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233E" w14:textId="77777777" w:rsidR="00E31A21" w:rsidRPr="00E31A21" w:rsidRDefault="00E31A21" w:rsidP="00E31A21">
      <w:pPr>
        <w:shd w:val="clear" w:color="auto" w:fill="FFFFFF"/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val="en-CH" w:eastAsia="en-CH"/>
        </w:rPr>
      </w:pPr>
      <w:r w:rsidRPr="00E31A21">
        <w:rPr>
          <w:rFonts w:eastAsia="Times New Roman" w:cstheme="minorHAnsi"/>
          <w:b/>
          <w:bCs/>
          <w:sz w:val="24"/>
          <w:szCs w:val="24"/>
          <w:lang w:val="en-CH" w:eastAsia="en-CH"/>
        </w:rPr>
        <w:t>What is certification?</w:t>
      </w:r>
    </w:p>
    <w:p w14:paraId="2467EE9F" w14:textId="55727D18" w:rsidR="00E31A21" w:rsidRPr="00E31A21" w:rsidRDefault="00D97AD8" w:rsidP="00E31A21">
      <w:p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  <w:lang w:val="en-CH" w:eastAsia="en-CH"/>
        </w:rPr>
      </w:pPr>
      <w:r>
        <w:rPr>
          <w:rFonts w:eastAsia="Times New Roman" w:cstheme="minorHAnsi"/>
          <w:sz w:val="24"/>
          <w:szCs w:val="24"/>
          <w:lang w:val="en-CH" w:eastAsia="en-CH"/>
        </w:rPr>
        <w:t>The certification</w:t>
      </w:r>
      <w:r w:rsidR="00E31A21" w:rsidRPr="00E31A21">
        <w:rPr>
          <w:rFonts w:eastAsia="Times New Roman" w:cstheme="minorHAnsi"/>
          <w:sz w:val="24"/>
          <w:szCs w:val="24"/>
          <w:lang w:val="en-CH" w:eastAsia="en-CH"/>
        </w:rPr>
        <w:t xml:space="preserve"> covers a spectrum of education and training from school qualifications to training courses, tertiary and </w:t>
      </w:r>
      <w:r w:rsidR="00E31A21">
        <w:rPr>
          <w:rFonts w:eastAsia="Times New Roman" w:cstheme="minorHAnsi"/>
          <w:sz w:val="24"/>
          <w:szCs w:val="24"/>
          <w:lang w:val="en-CH" w:eastAsia="en-CH"/>
        </w:rPr>
        <w:t>postgraduate</w:t>
      </w:r>
      <w:r w:rsidR="00E31A21" w:rsidRPr="00E31A21">
        <w:rPr>
          <w:rFonts w:eastAsia="Times New Roman" w:cstheme="minorHAnsi"/>
          <w:sz w:val="24"/>
          <w:szCs w:val="24"/>
          <w:lang w:val="en-CH" w:eastAsia="en-CH"/>
        </w:rPr>
        <w:t xml:space="preserve"> degrees and diplomas.</w:t>
      </w:r>
    </w:p>
    <w:p w14:paraId="423A0F38" w14:textId="301DB572" w:rsidR="00E31A21" w:rsidRPr="00E31A21" w:rsidRDefault="00E31A21" w:rsidP="00E31A21">
      <w:p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  <w:lang w:val="en-CH" w:eastAsia="en-CH"/>
        </w:rPr>
      </w:pPr>
      <w:r w:rsidRPr="00E31A21">
        <w:rPr>
          <w:rFonts w:eastAsia="Times New Roman" w:cstheme="minorHAnsi"/>
          <w:sz w:val="24"/>
          <w:szCs w:val="24"/>
          <w:lang w:val="en-CH" w:eastAsia="en-CH"/>
        </w:rPr>
        <w:t>We assume that when a certificate is issued</w:t>
      </w:r>
      <w:r>
        <w:rPr>
          <w:rFonts w:eastAsia="Times New Roman" w:cstheme="minorHAnsi"/>
          <w:sz w:val="24"/>
          <w:szCs w:val="24"/>
          <w:lang w:val="en-CH" w:eastAsia="en-CH"/>
        </w:rPr>
        <w:t>,</w:t>
      </w:r>
      <w:r w:rsidRPr="00E31A21">
        <w:rPr>
          <w:rFonts w:eastAsia="Times New Roman" w:cstheme="minorHAnsi"/>
          <w:sz w:val="24"/>
          <w:szCs w:val="24"/>
          <w:lang w:val="en-CH" w:eastAsia="en-CH"/>
        </w:rPr>
        <w:t xml:space="preserve"> the holder is competent in whatever the certificate is about.  This may very well not be the case.</w:t>
      </w:r>
    </w:p>
    <w:p w14:paraId="4866BFCB" w14:textId="2AF2651C" w:rsidR="00E31A21" w:rsidRPr="00E31A21" w:rsidRDefault="00E31A21" w:rsidP="00E31A21">
      <w:p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  <w:lang w:val="en-CH" w:eastAsia="en-CH"/>
        </w:rPr>
      </w:pPr>
      <w:r w:rsidRPr="00E31A21">
        <w:rPr>
          <w:rFonts w:eastAsia="Times New Roman" w:cstheme="minorHAnsi"/>
          <w:sz w:val="24"/>
          <w:szCs w:val="24"/>
          <w:lang w:val="en-CH" w:eastAsia="en-CH"/>
        </w:rPr>
        <w:t xml:space="preserve">Certificates are issued for </w:t>
      </w:r>
      <w:r>
        <w:rPr>
          <w:rFonts w:eastAsia="Times New Roman" w:cstheme="minorHAnsi"/>
          <w:sz w:val="24"/>
          <w:szCs w:val="24"/>
          <w:lang w:val="en-CH" w:eastAsia="en-CH"/>
        </w:rPr>
        <w:t>several</w:t>
      </w:r>
      <w:r w:rsidRPr="00E31A21">
        <w:rPr>
          <w:rFonts w:eastAsia="Times New Roman" w:cstheme="minorHAnsi"/>
          <w:sz w:val="24"/>
          <w:szCs w:val="24"/>
          <w:lang w:val="en-CH" w:eastAsia="en-CH"/>
        </w:rPr>
        <w:t xml:space="preserve"> </w:t>
      </w:r>
      <w:proofErr w:type="gramStart"/>
      <w:r w:rsidRPr="00E31A21">
        <w:rPr>
          <w:rFonts w:eastAsia="Times New Roman" w:cstheme="minorHAnsi"/>
          <w:sz w:val="24"/>
          <w:szCs w:val="24"/>
          <w:lang w:val="en-CH" w:eastAsia="en-CH"/>
        </w:rPr>
        <w:t>reasons;</w:t>
      </w:r>
      <w:proofErr w:type="gramEnd"/>
    </w:p>
    <w:p w14:paraId="28D8B087" w14:textId="77777777" w:rsidR="00E31A21" w:rsidRPr="00E31A21" w:rsidRDefault="00E31A21" w:rsidP="00E31A21">
      <w:pPr>
        <w:numPr>
          <w:ilvl w:val="0"/>
          <w:numId w:val="4"/>
        </w:numPr>
        <w:shd w:val="clear" w:color="auto" w:fill="FFFFFF"/>
        <w:spacing w:before="120" w:after="0" w:line="240" w:lineRule="auto"/>
        <w:ind w:left="1117"/>
        <w:rPr>
          <w:rFonts w:eastAsia="Times New Roman" w:cstheme="minorHAnsi"/>
          <w:sz w:val="24"/>
          <w:szCs w:val="24"/>
          <w:lang w:val="en-CH" w:eastAsia="en-CH"/>
        </w:rPr>
      </w:pPr>
      <w:r w:rsidRPr="00E31A21">
        <w:rPr>
          <w:rFonts w:eastAsia="Times New Roman" w:cstheme="minorHAnsi"/>
          <w:sz w:val="24"/>
          <w:szCs w:val="24"/>
          <w:lang w:val="en-CH" w:eastAsia="en-CH"/>
        </w:rPr>
        <w:t>To mark attendance at a course or event</w:t>
      </w:r>
    </w:p>
    <w:p w14:paraId="1BF90675" w14:textId="45708971" w:rsidR="00E31A21" w:rsidRPr="00E31A21" w:rsidRDefault="00E31A21" w:rsidP="00E31A21">
      <w:pPr>
        <w:numPr>
          <w:ilvl w:val="0"/>
          <w:numId w:val="4"/>
        </w:numPr>
        <w:shd w:val="clear" w:color="auto" w:fill="FFFFFF"/>
        <w:spacing w:before="120" w:after="0" w:line="240" w:lineRule="auto"/>
        <w:ind w:left="1117"/>
        <w:rPr>
          <w:rFonts w:eastAsia="Times New Roman" w:cstheme="minorHAnsi"/>
          <w:sz w:val="24"/>
          <w:szCs w:val="24"/>
          <w:lang w:val="en-CH" w:eastAsia="en-CH"/>
        </w:rPr>
      </w:pPr>
      <w:r w:rsidRPr="00E31A21">
        <w:rPr>
          <w:rFonts w:eastAsia="Times New Roman" w:cstheme="minorHAnsi"/>
          <w:sz w:val="24"/>
          <w:szCs w:val="24"/>
          <w:lang w:val="en-CH" w:eastAsia="en-CH"/>
        </w:rPr>
        <w:t xml:space="preserve">To mark </w:t>
      </w:r>
      <w:r>
        <w:rPr>
          <w:rFonts w:eastAsia="Times New Roman" w:cstheme="minorHAnsi"/>
          <w:sz w:val="24"/>
          <w:szCs w:val="24"/>
          <w:lang w:val="en-CH" w:eastAsia="en-CH"/>
        </w:rPr>
        <w:t xml:space="preserve">the </w:t>
      </w:r>
      <w:r w:rsidRPr="00E31A21">
        <w:rPr>
          <w:rFonts w:eastAsia="Times New Roman" w:cstheme="minorHAnsi"/>
          <w:sz w:val="24"/>
          <w:szCs w:val="24"/>
          <w:lang w:val="en-CH" w:eastAsia="en-CH"/>
        </w:rPr>
        <w:t>completion of a programme</w:t>
      </w:r>
    </w:p>
    <w:p w14:paraId="3B79810F" w14:textId="011EC28D" w:rsidR="00E31A21" w:rsidRPr="00E31A21" w:rsidRDefault="00E31A21" w:rsidP="00E31A21">
      <w:pPr>
        <w:numPr>
          <w:ilvl w:val="0"/>
          <w:numId w:val="4"/>
        </w:numPr>
        <w:shd w:val="clear" w:color="auto" w:fill="FFFFFF"/>
        <w:spacing w:before="120" w:after="0" w:line="240" w:lineRule="auto"/>
        <w:ind w:left="1117"/>
        <w:rPr>
          <w:rFonts w:eastAsia="Times New Roman" w:cstheme="minorHAnsi"/>
          <w:sz w:val="24"/>
          <w:szCs w:val="24"/>
          <w:lang w:val="en-CH" w:eastAsia="en-CH"/>
        </w:rPr>
      </w:pPr>
      <w:r w:rsidRPr="00E31A21">
        <w:rPr>
          <w:rFonts w:eastAsia="Times New Roman" w:cstheme="minorHAnsi"/>
          <w:sz w:val="24"/>
          <w:szCs w:val="24"/>
          <w:lang w:val="en-CH" w:eastAsia="en-CH"/>
        </w:rPr>
        <w:t xml:space="preserve">To mark </w:t>
      </w:r>
      <w:r>
        <w:rPr>
          <w:rFonts w:eastAsia="Times New Roman" w:cstheme="minorHAnsi"/>
          <w:sz w:val="24"/>
          <w:szCs w:val="24"/>
          <w:lang w:val="en-CH" w:eastAsia="en-CH"/>
        </w:rPr>
        <w:t xml:space="preserve">the </w:t>
      </w:r>
      <w:r w:rsidRPr="00E31A21">
        <w:rPr>
          <w:rFonts w:eastAsia="Times New Roman" w:cstheme="minorHAnsi"/>
          <w:sz w:val="24"/>
          <w:szCs w:val="24"/>
          <w:lang w:val="en-CH" w:eastAsia="en-CH"/>
        </w:rPr>
        <w:t>achievement of specified criteria – such as a pass mark in assessments</w:t>
      </w:r>
    </w:p>
    <w:p w14:paraId="05B4D04B" w14:textId="141A4915" w:rsidR="00E31A21" w:rsidRPr="00E31A21" w:rsidRDefault="00E31A21" w:rsidP="00E31A21">
      <w:pPr>
        <w:shd w:val="clear" w:color="auto" w:fill="FFFFFF"/>
        <w:spacing w:before="120" w:after="0" w:line="240" w:lineRule="auto"/>
        <w:rPr>
          <w:rFonts w:cstheme="minorHAnsi"/>
          <w:sz w:val="24"/>
          <w:szCs w:val="24"/>
        </w:rPr>
      </w:pPr>
      <w:r w:rsidRPr="00E31A21">
        <w:rPr>
          <w:rFonts w:eastAsia="Times New Roman" w:cstheme="minorHAnsi"/>
          <w:sz w:val="24"/>
          <w:szCs w:val="24"/>
          <w:lang w:val="en-CH" w:eastAsia="en-CH"/>
        </w:rPr>
        <w:t>Certification</w:t>
      </w:r>
      <w:r w:rsidRPr="00E31A21">
        <w:rPr>
          <w:rFonts w:cstheme="minorHAnsi"/>
          <w:sz w:val="24"/>
          <w:szCs w:val="24"/>
        </w:rPr>
        <w:t xml:space="preserve"> means qualification.   </w:t>
      </w:r>
      <w:proofErr w:type="gramStart"/>
      <w:r w:rsidRPr="00E31A21">
        <w:rPr>
          <w:rFonts w:cstheme="minorHAnsi"/>
          <w:sz w:val="24"/>
          <w:szCs w:val="24"/>
        </w:rPr>
        <w:t>But,  by</w:t>
      </w:r>
      <w:proofErr w:type="gramEnd"/>
      <w:r w:rsidRPr="00E31A21">
        <w:rPr>
          <w:rFonts w:cstheme="minorHAnsi"/>
          <w:sz w:val="24"/>
          <w:szCs w:val="24"/>
        </w:rPr>
        <w:t xml:space="preserve"> education or training, having a qualification does not necessarily indicate that the person is competent.  Competence means successful demonstration of all competencies in the qualification topic (s).</w:t>
      </w:r>
    </w:p>
    <w:p w14:paraId="29AE831F" w14:textId="10A32C5C" w:rsidR="00E31A21" w:rsidRDefault="00E31A21" w:rsidP="00E31A21">
      <w:pPr>
        <w:spacing w:before="120" w:after="0" w:line="240" w:lineRule="auto"/>
      </w:pPr>
      <w:r>
        <w:t>Training certifications often cover broad topics such as Change Management.  For such certificates</w:t>
      </w:r>
      <w:r>
        <w:rPr>
          <w:lang w:val="en-CH"/>
        </w:rPr>
        <w:t>,</w:t>
      </w:r>
      <w:r>
        <w:t xml:space="preserve"> there is no guarantee that the participant </w:t>
      </w:r>
      <w:proofErr w:type="gramStart"/>
      <w:r>
        <w:t>will;</w:t>
      </w:r>
      <w:proofErr w:type="gramEnd"/>
    </w:p>
    <w:p w14:paraId="54611361" w14:textId="77777777" w:rsidR="00E31A21" w:rsidRDefault="00E31A21" w:rsidP="00E31A21">
      <w:pPr>
        <w:pStyle w:val="ListParagraph"/>
        <w:numPr>
          <w:ilvl w:val="0"/>
          <w:numId w:val="1"/>
        </w:numPr>
        <w:spacing w:before="120" w:after="0" w:line="240" w:lineRule="auto"/>
      </w:pPr>
      <w:r>
        <w:t>have all the relevant knowledge</w:t>
      </w:r>
    </w:p>
    <w:p w14:paraId="2B314EE0" w14:textId="77777777" w:rsidR="00E31A21" w:rsidRDefault="00E31A21" w:rsidP="00E31A21">
      <w:pPr>
        <w:pStyle w:val="ListParagraph"/>
        <w:numPr>
          <w:ilvl w:val="0"/>
          <w:numId w:val="1"/>
        </w:numPr>
        <w:spacing w:before="120" w:after="0" w:line="240" w:lineRule="auto"/>
      </w:pPr>
      <w:r>
        <w:t>be able to demonstrate the whole range of skills involved</w:t>
      </w:r>
    </w:p>
    <w:p w14:paraId="1DABAAAA" w14:textId="77777777" w:rsidR="00E31A21" w:rsidRDefault="00E31A21" w:rsidP="00E31A21">
      <w:pPr>
        <w:pStyle w:val="ListParagraph"/>
        <w:numPr>
          <w:ilvl w:val="0"/>
          <w:numId w:val="1"/>
        </w:numPr>
        <w:spacing w:before="120" w:after="0" w:line="240" w:lineRule="auto"/>
      </w:pPr>
      <w:r>
        <w:t>be able to apply this knowledge and skill appropriately in a different context from the training environment.</w:t>
      </w:r>
    </w:p>
    <w:p w14:paraId="5DBEF394" w14:textId="7BDE0CEF" w:rsidR="00E31A21" w:rsidRDefault="00E31A21" w:rsidP="00E31A21">
      <w:pPr>
        <w:spacing w:before="120" w:after="0" w:line="240" w:lineRule="auto"/>
      </w:pPr>
      <w:r>
        <w:t xml:space="preserve">Educational qualifications are broader still.   We can all relate to the many cases where a teaching degree does not mean its holder is competent </w:t>
      </w:r>
      <w:r>
        <w:rPr>
          <w:lang w:val="en-CH"/>
        </w:rPr>
        <w:t xml:space="preserve">in </w:t>
      </w:r>
      <w:r>
        <w:t>teaching in the classroom.</w:t>
      </w:r>
    </w:p>
    <w:p w14:paraId="0D15ACA5" w14:textId="77777777" w:rsidR="00E31A21" w:rsidRDefault="00E31A21" w:rsidP="00E31A21">
      <w:pPr>
        <w:spacing w:before="120" w:after="0" w:line="240" w:lineRule="auto"/>
      </w:pPr>
      <w:r>
        <w:t>Why is this?</w:t>
      </w:r>
    </w:p>
    <w:p w14:paraId="21679996" w14:textId="77777777" w:rsidR="00E31A21" w:rsidRPr="00E31A21" w:rsidRDefault="00E31A21" w:rsidP="00E31A21">
      <w:pPr>
        <w:spacing w:before="120" w:after="0" w:line="240" w:lineRule="auto"/>
        <w:rPr>
          <w:b/>
          <w:bCs/>
        </w:rPr>
      </w:pPr>
      <w:r w:rsidRPr="00E31A21">
        <w:rPr>
          <w:b/>
          <w:bCs/>
        </w:rPr>
        <w:t>The problem of training transfer</w:t>
      </w:r>
    </w:p>
    <w:p w14:paraId="1E7BE447" w14:textId="6FA6F9C6" w:rsidR="00E31A21" w:rsidRDefault="00E31A21" w:rsidP="00E31A21">
      <w:pPr>
        <w:spacing w:before="120" w:after="0" w:line="240" w:lineRule="auto"/>
      </w:pPr>
      <w:r>
        <w:t>Training transfer is the ability to apply learnings from an artificial training situation to practical problems on the job on an ongoing basis.</w:t>
      </w:r>
    </w:p>
    <w:p w14:paraId="6C3C95FD" w14:textId="77777777" w:rsidR="00E31A21" w:rsidRDefault="00E31A21" w:rsidP="00E31A21">
      <w:pPr>
        <w:spacing w:before="120" w:after="0" w:line="240" w:lineRule="auto"/>
      </w:pPr>
      <w:r>
        <w:t xml:space="preserve">Transfer of learning to workplace situations needs to cover cases </w:t>
      </w:r>
      <w:proofErr w:type="gramStart"/>
      <w:r>
        <w:t>where</w:t>
      </w:r>
      <w:proofErr w:type="gramEnd"/>
    </w:p>
    <w:p w14:paraId="6C1636CC" w14:textId="77777777" w:rsidR="00E31A21" w:rsidRDefault="00E31A21" w:rsidP="00E31A21">
      <w:pPr>
        <w:pStyle w:val="ListParagraph"/>
        <w:numPr>
          <w:ilvl w:val="0"/>
          <w:numId w:val="2"/>
        </w:numPr>
        <w:spacing w:before="120" w:after="0" w:line="240" w:lineRule="auto"/>
      </w:pPr>
      <w:r>
        <w:t>the tasks are more complex</w:t>
      </w:r>
    </w:p>
    <w:p w14:paraId="2B411065" w14:textId="77777777" w:rsidR="00E31A21" w:rsidRDefault="00E31A21" w:rsidP="00E31A21">
      <w:pPr>
        <w:pStyle w:val="ListParagraph"/>
        <w:numPr>
          <w:ilvl w:val="0"/>
          <w:numId w:val="2"/>
        </w:numPr>
        <w:spacing w:before="120" w:after="0" w:line="240" w:lineRule="auto"/>
      </w:pPr>
      <w:r>
        <w:t>creative thinking is needed</w:t>
      </w:r>
    </w:p>
    <w:p w14:paraId="7A1EB5E6" w14:textId="144D2C3E" w:rsidR="00E31A21" w:rsidRDefault="00E31A21" w:rsidP="00E31A21">
      <w:pPr>
        <w:pStyle w:val="ListParagraph"/>
        <w:numPr>
          <w:ilvl w:val="0"/>
          <w:numId w:val="2"/>
        </w:numPr>
        <w:spacing w:before="120" w:after="0" w:line="240" w:lineRule="auto"/>
      </w:pPr>
      <w:r>
        <w:rPr>
          <w:lang w:val="en-CH"/>
        </w:rPr>
        <w:t>problem-solving</w:t>
      </w:r>
      <w:r>
        <w:t xml:space="preserve"> is needed</w:t>
      </w:r>
    </w:p>
    <w:p w14:paraId="07353623" w14:textId="77777777" w:rsidR="00E31A21" w:rsidRDefault="00E31A21" w:rsidP="00E31A21">
      <w:pPr>
        <w:pStyle w:val="ListParagraph"/>
        <w:numPr>
          <w:ilvl w:val="0"/>
          <w:numId w:val="2"/>
        </w:numPr>
        <w:spacing w:before="120" w:after="0" w:line="240" w:lineRule="auto"/>
      </w:pPr>
      <w:r>
        <w:t>learning must be adapted to changing circumstances.</w:t>
      </w:r>
    </w:p>
    <w:p w14:paraId="1F6AA0AD" w14:textId="15583F36" w:rsidR="00E31A21" w:rsidRDefault="00E31A21" w:rsidP="00E31A21">
      <w:pPr>
        <w:spacing w:before="120" w:after="0" w:line="240" w:lineRule="auto"/>
      </w:pPr>
      <w:r>
        <w:t>Essentially it must be applied to tasks that are not identical to those in the learning environment.  This</w:t>
      </w:r>
      <w:r>
        <w:rPr>
          <w:lang w:val="en-CH"/>
        </w:rPr>
        <w:t xml:space="preserve"> </w:t>
      </w:r>
      <w:r>
        <w:t xml:space="preserve">requires recognition that there is a difference.  Followed by understanding and </w:t>
      </w:r>
      <w:r>
        <w:rPr>
          <w:lang w:val="en-CH"/>
        </w:rPr>
        <w:t>applying</w:t>
      </w:r>
      <w:r>
        <w:t xml:space="preserve"> principles or rules to a new situation.</w:t>
      </w:r>
    </w:p>
    <w:p w14:paraId="7B05F04A" w14:textId="77777777" w:rsidR="00E31A21" w:rsidRDefault="00E31A21" w:rsidP="00E31A21">
      <w:pPr>
        <w:spacing w:before="120" w:after="0" w:line="240" w:lineRule="auto"/>
      </w:pPr>
      <w:r>
        <w:t>Aspects of training design that promote transfer3 are</w:t>
      </w:r>
    </w:p>
    <w:p w14:paraId="0F30D2E2" w14:textId="77777777" w:rsidR="00E31A21" w:rsidRDefault="00E31A21" w:rsidP="00E31A21">
      <w:pPr>
        <w:pStyle w:val="ListParagraph"/>
        <w:numPr>
          <w:ilvl w:val="0"/>
          <w:numId w:val="3"/>
        </w:numPr>
        <w:spacing w:before="120" w:after="0" w:line="240" w:lineRule="auto"/>
      </w:pPr>
      <w:r>
        <w:t>repeated practice</w:t>
      </w:r>
    </w:p>
    <w:p w14:paraId="5F16EDC9" w14:textId="77777777" w:rsidR="00E31A21" w:rsidRDefault="00E31A21" w:rsidP="00E31A21">
      <w:pPr>
        <w:pStyle w:val="ListParagraph"/>
        <w:numPr>
          <w:ilvl w:val="0"/>
          <w:numId w:val="3"/>
        </w:numPr>
        <w:spacing w:before="120" w:after="0" w:line="240" w:lineRule="auto"/>
      </w:pPr>
      <w:r>
        <w:t>avoiding cognitive overload – too much information</w:t>
      </w:r>
    </w:p>
    <w:p w14:paraId="0DAD0F04" w14:textId="77777777" w:rsidR="00E31A21" w:rsidRDefault="00E31A21" w:rsidP="00E31A21">
      <w:pPr>
        <w:pStyle w:val="ListParagraph"/>
        <w:numPr>
          <w:ilvl w:val="0"/>
          <w:numId w:val="3"/>
        </w:numPr>
        <w:spacing w:before="120" w:after="0" w:line="240" w:lineRule="auto"/>
      </w:pPr>
      <w:r>
        <w:t>use of multiple examples</w:t>
      </w:r>
    </w:p>
    <w:p w14:paraId="4325BB82" w14:textId="77777777" w:rsidR="00E31A21" w:rsidRDefault="00E31A21" w:rsidP="00E31A21">
      <w:pPr>
        <w:pStyle w:val="ListParagraph"/>
        <w:numPr>
          <w:ilvl w:val="0"/>
          <w:numId w:val="3"/>
        </w:numPr>
        <w:spacing w:before="120" w:after="0" w:line="240" w:lineRule="auto"/>
      </w:pPr>
      <w:r>
        <w:t>examples of errors</w:t>
      </w:r>
    </w:p>
    <w:p w14:paraId="199746C4" w14:textId="0E9BA0C9" w:rsidR="00E31A21" w:rsidRDefault="00E31A21" w:rsidP="00E31A21">
      <w:pPr>
        <w:pStyle w:val="ListParagraph"/>
        <w:numPr>
          <w:ilvl w:val="0"/>
          <w:numId w:val="3"/>
        </w:numPr>
        <w:spacing w:before="120" w:after="0" w:line="240" w:lineRule="auto"/>
      </w:pPr>
      <w:r>
        <w:rPr>
          <w:lang w:val="en-CH"/>
        </w:rPr>
        <w:t>activity-based</w:t>
      </w:r>
      <w:r>
        <w:t xml:space="preserve"> learning.</w:t>
      </w:r>
    </w:p>
    <w:p w14:paraId="1AA3CDCB" w14:textId="44E4C4EF" w:rsidR="00776220" w:rsidRDefault="00E31A21" w:rsidP="00E31A21">
      <w:pPr>
        <w:spacing w:before="120" w:after="0" w:line="240" w:lineRule="auto"/>
      </w:pPr>
      <w:r>
        <w:t>Nevertheless</w:t>
      </w:r>
      <w:r>
        <w:rPr>
          <w:lang w:val="en-CH"/>
        </w:rPr>
        <w:t>,</w:t>
      </w:r>
      <w:r>
        <w:t xml:space="preserve"> research shows that</w:t>
      </w:r>
      <w:r>
        <w:rPr>
          <w:lang w:val="en-CH"/>
        </w:rPr>
        <w:t>,</w:t>
      </w:r>
      <w:r>
        <w:t xml:space="preserve"> on average</w:t>
      </w:r>
      <w:r>
        <w:rPr>
          <w:lang w:val="en-CH"/>
        </w:rPr>
        <w:t>,</w:t>
      </w:r>
      <w:r>
        <w:t xml:space="preserve"> as little as 10% of learnings are transferred and used on the job.   Even in those cases where </w:t>
      </w:r>
      <w:r>
        <w:rPr>
          <w:lang w:val="en-CH"/>
        </w:rPr>
        <w:t xml:space="preserve">the </w:t>
      </w:r>
      <w:r>
        <w:t>transfer is initially good (around 60%)</w:t>
      </w:r>
      <w:r>
        <w:rPr>
          <w:lang w:val="en-CH"/>
        </w:rPr>
        <w:t>,</w:t>
      </w:r>
      <w:r>
        <w:t xml:space="preserve"> </w:t>
      </w:r>
      <w:r>
        <w:rPr>
          <w:lang w:val="en-CH"/>
        </w:rPr>
        <w:t xml:space="preserve">the </w:t>
      </w:r>
      <w:r>
        <w:t xml:space="preserve">use of </w:t>
      </w:r>
      <w:r>
        <w:lastRenderedPageBreak/>
        <w:t xml:space="preserve">learnings falls off dramatically after </w:t>
      </w:r>
      <w:r>
        <w:rPr>
          <w:lang w:val="en-CH"/>
        </w:rPr>
        <w:t>six</w:t>
      </w:r>
      <w:r>
        <w:t xml:space="preserve"> months. A year later</w:t>
      </w:r>
      <w:r>
        <w:rPr>
          <w:lang w:val="en-CH"/>
        </w:rPr>
        <w:t>,</w:t>
      </w:r>
      <w:r>
        <w:t xml:space="preserve"> only half of the learnings are typically in use. </w:t>
      </w:r>
      <w:r>
        <w:rPr>
          <w:lang w:val="en-CH"/>
        </w:rPr>
        <w:t xml:space="preserve"> </w:t>
      </w:r>
      <w:proofErr w:type="gramStart"/>
      <w:r>
        <w:t>So</w:t>
      </w:r>
      <w:proofErr w:type="gramEnd"/>
      <w:r>
        <w:t xml:space="preserve"> it cannot be assumed that training certifications indicate competence.</w:t>
      </w:r>
    </w:p>
    <w:p w14:paraId="09A0D9BF" w14:textId="6DE71239" w:rsidR="00E31A21" w:rsidRDefault="00E31A21">
      <w:pPr>
        <w:rPr>
          <w:b/>
          <w:bCs/>
        </w:rPr>
      </w:pPr>
      <w:r w:rsidRPr="00E31A21">
        <w:rPr>
          <w:b/>
          <w:bCs/>
        </w:rPr>
        <w:t xml:space="preserve">For how long is </w:t>
      </w:r>
      <w:r>
        <w:rPr>
          <w:b/>
          <w:bCs/>
          <w:lang w:val="en-CH"/>
        </w:rPr>
        <w:t xml:space="preserve">the </w:t>
      </w:r>
      <w:r w:rsidRPr="00E31A21">
        <w:rPr>
          <w:b/>
          <w:bCs/>
        </w:rPr>
        <w:t>certification valid?</w:t>
      </w:r>
    </w:p>
    <w:p w14:paraId="41D87B03" w14:textId="0B962807" w:rsidR="00E31A21" w:rsidRPr="00E31A21" w:rsidRDefault="00E31A21" w:rsidP="00E31A21">
      <w:r w:rsidRPr="00E31A21">
        <w:t xml:space="preserve">This is a </w:t>
      </w:r>
      <w:r>
        <w:rPr>
          <w:lang w:val="en-CH"/>
        </w:rPr>
        <w:t>crucial</w:t>
      </w:r>
      <w:r w:rsidRPr="00E31A21">
        <w:t xml:space="preserve"> question.  Educational qualifications are assumed to last for many years </w:t>
      </w:r>
      <w:r>
        <w:rPr>
          <w:lang w:val="en-CH"/>
        </w:rPr>
        <w:t>even though</w:t>
      </w:r>
      <w:r w:rsidRPr="00E31A21">
        <w:t xml:space="preserve"> our knowledge base is rapidly changing. In professional disciplines – especially healthcare – a system of continuing education credits is required for practising certification to be maintained.  These credits are for course attendance, often </w:t>
      </w:r>
      <w:r>
        <w:rPr>
          <w:lang w:val="en-CH"/>
        </w:rPr>
        <w:t>online</w:t>
      </w:r>
      <w:r w:rsidRPr="00E31A21">
        <w:t>.</w:t>
      </w:r>
    </w:p>
    <w:p w14:paraId="30FB2351" w14:textId="77777777" w:rsidR="00E31A21" w:rsidRPr="00E31A21" w:rsidRDefault="00E31A21" w:rsidP="00E31A21">
      <w:r w:rsidRPr="00E31A21">
        <w:t>The problem is that the course content may not be absorbed well and may not transfer to the work situation.   Continuing education does not guarantee competence.</w:t>
      </w:r>
    </w:p>
    <w:p w14:paraId="242E8155" w14:textId="37E7CB78" w:rsidR="00E31A21" w:rsidRPr="00E31A21" w:rsidRDefault="00E31A21" w:rsidP="00E31A21">
      <w:r w:rsidRPr="00E31A21">
        <w:t>For some activities that involve risk to life – such as CPR (cardio-pulmonary resuscitation)</w:t>
      </w:r>
      <w:r>
        <w:rPr>
          <w:lang w:val="en-CH"/>
        </w:rPr>
        <w:t>,</w:t>
      </w:r>
      <w:r w:rsidRPr="00E31A21">
        <w:t xml:space="preserve"> there is a requirement to demonstrate competence is maintained. This is done by knowledge test and skills demonstration.  Certifications for such competencies typically last only 24 months, and some must be re-assessed annually.</w:t>
      </w:r>
    </w:p>
    <w:p w14:paraId="3B5018D6" w14:textId="77777777" w:rsidR="00E31A21" w:rsidRPr="00E31A21" w:rsidRDefault="00E31A21" w:rsidP="00E31A21">
      <w:pPr>
        <w:rPr>
          <w:b/>
          <w:bCs/>
        </w:rPr>
      </w:pPr>
      <w:r w:rsidRPr="00E31A21">
        <w:rPr>
          <w:b/>
          <w:bCs/>
        </w:rPr>
        <w:t>Certification Tracking</w:t>
      </w:r>
    </w:p>
    <w:p w14:paraId="0AD5A59C" w14:textId="412EB523" w:rsidR="00E31A21" w:rsidRPr="00E31A21" w:rsidRDefault="00E31A21" w:rsidP="00E31A21">
      <w:r w:rsidRPr="00E31A21">
        <w:t xml:space="preserve">Most </w:t>
      </w:r>
      <w:r>
        <w:rPr>
          <w:lang w:val="en-CH"/>
        </w:rPr>
        <w:t>organisations</w:t>
      </w:r>
      <w:r w:rsidRPr="00E31A21">
        <w:t xml:space="preserve"> have staff with mandatory certification requirements, even if only driving licenses for various vehicle types.  </w:t>
      </w:r>
      <w:r w:rsidRPr="00E31A21">
        <w:rPr>
          <w:lang w:val="en-CH"/>
        </w:rPr>
        <w:t>There should be a record of such certifications with expiry dates to avoid risk and liability</w:t>
      </w:r>
      <w:r w:rsidRPr="00E31A21">
        <w:t>.  A central reporting system and coloured heat map reports show when certifications are current, nearing expiry or expired.    Learn More</w:t>
      </w:r>
    </w:p>
    <w:p w14:paraId="27EF28E9" w14:textId="77777777" w:rsidR="00E31A21" w:rsidRPr="00E31A21" w:rsidRDefault="00E31A21" w:rsidP="00E31A21">
      <w:pPr>
        <w:rPr>
          <w:b/>
          <w:bCs/>
        </w:rPr>
      </w:pPr>
      <w:r w:rsidRPr="00E31A21">
        <w:rPr>
          <w:b/>
          <w:bCs/>
        </w:rPr>
        <w:t>Solving the problem</w:t>
      </w:r>
    </w:p>
    <w:p w14:paraId="1D014AFD" w14:textId="3EE68F6C" w:rsidR="00E31A21" w:rsidRPr="00E31A21" w:rsidRDefault="00E31A21" w:rsidP="00E31A21">
      <w:r w:rsidRPr="00E31A21">
        <w:t xml:space="preserve">The problem can easily be solved </w:t>
      </w:r>
      <w:r>
        <w:rPr>
          <w:lang w:val="en-CH"/>
        </w:rPr>
        <w:t>using</w:t>
      </w:r>
      <w:r w:rsidRPr="00E31A21">
        <w:t xml:space="preserve"> a competency management system.  Job tasks are analysed to determine the required knowledge and skills, and these are defined as competencies with observable standards.    </w:t>
      </w:r>
      <w:r>
        <w:rPr>
          <w:lang w:val="en-CH"/>
        </w:rPr>
        <w:t>The regular</w:t>
      </w:r>
      <w:r w:rsidRPr="00E31A21">
        <w:t xml:space="preserve"> assessment identifies any gaps. Assessment reports direct staff to development resources – training and informal </w:t>
      </w:r>
      <w:proofErr w:type="gramStart"/>
      <w:r w:rsidRPr="00E31A21">
        <w:t>–  for</w:t>
      </w:r>
      <w:proofErr w:type="gramEnd"/>
      <w:r w:rsidRPr="00E31A21">
        <w:t xml:space="preserve"> all competency components.</w:t>
      </w:r>
    </w:p>
    <w:p w14:paraId="572874DE" w14:textId="122A53DC" w:rsidR="00E31A21" w:rsidRDefault="00E31A21" w:rsidP="00E31A21">
      <w:r w:rsidRPr="00E31A21">
        <w:t>Competency certifications tend to be very specific</w:t>
      </w:r>
      <w:r>
        <w:rPr>
          <w:lang w:val="en-CH"/>
        </w:rPr>
        <w:t>. For</w:t>
      </w:r>
      <w:r w:rsidRPr="00E31A21">
        <w:t xml:space="preserve"> example</w:t>
      </w:r>
      <w:r>
        <w:rPr>
          <w:lang w:val="en-CH"/>
        </w:rPr>
        <w:t>,</w:t>
      </w:r>
      <w:r w:rsidRPr="00E31A21">
        <w:t xml:space="preserve"> CPR (cardio-pulmonary resuscitation)</w:t>
      </w:r>
      <w:r>
        <w:rPr>
          <w:lang w:val="en-CH"/>
        </w:rPr>
        <w:t xml:space="preserve"> </w:t>
      </w:r>
      <w:r w:rsidRPr="00E31A21">
        <w:t xml:space="preserve">is competency with just a few knowledge points and behaviours/actions required for success.  Certification is dependent on </w:t>
      </w:r>
      <w:r>
        <w:rPr>
          <w:lang w:val="en-CH"/>
        </w:rPr>
        <w:t xml:space="preserve">the </w:t>
      </w:r>
      <w:r w:rsidRPr="00E31A21">
        <w:t>demonstration of these.</w:t>
      </w:r>
    </w:p>
    <w:p w14:paraId="3D18D08E" w14:textId="7C0599AC" w:rsidR="00E31A21" w:rsidRDefault="00E31A21" w:rsidP="00E31A21"/>
    <w:p w14:paraId="7DE55444" w14:textId="61DEAD69" w:rsidR="00E31A21" w:rsidRDefault="00E31A21" w:rsidP="00E31A21"/>
    <w:p w14:paraId="36AF86F6" w14:textId="06D961D7" w:rsidR="00E31A21" w:rsidRDefault="00E31A21" w:rsidP="00E31A21"/>
    <w:p w14:paraId="5AC04629" w14:textId="77777777" w:rsidR="00E31A21" w:rsidRPr="00E31A21" w:rsidRDefault="00E31A21" w:rsidP="00E31A21">
      <w:pPr>
        <w:shd w:val="clear" w:color="auto" w:fill="FFFFFF"/>
        <w:spacing w:after="315" w:line="240" w:lineRule="auto"/>
        <w:rPr>
          <w:rFonts w:eastAsia="Times New Roman" w:cstheme="minorHAnsi"/>
          <w:sz w:val="24"/>
          <w:szCs w:val="24"/>
          <w:lang w:val="en-CH" w:eastAsia="en-CH"/>
        </w:rPr>
      </w:pPr>
      <w:r w:rsidRPr="00E31A21">
        <w:rPr>
          <w:rFonts w:eastAsia="Times New Roman" w:cstheme="minorHAnsi"/>
          <w:sz w:val="24"/>
          <w:szCs w:val="24"/>
          <w:lang w:val="en-CH" w:eastAsia="en-CH"/>
        </w:rPr>
        <w:t>1. Fitzpatrick, R. (2001). The strange case of the transfer of training estimate. Industrial-Organizational Psychologist, 39(2), 18–19.</w:t>
      </w:r>
    </w:p>
    <w:p w14:paraId="1D507760" w14:textId="77777777" w:rsidR="00E31A21" w:rsidRPr="00E31A21" w:rsidRDefault="00E31A21" w:rsidP="00E31A21">
      <w:pPr>
        <w:shd w:val="clear" w:color="auto" w:fill="FFFFFF"/>
        <w:spacing w:after="315" w:line="240" w:lineRule="auto"/>
        <w:rPr>
          <w:rFonts w:eastAsia="Times New Roman" w:cstheme="minorHAnsi"/>
          <w:sz w:val="24"/>
          <w:szCs w:val="24"/>
          <w:lang w:val="en-CH" w:eastAsia="en-CH"/>
        </w:rPr>
      </w:pPr>
      <w:r w:rsidRPr="00E31A21">
        <w:rPr>
          <w:rFonts w:eastAsia="Times New Roman" w:cstheme="minorHAnsi"/>
          <w:sz w:val="24"/>
          <w:szCs w:val="24"/>
          <w:lang w:val="en-CH" w:eastAsia="en-CH"/>
        </w:rPr>
        <w:t>2. Saks, A.M &amp; Belcourt M. (</w:t>
      </w:r>
      <w:proofErr w:type="gramStart"/>
      <w:r w:rsidRPr="00E31A21">
        <w:rPr>
          <w:rFonts w:eastAsia="Times New Roman" w:cstheme="minorHAnsi"/>
          <w:sz w:val="24"/>
          <w:szCs w:val="24"/>
          <w:lang w:val="en-CH" w:eastAsia="en-CH"/>
        </w:rPr>
        <w:t>2006)An</w:t>
      </w:r>
      <w:proofErr w:type="gramEnd"/>
      <w:r w:rsidRPr="00E31A21">
        <w:rPr>
          <w:rFonts w:eastAsia="Times New Roman" w:cstheme="minorHAnsi"/>
          <w:sz w:val="24"/>
          <w:szCs w:val="24"/>
          <w:lang w:val="en-CH" w:eastAsia="en-CH"/>
        </w:rPr>
        <w:t xml:space="preserve"> Investigation of Training Activities and Transfer of Training in Organizations. HUMAN RESOURCE MANAGEMENT, Winter 2006</w:t>
      </w:r>
    </w:p>
    <w:p w14:paraId="3300679B" w14:textId="77777777" w:rsidR="00E31A21" w:rsidRPr="00E31A21" w:rsidRDefault="00E31A21" w:rsidP="00E31A2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-CH" w:eastAsia="en-CH"/>
        </w:rPr>
      </w:pPr>
      <w:r w:rsidRPr="00E31A21">
        <w:rPr>
          <w:rFonts w:eastAsia="Times New Roman" w:cstheme="minorHAnsi"/>
          <w:sz w:val="24"/>
          <w:szCs w:val="24"/>
          <w:lang w:val="en-CH" w:eastAsia="en-CH"/>
        </w:rPr>
        <w:t>3. Hutchins, H.M &amp; Burke, L.A. (2007) Identifying trainers’ knowledge of training transfer research findings – closing the gap between research and practice.  International Journal of Training and Development 11:4</w:t>
      </w:r>
    </w:p>
    <w:p w14:paraId="5C8B19BE" w14:textId="77777777" w:rsidR="00E31A21" w:rsidRPr="00E31A21" w:rsidRDefault="00E31A21" w:rsidP="00E31A21"/>
    <w:sectPr w:rsidR="00E31A21" w:rsidRPr="00E31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645"/>
    <w:multiLevelType w:val="multilevel"/>
    <w:tmpl w:val="D250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67F91"/>
    <w:multiLevelType w:val="hybridMultilevel"/>
    <w:tmpl w:val="660C5E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33E5A"/>
    <w:multiLevelType w:val="hybridMultilevel"/>
    <w:tmpl w:val="6F5C9F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36751"/>
    <w:multiLevelType w:val="hybridMultilevel"/>
    <w:tmpl w:val="954AE2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21"/>
    <w:rsid w:val="00060B37"/>
    <w:rsid w:val="003B7BCF"/>
    <w:rsid w:val="00776220"/>
    <w:rsid w:val="00D97AD8"/>
    <w:rsid w:val="00E3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013D"/>
  <w15:chartTrackingRefBased/>
  <w15:docId w15:val="{EB6CFBC8-D4AA-4A92-BCD3-E86F5335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31A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CH" w:eastAsia="en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A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31A21"/>
    <w:rPr>
      <w:rFonts w:ascii="Times New Roman" w:eastAsia="Times New Roman" w:hAnsi="Times New Roman" w:cs="Times New Roman"/>
      <w:b/>
      <w:bCs/>
      <w:sz w:val="20"/>
      <w:szCs w:val="20"/>
      <w:lang w:val="en-CH" w:eastAsia="en-CH"/>
    </w:rPr>
  </w:style>
  <w:style w:type="paragraph" w:styleId="NormalWeb">
    <w:name w:val="Normal (Web)"/>
    <w:basedOn w:val="Normal"/>
    <w:uiPriority w:val="99"/>
    <w:semiHidden/>
    <w:unhideWhenUsed/>
    <w:rsid w:val="00E3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H" w:eastAsia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Bugeac</dc:creator>
  <cp:keywords/>
  <dc:description/>
  <cp:lastModifiedBy>Paul Bugeac</cp:lastModifiedBy>
  <cp:revision>1</cp:revision>
  <dcterms:created xsi:type="dcterms:W3CDTF">2022-05-02T07:25:00Z</dcterms:created>
  <dcterms:modified xsi:type="dcterms:W3CDTF">2022-05-04T08:08:00Z</dcterms:modified>
</cp:coreProperties>
</file>