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72" w:type="dxa"/>
        <w:tblInd w:w="-459" w:type="dxa"/>
        <w:tblBorders>
          <w:bottom w:val="single" w:sz="4" w:space="0" w:color="auto"/>
        </w:tblBorders>
        <w:tblLook w:val="01E0" w:firstRow="1" w:lastRow="1" w:firstColumn="1" w:lastColumn="1" w:noHBand="0" w:noVBand="0"/>
      </w:tblPr>
      <w:tblGrid>
        <w:gridCol w:w="500"/>
        <w:gridCol w:w="6852"/>
        <w:gridCol w:w="2320"/>
      </w:tblGrid>
      <w:tr w:rsidR="00A80767" w:rsidRPr="007C2A7F" w14:paraId="145F83BA" w14:textId="77777777" w:rsidTr="00166C70">
        <w:trPr>
          <w:trHeight w:val="282"/>
        </w:trPr>
        <w:tc>
          <w:tcPr>
            <w:tcW w:w="500" w:type="dxa"/>
            <w:vMerge w:val="restart"/>
            <w:tcBorders>
              <w:bottom w:val="nil"/>
            </w:tcBorders>
            <w:textDirection w:val="btLr"/>
          </w:tcPr>
          <w:p w14:paraId="6F676292" w14:textId="77777777" w:rsidR="00A80767" w:rsidRPr="00B24FC9" w:rsidRDefault="00A80767"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sidRPr="00B24FC9">
              <w:rPr>
                <w:color w:val="365F91" w:themeColor="accent1" w:themeShade="BF"/>
                <w:sz w:val="10"/>
                <w:szCs w:val="10"/>
                <w:lang w:eastAsia="zh-CN"/>
              </w:rPr>
              <w:t>WEATHER CLIMATE WATER</w:t>
            </w:r>
          </w:p>
        </w:tc>
        <w:tc>
          <w:tcPr>
            <w:tcW w:w="6852" w:type="dxa"/>
            <w:vMerge w:val="restart"/>
          </w:tcPr>
          <w:p w14:paraId="6C3D7432" w14:textId="77777777" w:rsidR="00A80767" w:rsidRPr="00B24FC9"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B24FC9">
              <w:rPr>
                <w:noProof/>
                <w:color w:val="365F91" w:themeColor="accent1" w:themeShade="BF"/>
                <w:szCs w:val="22"/>
                <w:lang w:eastAsia="zh-CN"/>
              </w:rPr>
              <w:drawing>
                <wp:anchor distT="0" distB="0" distL="114300" distR="114300" simplePos="0" relativeHeight="251658240" behindDoc="1" locked="1" layoutInCell="1" allowOverlap="1" wp14:anchorId="68AA782A" wp14:editId="6ED0CB1B">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D87">
              <w:rPr>
                <w:rFonts w:cs="Tahoma"/>
                <w:b/>
                <w:bCs/>
                <w:color w:val="365F91" w:themeColor="accent1" w:themeShade="BF"/>
                <w:szCs w:val="22"/>
              </w:rPr>
              <w:t>World Meteorological Organization</w:t>
            </w:r>
          </w:p>
          <w:p w14:paraId="0C9F976E" w14:textId="77777777" w:rsidR="00A80767" w:rsidRPr="00B24FC9" w:rsidRDefault="00543D87" w:rsidP="00826D53">
            <w:pPr>
              <w:tabs>
                <w:tab w:val="left" w:pos="6946"/>
              </w:tabs>
              <w:suppressAutoHyphens/>
              <w:spacing w:after="120" w:line="252" w:lineRule="auto"/>
              <w:ind w:left="1134"/>
              <w:jc w:val="left"/>
              <w:rPr>
                <w:rFonts w:cs="Tahoma"/>
                <w:b/>
                <w:color w:val="365F91" w:themeColor="accent1" w:themeShade="BF"/>
                <w:spacing w:val="-2"/>
                <w:szCs w:val="22"/>
              </w:rPr>
            </w:pPr>
            <w:r>
              <w:rPr>
                <w:rFonts w:cs="Tahoma"/>
                <w:b/>
                <w:color w:val="365F91" w:themeColor="accent1" w:themeShade="BF"/>
                <w:spacing w:val="-2"/>
                <w:szCs w:val="22"/>
              </w:rPr>
              <w:t>EXECUTIVE COUNCIL</w:t>
            </w:r>
          </w:p>
          <w:p w14:paraId="618114C6" w14:textId="77777777" w:rsidR="00A80767" w:rsidRPr="00B24FC9" w:rsidRDefault="00543D87" w:rsidP="00826D53">
            <w:pPr>
              <w:tabs>
                <w:tab w:val="left" w:pos="6946"/>
              </w:tabs>
              <w:suppressAutoHyphens/>
              <w:spacing w:after="120" w:line="252" w:lineRule="auto"/>
              <w:ind w:left="1134"/>
              <w:jc w:val="left"/>
              <w:rPr>
                <w:rFonts w:cs="Tahoma"/>
                <w:b/>
                <w:bCs/>
                <w:color w:val="365F91" w:themeColor="accent1" w:themeShade="BF"/>
                <w:szCs w:val="22"/>
              </w:rPr>
            </w:pPr>
            <w:r>
              <w:rPr>
                <w:rFonts w:cstheme="minorBidi"/>
                <w:b/>
                <w:snapToGrid w:val="0"/>
                <w:color w:val="365F91" w:themeColor="accent1" w:themeShade="BF"/>
                <w:szCs w:val="22"/>
              </w:rPr>
              <w:t>Seventy-</w:t>
            </w:r>
            <w:r w:rsidR="000D660B">
              <w:rPr>
                <w:rFonts w:cstheme="minorBidi"/>
                <w:b/>
                <w:snapToGrid w:val="0"/>
                <w:color w:val="365F91" w:themeColor="accent1" w:themeShade="BF"/>
                <w:szCs w:val="22"/>
              </w:rPr>
              <w:t>Eighth</w:t>
            </w:r>
            <w:r>
              <w:rPr>
                <w:rFonts w:cstheme="minorBidi"/>
                <w:b/>
                <w:snapToGrid w:val="0"/>
                <w:color w:val="365F91" w:themeColor="accent1" w:themeShade="BF"/>
                <w:szCs w:val="22"/>
              </w:rPr>
              <w:t xml:space="preserve"> Session</w:t>
            </w:r>
            <w:r w:rsidR="00A80767" w:rsidRPr="00B24FC9">
              <w:rPr>
                <w:rFonts w:cstheme="minorBidi"/>
                <w:b/>
                <w:snapToGrid w:val="0"/>
                <w:color w:val="365F91" w:themeColor="accent1" w:themeShade="BF"/>
                <w:szCs w:val="22"/>
              </w:rPr>
              <w:br/>
            </w:r>
            <w:r w:rsidR="0079565A">
              <w:rPr>
                <w:snapToGrid w:val="0"/>
                <w:color w:val="365F91" w:themeColor="accent1" w:themeShade="BF"/>
                <w:szCs w:val="22"/>
              </w:rPr>
              <w:t>10</w:t>
            </w:r>
            <w:r>
              <w:rPr>
                <w:snapToGrid w:val="0"/>
                <w:color w:val="365F91" w:themeColor="accent1" w:themeShade="BF"/>
                <w:szCs w:val="22"/>
              </w:rPr>
              <w:t xml:space="preserve"> to </w:t>
            </w:r>
            <w:r w:rsidR="0079565A">
              <w:rPr>
                <w:snapToGrid w:val="0"/>
                <w:color w:val="365F91" w:themeColor="accent1" w:themeShade="BF"/>
                <w:szCs w:val="22"/>
              </w:rPr>
              <w:t>14</w:t>
            </w:r>
            <w:r>
              <w:rPr>
                <w:snapToGrid w:val="0"/>
                <w:color w:val="365F91" w:themeColor="accent1" w:themeShade="BF"/>
                <w:szCs w:val="22"/>
              </w:rPr>
              <w:t xml:space="preserve"> </w:t>
            </w:r>
            <w:r w:rsidR="000D660B">
              <w:rPr>
                <w:snapToGrid w:val="0"/>
                <w:color w:val="365F91" w:themeColor="accent1" w:themeShade="BF"/>
                <w:szCs w:val="22"/>
              </w:rPr>
              <w:t xml:space="preserve">June </w:t>
            </w:r>
            <w:r>
              <w:rPr>
                <w:snapToGrid w:val="0"/>
                <w:color w:val="365F91" w:themeColor="accent1" w:themeShade="BF"/>
                <w:szCs w:val="22"/>
              </w:rPr>
              <w:t>202</w:t>
            </w:r>
            <w:r w:rsidR="000D660B">
              <w:rPr>
                <w:snapToGrid w:val="0"/>
                <w:color w:val="365F91" w:themeColor="accent1" w:themeShade="BF"/>
                <w:szCs w:val="22"/>
              </w:rPr>
              <w:t>4</w:t>
            </w:r>
            <w:r>
              <w:rPr>
                <w:snapToGrid w:val="0"/>
                <w:color w:val="365F91" w:themeColor="accent1" w:themeShade="BF"/>
                <w:szCs w:val="22"/>
              </w:rPr>
              <w:t>, Geneva</w:t>
            </w:r>
          </w:p>
        </w:tc>
        <w:tc>
          <w:tcPr>
            <w:tcW w:w="2320" w:type="dxa"/>
          </w:tcPr>
          <w:p w14:paraId="3006EA83" w14:textId="77777777" w:rsidR="00A80767" w:rsidRPr="00FA3986" w:rsidRDefault="00543D87" w:rsidP="00826D53">
            <w:pPr>
              <w:tabs>
                <w:tab w:val="clear" w:pos="1134"/>
              </w:tabs>
              <w:spacing w:after="60"/>
              <w:ind w:right="-108"/>
              <w:jc w:val="right"/>
              <w:rPr>
                <w:rFonts w:cs="Tahoma"/>
                <w:b/>
                <w:bCs/>
                <w:color w:val="365F91" w:themeColor="accent1" w:themeShade="BF"/>
                <w:szCs w:val="22"/>
                <w:lang w:val="fr-FR"/>
              </w:rPr>
            </w:pPr>
            <w:r>
              <w:rPr>
                <w:rFonts w:cs="Tahoma"/>
                <w:b/>
                <w:bCs/>
                <w:color w:val="365F91" w:themeColor="accent1" w:themeShade="BF"/>
                <w:szCs w:val="22"/>
                <w:lang w:val="fr-FR"/>
              </w:rPr>
              <w:t>EC-7</w:t>
            </w:r>
            <w:r w:rsidR="000D660B">
              <w:rPr>
                <w:rFonts w:cs="Tahoma"/>
                <w:b/>
                <w:bCs/>
                <w:color w:val="365F91" w:themeColor="accent1" w:themeShade="BF"/>
                <w:szCs w:val="22"/>
                <w:lang w:val="fr-FR"/>
              </w:rPr>
              <w:t>8</w:t>
            </w:r>
            <w:r>
              <w:rPr>
                <w:rFonts w:cs="Tahoma"/>
                <w:b/>
                <w:bCs/>
                <w:color w:val="365F91" w:themeColor="accent1" w:themeShade="BF"/>
                <w:szCs w:val="22"/>
                <w:lang w:val="fr-FR"/>
              </w:rPr>
              <w:t xml:space="preserve">/Doc. </w:t>
            </w:r>
            <w:r w:rsidR="000D660B">
              <w:rPr>
                <w:rFonts w:cs="Tahoma"/>
                <w:b/>
                <w:bCs/>
                <w:color w:val="365F91" w:themeColor="accent1" w:themeShade="BF"/>
                <w:szCs w:val="22"/>
                <w:lang w:val="fr-FR"/>
              </w:rPr>
              <w:t>3</w:t>
            </w:r>
            <w:r>
              <w:rPr>
                <w:rFonts w:cs="Tahoma"/>
                <w:b/>
                <w:bCs/>
                <w:color w:val="365F91" w:themeColor="accent1" w:themeShade="BF"/>
                <w:szCs w:val="22"/>
                <w:lang w:val="fr-FR"/>
              </w:rPr>
              <w:t>.1</w:t>
            </w:r>
          </w:p>
        </w:tc>
      </w:tr>
      <w:tr w:rsidR="00A80767" w:rsidRPr="00B24FC9" w14:paraId="740794D4" w14:textId="77777777" w:rsidTr="00166C70">
        <w:trPr>
          <w:trHeight w:val="730"/>
        </w:trPr>
        <w:tc>
          <w:tcPr>
            <w:tcW w:w="500" w:type="dxa"/>
            <w:vMerge/>
            <w:tcBorders>
              <w:bottom w:val="nil"/>
            </w:tcBorders>
          </w:tcPr>
          <w:p w14:paraId="2F4D2BC5"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3E94FD0F"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320" w:type="dxa"/>
          </w:tcPr>
          <w:p w14:paraId="74BCEFC7" w14:textId="77777777" w:rsidR="00A80767" w:rsidRPr="00B24FC9" w:rsidRDefault="00A80767" w:rsidP="00826D53">
            <w:pPr>
              <w:tabs>
                <w:tab w:val="clear" w:pos="1134"/>
              </w:tabs>
              <w:spacing w:before="120" w:after="60"/>
              <w:ind w:right="-108"/>
              <w:jc w:val="right"/>
              <w:rPr>
                <w:rFonts w:cs="Tahoma"/>
                <w:color w:val="365F91" w:themeColor="accent1" w:themeShade="BF"/>
                <w:szCs w:val="22"/>
              </w:rPr>
            </w:pPr>
            <w:r w:rsidRPr="00B24FC9">
              <w:rPr>
                <w:rFonts w:cs="Tahoma"/>
                <w:color w:val="365F91" w:themeColor="accent1" w:themeShade="BF"/>
                <w:szCs w:val="22"/>
              </w:rPr>
              <w:t>Submitted by:</w:t>
            </w:r>
            <w:r w:rsidRPr="00B24FC9">
              <w:rPr>
                <w:rFonts w:cs="Tahoma"/>
                <w:color w:val="365F91" w:themeColor="accent1" w:themeShade="BF"/>
                <w:szCs w:val="22"/>
              </w:rPr>
              <w:br/>
            </w:r>
            <w:r w:rsidR="006D1DCD" w:rsidRPr="00B71D18">
              <w:rPr>
                <w:rFonts w:cs="Tahoma"/>
                <w:color w:val="365F91" w:themeColor="accent1" w:themeShade="BF"/>
                <w:szCs w:val="22"/>
              </w:rPr>
              <w:t>Chair TCC</w:t>
            </w:r>
            <w:r w:rsidR="006F1EB8" w:rsidRPr="00B71D18">
              <w:rPr>
                <w:rFonts w:cs="Tahoma"/>
                <w:color w:val="365F91" w:themeColor="accent1" w:themeShade="BF"/>
                <w:szCs w:val="22"/>
              </w:rPr>
              <w:t xml:space="preserve"> with PTCs, C/RB and PRAs</w:t>
            </w:r>
            <w:r w:rsidRPr="00B71D18">
              <w:rPr>
                <w:rFonts w:cs="Tahoma"/>
                <w:color w:val="365F91" w:themeColor="accent1" w:themeShade="BF"/>
                <w:szCs w:val="22"/>
              </w:rPr>
              <w:t xml:space="preserve"> </w:t>
            </w:r>
            <w:r w:rsidRPr="00DE48B4">
              <w:rPr>
                <w:rFonts w:cs="Tahoma"/>
                <w:color w:val="365F91" w:themeColor="accent1" w:themeShade="BF"/>
                <w:szCs w:val="22"/>
                <w:highlight w:val="lightGray"/>
              </w:rPr>
              <w:br/>
            </w:r>
          </w:p>
          <w:p w14:paraId="0F47A280" w14:textId="77777777" w:rsidR="00A80767" w:rsidRPr="00B24FC9" w:rsidRDefault="00655232" w:rsidP="00826D53">
            <w:pPr>
              <w:tabs>
                <w:tab w:val="clear" w:pos="1134"/>
              </w:tabs>
              <w:spacing w:before="120" w:after="60"/>
              <w:ind w:right="-108"/>
              <w:jc w:val="right"/>
              <w:rPr>
                <w:rFonts w:cs="Tahoma"/>
                <w:color w:val="365F91" w:themeColor="accent1" w:themeShade="BF"/>
                <w:szCs w:val="22"/>
              </w:rPr>
            </w:pPr>
            <w:r>
              <w:rPr>
                <w:rFonts w:cs="Tahoma"/>
                <w:color w:val="365F91" w:themeColor="accent1" w:themeShade="BF"/>
                <w:szCs w:val="22"/>
                <w:lang w:val="en-CH"/>
              </w:rPr>
              <w:t>4</w:t>
            </w:r>
            <w:r w:rsidR="00543D87">
              <w:rPr>
                <w:rFonts w:cs="Tahoma"/>
                <w:color w:val="365F91" w:themeColor="accent1" w:themeShade="BF"/>
                <w:szCs w:val="22"/>
              </w:rPr>
              <w:t>.</w:t>
            </w:r>
            <w:r w:rsidR="00B71D18">
              <w:rPr>
                <w:rFonts w:cs="Tahoma"/>
                <w:color w:val="365F91" w:themeColor="accent1" w:themeShade="BF"/>
                <w:szCs w:val="22"/>
              </w:rPr>
              <w:t>IV</w:t>
            </w:r>
            <w:r w:rsidR="00543D87">
              <w:rPr>
                <w:rFonts w:cs="Tahoma"/>
                <w:color w:val="365F91" w:themeColor="accent1" w:themeShade="BF"/>
                <w:szCs w:val="22"/>
              </w:rPr>
              <w:t>.202</w:t>
            </w:r>
            <w:r w:rsidR="00B71D18">
              <w:rPr>
                <w:rFonts w:cs="Tahoma"/>
                <w:color w:val="365F91" w:themeColor="accent1" w:themeShade="BF"/>
                <w:szCs w:val="22"/>
              </w:rPr>
              <w:t>4</w:t>
            </w:r>
          </w:p>
          <w:p w14:paraId="4A31D00E" w14:textId="77777777" w:rsidR="00A80767" w:rsidRPr="00B24FC9" w:rsidRDefault="00A80767" w:rsidP="00826D53">
            <w:pPr>
              <w:tabs>
                <w:tab w:val="clear" w:pos="1134"/>
              </w:tabs>
              <w:spacing w:before="120" w:after="60"/>
              <w:ind w:right="-108"/>
              <w:jc w:val="right"/>
              <w:rPr>
                <w:rFonts w:cs="Tahoma"/>
                <w:b/>
                <w:bCs/>
                <w:color w:val="365F91" w:themeColor="accent1" w:themeShade="BF"/>
                <w:szCs w:val="22"/>
              </w:rPr>
            </w:pPr>
            <w:r w:rsidRPr="00B24FC9">
              <w:rPr>
                <w:rFonts w:cs="Tahoma"/>
                <w:b/>
                <w:bCs/>
                <w:color w:val="365F91" w:themeColor="accent1" w:themeShade="BF"/>
                <w:szCs w:val="22"/>
              </w:rPr>
              <w:t>DRAFT 1</w:t>
            </w:r>
          </w:p>
        </w:tc>
      </w:tr>
    </w:tbl>
    <w:p w14:paraId="61E590DC" w14:textId="77777777" w:rsidR="00A80767" w:rsidRPr="00B24FC9" w:rsidRDefault="00543D87" w:rsidP="00A80767">
      <w:pPr>
        <w:pStyle w:val="WMOBodyText"/>
        <w:ind w:left="2977" w:hanging="2977"/>
      </w:pPr>
      <w:r>
        <w:rPr>
          <w:b/>
          <w:bCs/>
        </w:rPr>
        <w:t xml:space="preserve">AGENDA ITEM </w:t>
      </w:r>
      <w:r w:rsidR="000D660B">
        <w:rPr>
          <w:b/>
          <w:bCs/>
        </w:rPr>
        <w:t>3</w:t>
      </w:r>
      <w:r>
        <w:rPr>
          <w:b/>
          <w:bCs/>
        </w:rPr>
        <w:t>:</w:t>
      </w:r>
      <w:r>
        <w:rPr>
          <w:b/>
          <w:bCs/>
        </w:rPr>
        <w:tab/>
      </w:r>
      <w:r w:rsidR="00A601B6">
        <w:rPr>
          <w:b/>
          <w:bCs/>
        </w:rPr>
        <w:t>WMO contribution to the EW4All Initiative</w:t>
      </w:r>
    </w:p>
    <w:p w14:paraId="3EF32DE6" w14:textId="77777777" w:rsidR="00A80767" w:rsidRPr="00B24FC9" w:rsidRDefault="00543D87" w:rsidP="00A80767">
      <w:pPr>
        <w:pStyle w:val="WMOBodyText"/>
        <w:ind w:left="2977" w:hanging="2977"/>
      </w:pPr>
      <w:r>
        <w:rPr>
          <w:b/>
          <w:bCs/>
        </w:rPr>
        <w:t xml:space="preserve">AGENDA ITEM </w:t>
      </w:r>
      <w:r w:rsidR="000D660B">
        <w:rPr>
          <w:b/>
          <w:bCs/>
        </w:rPr>
        <w:t>3</w:t>
      </w:r>
      <w:r>
        <w:rPr>
          <w:b/>
          <w:bCs/>
        </w:rPr>
        <w:t>.1:</w:t>
      </w:r>
      <w:r>
        <w:rPr>
          <w:b/>
          <w:bCs/>
        </w:rPr>
        <w:tab/>
      </w:r>
      <w:r w:rsidR="00A601B6">
        <w:rPr>
          <w:b/>
          <w:bCs/>
        </w:rPr>
        <w:t>WMO contribution to the EW4All Initiative</w:t>
      </w:r>
    </w:p>
    <w:p w14:paraId="1234B290" w14:textId="77777777" w:rsidR="00A80767" w:rsidRDefault="000D660B" w:rsidP="00A80767">
      <w:pPr>
        <w:pStyle w:val="Heading1"/>
      </w:pPr>
      <w:bookmarkStart w:id="0" w:name="_APPENDIX_A:_"/>
      <w:bookmarkEnd w:id="0"/>
      <w:r>
        <w:t>WMO ROADMAP FOR THE EARLY WARNINGS FOR ALL INITIATIVE</w:t>
      </w:r>
    </w:p>
    <w:p w14:paraId="0C9D5A94" w14:textId="22AC0C03" w:rsidR="0080121B" w:rsidRPr="0080121B" w:rsidRDefault="0080121B" w:rsidP="0080121B">
      <w:pPr>
        <w:pStyle w:val="WMOBodyText"/>
        <w:jc w:val="center"/>
        <w:rPr>
          <w:i/>
          <w:iCs/>
        </w:rPr>
      </w:pPr>
      <w:r w:rsidRPr="0080121B">
        <w:rPr>
          <w:i/>
          <w:iCs/>
          <w:highlight w:val="lightGray"/>
        </w:rPr>
        <w:t>[</w:t>
      </w:r>
      <w:r w:rsidR="00F34EF8">
        <w:rPr>
          <w:i/>
          <w:iCs/>
          <w:highlight w:val="lightGray"/>
        </w:rPr>
        <w:t xml:space="preserve">Version for TCC-PAC. The </w:t>
      </w:r>
      <w:r w:rsidR="00F34EF8" w:rsidRPr="0080121B">
        <w:rPr>
          <w:i/>
          <w:iCs/>
          <w:highlight w:val="lightGray"/>
        </w:rPr>
        <w:t xml:space="preserve">document </w:t>
      </w:r>
      <w:r w:rsidR="000D22D9">
        <w:rPr>
          <w:i/>
          <w:iCs/>
          <w:highlight w:val="lightGray"/>
        </w:rPr>
        <w:t xml:space="preserve">is </w:t>
      </w:r>
      <w:r>
        <w:rPr>
          <w:i/>
          <w:iCs/>
          <w:highlight w:val="lightGray"/>
        </w:rPr>
        <w:t xml:space="preserve">being </w:t>
      </w:r>
      <w:r w:rsidRPr="0080121B">
        <w:rPr>
          <w:i/>
          <w:iCs/>
          <w:highlight w:val="lightGray"/>
        </w:rPr>
        <w:t>proofread for EC-78]</w:t>
      </w:r>
    </w:p>
    <w:p w14:paraId="0AB30845" w14:textId="77777777" w:rsidR="00092CAE" w:rsidRDefault="00092CAE" w:rsidP="00092CAE">
      <w:pPr>
        <w:pStyle w:val="WMOBodyText"/>
      </w:pPr>
    </w:p>
    <w:tbl>
      <w:tblPr>
        <w:tblStyle w:val="TableGrid"/>
        <w:tblW w:w="7285" w:type="dxa"/>
        <w:jc w:val="center"/>
        <w:tblBorders>
          <w:insideH w:val="none" w:sz="0" w:space="0" w:color="auto"/>
          <w:insideV w:val="none" w:sz="0" w:space="0" w:color="auto"/>
        </w:tblBorders>
        <w:tblLook w:val="04A0" w:firstRow="1" w:lastRow="0" w:firstColumn="1" w:lastColumn="0" w:noHBand="0" w:noVBand="1"/>
      </w:tblPr>
      <w:tblGrid>
        <w:gridCol w:w="7285"/>
      </w:tblGrid>
      <w:tr w:rsidR="000731AA" w:rsidRPr="00DE48B4" w14:paraId="777DC15F" w14:textId="77777777" w:rsidTr="6112DA90">
        <w:trPr>
          <w:jc w:val="center"/>
        </w:trPr>
        <w:tc>
          <w:tcPr>
            <w:tcW w:w="7285" w:type="dxa"/>
          </w:tcPr>
          <w:p w14:paraId="1150FD43" w14:textId="77777777" w:rsidR="000731AA" w:rsidRDefault="000731AA" w:rsidP="004A50FE">
            <w:pPr>
              <w:pStyle w:val="WMOBodyText"/>
              <w:spacing w:after="120"/>
              <w:jc w:val="center"/>
              <w:rPr>
                <w:rFonts w:ascii="Verdana Bold" w:hAnsi="Verdana Bold" w:cstheme="minorHAnsi"/>
                <w:b/>
                <w:bCs/>
                <w:caps/>
              </w:rPr>
            </w:pPr>
            <w:r w:rsidRPr="00DE48B4">
              <w:rPr>
                <w:rFonts w:ascii="Verdana Bold" w:hAnsi="Verdana Bold" w:cstheme="minorHAnsi"/>
                <w:b/>
                <w:bCs/>
                <w:caps/>
              </w:rPr>
              <w:t>Summary</w:t>
            </w:r>
          </w:p>
          <w:p w14:paraId="6B109DAC" w14:textId="77777777" w:rsidR="000731AA" w:rsidRPr="00E264A3" w:rsidRDefault="000731AA" w:rsidP="004A50FE">
            <w:pPr>
              <w:pStyle w:val="WMOBodyText"/>
              <w:spacing w:before="160"/>
              <w:jc w:val="center"/>
              <w:rPr>
                <w:i/>
                <w:iCs/>
              </w:rPr>
            </w:pPr>
          </w:p>
        </w:tc>
      </w:tr>
      <w:tr w:rsidR="000731AA" w:rsidRPr="00DE48B4" w14:paraId="0D554A8F" w14:textId="77777777" w:rsidTr="6112DA90">
        <w:trPr>
          <w:jc w:val="center"/>
        </w:trPr>
        <w:tc>
          <w:tcPr>
            <w:tcW w:w="7285" w:type="dxa"/>
          </w:tcPr>
          <w:p w14:paraId="2E705D50" w14:textId="77777777" w:rsidR="000731AA" w:rsidRDefault="000731AA" w:rsidP="004A50FE">
            <w:pPr>
              <w:pStyle w:val="WMOBodyText"/>
              <w:spacing w:before="160"/>
              <w:jc w:val="left"/>
            </w:pPr>
            <w:r w:rsidRPr="000E67E2">
              <w:rPr>
                <w:b/>
                <w:bCs/>
              </w:rPr>
              <w:t>Document presented by</w:t>
            </w:r>
            <w:r w:rsidR="000D660B">
              <w:rPr>
                <w:b/>
                <w:bCs/>
              </w:rPr>
              <w:t xml:space="preserve">: </w:t>
            </w:r>
            <w:r w:rsidR="000D660B" w:rsidRPr="000D660B">
              <w:t>TCC Chair</w:t>
            </w:r>
            <w:r w:rsidR="000D660B">
              <w:rPr>
                <w:b/>
                <w:bCs/>
              </w:rPr>
              <w:t xml:space="preserve"> </w:t>
            </w:r>
          </w:p>
          <w:p w14:paraId="27B88D05" w14:textId="77777777" w:rsidR="006F1EB8" w:rsidRPr="00C46B9B" w:rsidRDefault="000731AA" w:rsidP="00B71D18">
            <w:pPr>
              <w:pStyle w:val="WMOBodyText"/>
            </w:pPr>
            <w:r w:rsidRPr="00A35159">
              <w:rPr>
                <w:b/>
                <w:bCs/>
              </w:rPr>
              <w:t>Strategic objective 202</w:t>
            </w:r>
            <w:r w:rsidR="000D660B">
              <w:rPr>
                <w:b/>
                <w:bCs/>
              </w:rPr>
              <w:t>4</w:t>
            </w:r>
            <w:r w:rsidRPr="00A35159">
              <w:rPr>
                <w:b/>
                <w:bCs/>
              </w:rPr>
              <w:t>–202</w:t>
            </w:r>
            <w:r w:rsidR="000D660B">
              <w:rPr>
                <w:b/>
                <w:bCs/>
              </w:rPr>
              <w:t>7</w:t>
            </w:r>
            <w:r w:rsidRPr="00A35159">
              <w:rPr>
                <w:b/>
                <w:bCs/>
              </w:rPr>
              <w:t xml:space="preserve">: </w:t>
            </w:r>
            <w:r w:rsidR="006F1EB8" w:rsidRPr="00C46B9B">
              <w:t xml:space="preserve">Objective 1.1 Strengthen national </w:t>
            </w:r>
          </w:p>
          <w:p w14:paraId="6E06D32D" w14:textId="77777777" w:rsidR="006F1EB8" w:rsidRPr="00C46B9B" w:rsidRDefault="006F1EB8" w:rsidP="00C46B9B">
            <w:pPr>
              <w:pStyle w:val="WMOBodyText"/>
              <w:spacing w:before="0"/>
            </w:pPr>
            <w:r w:rsidRPr="00C46B9B">
              <w:t xml:space="preserve">multi-hazard early warning/alert systems and extend reach to better </w:t>
            </w:r>
          </w:p>
          <w:p w14:paraId="16E067CD" w14:textId="77777777" w:rsidR="000731AA" w:rsidRPr="00C46B9B" w:rsidRDefault="006F1EB8" w:rsidP="00C46B9B">
            <w:pPr>
              <w:pStyle w:val="WMOBodyText"/>
              <w:spacing w:before="0"/>
              <w:jc w:val="left"/>
            </w:pPr>
            <w:r w:rsidRPr="00C46B9B">
              <w:t>enable an effective response to the associated risks</w:t>
            </w:r>
          </w:p>
          <w:p w14:paraId="39FAE017" w14:textId="77777777" w:rsidR="000731AA" w:rsidRDefault="6112DA90" w:rsidP="004A50FE">
            <w:pPr>
              <w:pStyle w:val="WMOBodyText"/>
              <w:spacing w:before="160"/>
              <w:jc w:val="left"/>
            </w:pPr>
            <w:r w:rsidRPr="6112DA90">
              <w:rPr>
                <w:b/>
                <w:bCs/>
              </w:rPr>
              <w:t>Financial and administrative implications:</w:t>
            </w:r>
            <w:r>
              <w:t xml:space="preserve"> Within the parameters of the Strategic and Operating Plans 2024–2027.</w:t>
            </w:r>
          </w:p>
          <w:p w14:paraId="6873AA2B" w14:textId="77777777" w:rsidR="000731AA" w:rsidRDefault="000731AA" w:rsidP="004A50FE">
            <w:pPr>
              <w:pStyle w:val="WMOBodyText"/>
              <w:spacing w:before="160"/>
              <w:jc w:val="left"/>
            </w:pPr>
            <w:r w:rsidRPr="000E67E2">
              <w:rPr>
                <w:b/>
                <w:bCs/>
              </w:rPr>
              <w:t>Key implementers:</w:t>
            </w:r>
            <w:r>
              <w:t xml:space="preserve"> </w:t>
            </w:r>
            <w:r w:rsidR="000D660B">
              <w:t xml:space="preserve">SERCOM, </w:t>
            </w:r>
            <w:r w:rsidR="00DB3673">
              <w:t>INFCOM</w:t>
            </w:r>
            <w:r w:rsidR="00BC4B38">
              <w:t xml:space="preserve">, </w:t>
            </w:r>
            <w:r w:rsidR="000D660B">
              <w:t xml:space="preserve">Research Board, </w:t>
            </w:r>
            <w:r w:rsidR="006F1EB8">
              <w:t xml:space="preserve">Regional Associations, </w:t>
            </w:r>
            <w:r w:rsidR="00F71E59">
              <w:t xml:space="preserve">TCC, </w:t>
            </w:r>
            <w:r w:rsidR="00DB3673">
              <w:t>supported by the Secretariat</w:t>
            </w:r>
          </w:p>
          <w:p w14:paraId="38542F54" w14:textId="77777777" w:rsidR="000731AA" w:rsidRDefault="000731AA" w:rsidP="004A50FE">
            <w:pPr>
              <w:pStyle w:val="WMOBodyText"/>
              <w:spacing w:before="160"/>
              <w:jc w:val="left"/>
            </w:pPr>
            <w:r w:rsidRPr="000E67E2">
              <w:rPr>
                <w:b/>
                <w:bCs/>
              </w:rPr>
              <w:t>Timeframe:</w:t>
            </w:r>
            <w:r>
              <w:t xml:space="preserve"> </w:t>
            </w:r>
            <w:r w:rsidR="00DB3673">
              <w:t>202</w:t>
            </w:r>
            <w:r w:rsidR="000D660B">
              <w:t>4</w:t>
            </w:r>
            <w:r w:rsidR="00DB3673">
              <w:t>-202</w:t>
            </w:r>
            <w:r w:rsidR="000D660B">
              <w:t>7</w:t>
            </w:r>
          </w:p>
          <w:p w14:paraId="10A87F16" w14:textId="77777777" w:rsidR="000731AA" w:rsidRDefault="000731AA" w:rsidP="004A50FE">
            <w:pPr>
              <w:pStyle w:val="WMOBodyText"/>
              <w:spacing w:before="160"/>
              <w:jc w:val="left"/>
            </w:pPr>
            <w:r w:rsidRPr="000E67E2">
              <w:rPr>
                <w:b/>
                <w:bCs/>
              </w:rPr>
              <w:t>Action expected:</w:t>
            </w:r>
            <w:r>
              <w:t xml:space="preserve"> </w:t>
            </w:r>
            <w:r w:rsidR="000D660B">
              <w:t>Coordinated actions across the organization, its constituent bodies and its partners to further the goal of Early Warnings for All by 2027</w:t>
            </w:r>
          </w:p>
          <w:p w14:paraId="2B20331B" w14:textId="77777777" w:rsidR="000731AA" w:rsidRPr="00DE48B4" w:rsidRDefault="000731AA" w:rsidP="004A50FE">
            <w:pPr>
              <w:pStyle w:val="WMOBodyText"/>
              <w:spacing w:before="160"/>
              <w:jc w:val="left"/>
            </w:pPr>
          </w:p>
        </w:tc>
      </w:tr>
    </w:tbl>
    <w:p w14:paraId="1C1A08D3" w14:textId="77777777" w:rsidR="00092CAE" w:rsidRDefault="00092CAE">
      <w:pPr>
        <w:tabs>
          <w:tab w:val="clear" w:pos="1134"/>
        </w:tabs>
        <w:jc w:val="left"/>
      </w:pPr>
    </w:p>
    <w:p w14:paraId="2DD134F6" w14:textId="77777777" w:rsidR="00331964" w:rsidRDefault="00331964">
      <w:pPr>
        <w:tabs>
          <w:tab w:val="clear" w:pos="1134"/>
        </w:tabs>
        <w:jc w:val="left"/>
        <w:rPr>
          <w:rFonts w:eastAsia="Verdana" w:cs="Verdana"/>
          <w:lang w:eastAsia="zh-TW"/>
        </w:rPr>
      </w:pPr>
      <w:r>
        <w:br w:type="page"/>
      </w:r>
    </w:p>
    <w:p w14:paraId="4DE97E95" w14:textId="77777777" w:rsidR="00A80767" w:rsidRPr="00B24FC9" w:rsidDel="008325CD" w:rsidRDefault="1C1BF520" w:rsidP="00A80767">
      <w:pPr>
        <w:pStyle w:val="Heading1"/>
      </w:pPr>
      <w:r>
        <w:lastRenderedPageBreak/>
        <w:t>General considerations</w:t>
      </w:r>
    </w:p>
    <w:p w14:paraId="11AA0355" w14:textId="77777777" w:rsidR="00A80767" w:rsidRPr="00B24FC9" w:rsidDel="008325CD" w:rsidRDefault="4FF0CF7A" w:rsidP="00CD6772">
      <w:pPr>
        <w:pStyle w:val="Heading3"/>
        <w:rPr>
          <w:b w:val="0"/>
          <w:bCs w:val="0"/>
        </w:rPr>
      </w:pPr>
      <w:r w:rsidRPr="6A88AE56">
        <w:t xml:space="preserve">Background </w:t>
      </w:r>
    </w:p>
    <w:p w14:paraId="424E8841" w14:textId="77777777" w:rsidR="00A80767" w:rsidRPr="00B24FC9" w:rsidDel="008325CD" w:rsidRDefault="00392E8E" w:rsidP="004878F9">
      <w:pPr>
        <w:spacing w:before="240"/>
        <w:ind w:left="11" w:hanging="11"/>
        <w:jc w:val="left"/>
        <w:rPr>
          <w:rFonts w:eastAsia="Verdana" w:cs="Verdana"/>
          <w:lang w:val="en-US"/>
        </w:rPr>
      </w:pPr>
      <w:r>
        <w:rPr>
          <w:rFonts w:eastAsia="Verdana" w:cs="Verdana"/>
        </w:rPr>
        <w:t>1.</w:t>
      </w:r>
      <w:r>
        <w:rPr>
          <w:rFonts w:eastAsia="Verdana" w:cs="Verdana"/>
        </w:rPr>
        <w:tab/>
      </w:r>
      <w:r w:rsidR="4FF0CF7A" w:rsidRPr="6A88AE56">
        <w:rPr>
          <w:rFonts w:eastAsia="Verdana" w:cs="Verdana"/>
        </w:rPr>
        <w:t xml:space="preserve">The nineteenth session of WMO Meteorological Congress through </w:t>
      </w:r>
      <w:hyperlink r:id="rId12" w:history="1">
        <w:r w:rsidR="4FF0CF7A" w:rsidRPr="6A88AE56">
          <w:rPr>
            <w:rStyle w:val="Hyperlink"/>
            <w:lang w:val="en-US"/>
          </w:rPr>
          <w:t>Resolution 4 (Cg-19)</w:t>
        </w:r>
      </w:hyperlink>
      <w:r w:rsidR="4FF0CF7A" w:rsidRPr="6A88AE56">
        <w:rPr>
          <w:rFonts w:eastAsia="Verdana" w:cs="Verdana"/>
          <w:i/>
          <w:iCs/>
        </w:rPr>
        <w:t xml:space="preserve"> - </w:t>
      </w:r>
      <w:r w:rsidR="4FF0CF7A" w:rsidRPr="00655232">
        <w:rPr>
          <w:rFonts w:eastAsia="Verdana" w:cs="Verdana"/>
        </w:rPr>
        <w:t xml:space="preserve">United Nations Early Warnings for All initiative </w:t>
      </w:r>
      <w:r w:rsidR="4FF0CF7A" w:rsidRPr="00655232">
        <w:rPr>
          <w:rFonts w:eastAsia="Verdana" w:cs="Verdana"/>
          <w:lang w:val="en-US"/>
        </w:rPr>
        <w:t>r</w:t>
      </w:r>
      <w:r w:rsidR="4FF0CF7A" w:rsidRPr="00A601B6">
        <w:rPr>
          <w:rFonts w:eastAsia="Verdana" w:cs="Verdana"/>
          <w:lang w:val="en-US"/>
        </w:rPr>
        <w:t>equested Executive Council to oversee progress on</w:t>
      </w:r>
      <w:r w:rsidR="4FF0CF7A" w:rsidRPr="6A88AE56">
        <w:rPr>
          <w:rFonts w:eastAsia="Verdana" w:cs="Verdana"/>
          <w:lang w:val="en-US"/>
        </w:rPr>
        <w:t xml:space="preserve"> WMO’s contribution to the EW4All Initiative as a matter of highest priority and to ensure coordination and consolidation of all relevant WMO activities under the EW4All umbrella.</w:t>
      </w:r>
    </w:p>
    <w:p w14:paraId="59CDFE2D" w14:textId="0E756387" w:rsidR="00100F71" w:rsidRPr="0001214B" w:rsidDel="008325CD" w:rsidRDefault="0001214B" w:rsidP="004878F9">
      <w:pPr>
        <w:spacing w:before="240"/>
        <w:jc w:val="left"/>
        <w:rPr>
          <w:rFonts w:eastAsia="Verdana" w:cs="Verdana"/>
          <w:lang w:val="en-US"/>
        </w:rPr>
      </w:pPr>
      <w:r>
        <w:rPr>
          <w:rFonts w:eastAsia="Verdana" w:cs="Verdana"/>
          <w:lang w:val="en-US"/>
        </w:rPr>
        <w:t>2.</w:t>
      </w:r>
      <w:r>
        <w:rPr>
          <w:rFonts w:eastAsia="Verdana" w:cs="Verdana"/>
          <w:lang w:val="en-US"/>
        </w:rPr>
        <w:tab/>
      </w:r>
      <w:r w:rsidR="00100F71" w:rsidRPr="0001214B">
        <w:rPr>
          <w:rFonts w:eastAsia="Verdana" w:cs="Verdana"/>
          <w:lang w:val="en-US"/>
        </w:rPr>
        <w:t xml:space="preserve">On the margins of Cg-19, the WMO Secretariat’s Monitoring, Evaluation, Risk and Planning (MERP) Office initiated a process within the subset of 30 countries to establish a baseline on capacity. MERP undertook a two-pronged approach involving: (a) the development of a rapid methodology for appraising the monitoring and forecasting capacity of the 30 countries, including for specific priority hazards (see INF 3.1(2)); and (b) the conduct of Country </w:t>
      </w:r>
      <w:proofErr w:type="spellStart"/>
      <w:r w:rsidR="00100F71" w:rsidRPr="0001214B">
        <w:rPr>
          <w:rFonts w:eastAsia="Verdana" w:cs="Verdana"/>
          <w:lang w:val="en-US"/>
        </w:rPr>
        <w:t>Hydromet</w:t>
      </w:r>
      <w:proofErr w:type="spellEnd"/>
      <w:r w:rsidR="00100F71" w:rsidRPr="0001214B">
        <w:rPr>
          <w:rFonts w:eastAsia="Verdana" w:cs="Verdana"/>
          <w:lang w:val="en-US"/>
        </w:rPr>
        <w:t xml:space="preserve"> Diagnostics (CHD) in all 30 countries as part of the </w:t>
      </w:r>
      <w:hyperlink r:id="rId13" w:anchor="phases" w:history="1">
        <w:r w:rsidR="00100F71" w:rsidRPr="00FB473C">
          <w:rPr>
            <w:rStyle w:val="Hyperlink"/>
            <w:lang w:val="en-US"/>
          </w:rPr>
          <w:t>SOFF Readiness Phase</w:t>
        </w:r>
      </w:hyperlink>
      <w:r w:rsidR="00100F71" w:rsidRPr="00FB473C">
        <w:rPr>
          <w:rFonts w:eastAsia="Verdana" w:cs="Verdana"/>
          <w:lang w:val="en-US"/>
        </w:rPr>
        <w:t>.</w:t>
      </w:r>
      <w:r w:rsidR="00100F71" w:rsidRPr="0001214B">
        <w:rPr>
          <w:rFonts w:eastAsia="Verdana" w:cs="Verdana"/>
          <w:lang w:val="en-US"/>
        </w:rPr>
        <w:t xml:space="preserve"> The former tool provides a detailed view on the countries’ capacity for early warnings; the latter offers a big picture perspective on the N</w:t>
      </w:r>
      <w:r w:rsidR="00C932EF">
        <w:rPr>
          <w:rFonts w:eastAsia="Verdana" w:cs="Verdana"/>
          <w:lang w:val="en-US"/>
        </w:rPr>
        <w:t>ational Meteorological and Hydrological Services (NMHS)</w:t>
      </w:r>
      <w:r w:rsidR="00100F71" w:rsidRPr="0001214B">
        <w:rPr>
          <w:rFonts w:eastAsia="Verdana" w:cs="Verdana"/>
          <w:lang w:val="en-US"/>
        </w:rPr>
        <w:t xml:space="preserve"> operating environment and contribution to weather, climate, hydrological and environmental services and warnings. </w:t>
      </w:r>
      <w:r w:rsidR="00100F71">
        <w:t>In addition, the EW4All Monitoring and Evaluation (M&amp;E) Working Group chaired by WMO and U</w:t>
      </w:r>
      <w:r w:rsidR="00C932EF">
        <w:t>nited Nations Office for Disaster Risk Reduction (UNDRR)</w:t>
      </w:r>
      <w:r w:rsidR="00100F71">
        <w:t xml:space="preserve"> developed (</w:t>
      </w:r>
      <w:proofErr w:type="spellStart"/>
      <w:r w:rsidR="00100F71">
        <w:t>i</w:t>
      </w:r>
      <w:proofErr w:type="spellEnd"/>
      <w:r w:rsidR="00100F71">
        <w:t xml:space="preserve">) </w:t>
      </w:r>
      <w:hyperlink r:id="rId14" w:history="1">
        <w:r w:rsidR="00100F71" w:rsidRPr="00E94EF6">
          <w:rPr>
            <w:rStyle w:val="Hyperlink"/>
          </w:rPr>
          <w:t>a theory of change</w:t>
        </w:r>
      </w:hyperlink>
      <w:r w:rsidR="00100F71">
        <w:t xml:space="preserve"> for the Initiative, which lays out the results chain consisting of impacts, outcomes, intermediary outcomes and illustrative outputs and (ii) </w:t>
      </w:r>
      <w:hyperlink r:id="rId15" w:history="1">
        <w:r w:rsidR="00100F71" w:rsidRPr="009B1293">
          <w:rPr>
            <w:rStyle w:val="Hyperlink"/>
          </w:rPr>
          <w:t>a M&amp;E framework</w:t>
        </w:r>
      </w:hyperlink>
      <w:r w:rsidR="00100F71">
        <w:t xml:space="preserve"> with a range of indicators at all levels. A monitoring plan is currently being developed to ensure that data from reliable sources is readily available.</w:t>
      </w:r>
    </w:p>
    <w:p w14:paraId="4E9CF903" w14:textId="77777777" w:rsidR="00A80767" w:rsidRPr="00B24FC9" w:rsidDel="008325CD" w:rsidRDefault="00392E8E" w:rsidP="004878F9">
      <w:pPr>
        <w:spacing w:before="240"/>
        <w:ind w:left="11" w:hanging="11"/>
        <w:jc w:val="left"/>
        <w:rPr>
          <w:rFonts w:eastAsia="Verdana" w:cs="Verdana"/>
        </w:rPr>
      </w:pPr>
      <w:r>
        <w:rPr>
          <w:rFonts w:eastAsia="Verdana" w:cs="Verdana"/>
          <w:lang w:val="en-US"/>
        </w:rPr>
        <w:t>3.</w:t>
      </w:r>
      <w:r>
        <w:rPr>
          <w:rFonts w:eastAsia="Verdana" w:cs="Verdana"/>
          <w:lang w:val="en-US"/>
        </w:rPr>
        <w:tab/>
      </w:r>
      <w:r w:rsidR="4FF0CF7A" w:rsidRPr="6A88AE56">
        <w:rPr>
          <w:rFonts w:eastAsia="Verdana" w:cs="Verdana"/>
          <w:lang w:val="en-US"/>
        </w:rPr>
        <w:t xml:space="preserve">The Executive Council through its </w:t>
      </w:r>
      <w:hyperlink r:id="rId16" w:history="1">
        <w:r w:rsidR="4FF0CF7A" w:rsidRPr="6A88AE56">
          <w:rPr>
            <w:rStyle w:val="Hyperlink"/>
            <w:lang w:val="en-US"/>
          </w:rPr>
          <w:t>Resolution 7 (EC-77)</w:t>
        </w:r>
      </w:hyperlink>
      <w:r w:rsidR="4FF0CF7A" w:rsidRPr="6A88AE56">
        <w:rPr>
          <w:rFonts w:eastAsia="Verdana" w:cs="Verdana"/>
          <w:lang w:val="en-US"/>
        </w:rPr>
        <w:t xml:space="preserve"> - </w:t>
      </w:r>
      <w:r w:rsidR="4FF0CF7A" w:rsidRPr="00655232">
        <w:rPr>
          <w:rFonts w:eastAsia="Verdana" w:cs="Verdana"/>
          <w:lang w:val="en-US"/>
        </w:rPr>
        <w:t xml:space="preserve">Subsidiary bodies of the Executive Council </w:t>
      </w:r>
      <w:r w:rsidR="4FF0CF7A" w:rsidRPr="6A88AE56">
        <w:rPr>
          <w:rFonts w:eastAsia="Verdana" w:cs="Verdana"/>
          <w:lang w:val="en-US"/>
        </w:rPr>
        <w:t xml:space="preserve">delegated the </w:t>
      </w:r>
      <w:r w:rsidR="4FF0CF7A" w:rsidRPr="6A88AE56">
        <w:rPr>
          <w:rFonts w:eastAsia="Verdana" w:cs="Verdana"/>
        </w:rPr>
        <w:t xml:space="preserve">role of coordinating the technical bodies of the Organization (technical commissions, the Research Board, and other relevant bodies) and the regional associations to the Technical Coordination Committee (TCC). The TCC’s mandate is to coordinate the technical bodies with the regional associations to ensure that the technical work of the Organization is properly guided by the needs and priorities identified by Members. </w:t>
      </w:r>
      <w:r w:rsidR="6959CC06">
        <w:tab/>
      </w:r>
    </w:p>
    <w:p w14:paraId="7709BACF" w14:textId="77777777" w:rsidR="00A80767" w:rsidRPr="000F0819" w:rsidDel="008325CD" w:rsidRDefault="00392E8E" w:rsidP="004878F9">
      <w:pPr>
        <w:spacing w:before="240"/>
        <w:jc w:val="left"/>
        <w:rPr>
          <w:rFonts w:eastAsia="Verdana" w:cs="Verdana"/>
          <w:lang w:val="en-US"/>
        </w:rPr>
      </w:pPr>
      <w:r>
        <w:rPr>
          <w:rFonts w:eastAsia="Verdana" w:cs="Verdana"/>
          <w:lang w:val="en-US"/>
        </w:rPr>
        <w:t>4.</w:t>
      </w:r>
      <w:r>
        <w:rPr>
          <w:rFonts w:eastAsia="Verdana" w:cs="Verdana"/>
          <w:lang w:val="en-US"/>
        </w:rPr>
        <w:tab/>
      </w:r>
      <w:r w:rsidR="778C29D3" w:rsidRPr="6A88AE56">
        <w:rPr>
          <w:rFonts w:eastAsia="Verdana" w:cs="Verdana"/>
          <w:lang w:val="en-US"/>
        </w:rPr>
        <w:t xml:space="preserve">At its first meeting (17-19 October 2023), the TCC </w:t>
      </w:r>
      <w:r w:rsidR="577A42E5" w:rsidRPr="6A88AE56">
        <w:rPr>
          <w:rFonts w:eastAsia="Verdana" w:cs="Verdana"/>
          <w:lang w:val="en-US"/>
        </w:rPr>
        <w:t xml:space="preserve">considered </w:t>
      </w:r>
      <w:r w:rsidR="00481C05">
        <w:rPr>
          <w:rFonts w:eastAsia="Verdana" w:cs="Verdana"/>
          <w:lang w:val="en-US"/>
        </w:rPr>
        <w:t>a proposed outline for a</w:t>
      </w:r>
      <w:r w:rsidR="577A42E5" w:rsidRPr="6A88AE56">
        <w:rPr>
          <w:rFonts w:eastAsia="Verdana" w:cs="Verdana"/>
          <w:lang w:val="en-US"/>
        </w:rPr>
        <w:t xml:space="preserve"> draft implementation plan developed by the Secretariat as the basis for the development of a WMO-wide implementation plan to guide </w:t>
      </w:r>
      <w:r w:rsidR="577A42E5" w:rsidRPr="6A88AE56">
        <w:rPr>
          <w:rFonts w:eastAsia="Verdana" w:cs="Verdana"/>
        </w:rPr>
        <w:t>WMO coordinated contribution to the EW4All Initiative and the development of regional action plans. The TCC</w:t>
      </w:r>
      <w:r w:rsidR="577A42E5" w:rsidRPr="6A88AE56">
        <w:rPr>
          <w:rFonts w:eastAsia="Verdana" w:cs="Verdana"/>
          <w:lang w:val="en-US"/>
        </w:rPr>
        <w:t xml:space="preserve"> </w:t>
      </w:r>
      <w:r w:rsidR="4EF01095" w:rsidRPr="6A88AE56">
        <w:rPr>
          <w:rFonts w:eastAsia="Verdana" w:cs="Verdana"/>
          <w:lang w:val="en-US"/>
        </w:rPr>
        <w:t>a</w:t>
      </w:r>
      <w:r w:rsidR="778C29D3" w:rsidRPr="6A88AE56">
        <w:rPr>
          <w:rFonts w:eastAsia="Verdana" w:cs="Verdana"/>
          <w:lang w:val="en-US"/>
        </w:rPr>
        <w:t>gree</w:t>
      </w:r>
      <w:r w:rsidR="3D7F9FA8" w:rsidRPr="6A88AE56">
        <w:rPr>
          <w:rFonts w:eastAsia="Verdana" w:cs="Verdana"/>
          <w:lang w:val="en-US"/>
        </w:rPr>
        <w:t>d</w:t>
      </w:r>
      <w:r w:rsidR="778C29D3" w:rsidRPr="6A88AE56">
        <w:rPr>
          <w:rFonts w:eastAsia="Verdana" w:cs="Verdana"/>
          <w:lang w:val="en-US"/>
        </w:rPr>
        <w:t xml:space="preserve"> on the development of </w:t>
      </w:r>
      <w:r w:rsidR="3D334BE2" w:rsidRPr="6A88AE56">
        <w:rPr>
          <w:rFonts w:eastAsia="Verdana" w:cs="Verdana"/>
          <w:lang w:val="en-US"/>
        </w:rPr>
        <w:t xml:space="preserve">such </w:t>
      </w:r>
      <w:r w:rsidR="778C29D3" w:rsidRPr="6A88AE56">
        <w:rPr>
          <w:rFonts w:eastAsia="Verdana" w:cs="Verdana"/>
          <w:lang w:val="en-US"/>
        </w:rPr>
        <w:t>a WMO-wide implementation plan, complemented by regional plan</w:t>
      </w:r>
      <w:r w:rsidR="04AFA44A" w:rsidRPr="6A88AE56">
        <w:rPr>
          <w:rFonts w:eastAsia="Verdana" w:cs="Verdana"/>
          <w:lang w:val="en-US"/>
        </w:rPr>
        <w:t>s</w:t>
      </w:r>
      <w:r w:rsidR="7AA0B7D9" w:rsidRPr="6A88AE56">
        <w:rPr>
          <w:rFonts w:eastAsia="Verdana" w:cs="Verdana"/>
          <w:lang w:val="en-US"/>
        </w:rPr>
        <w:t xml:space="preserve">, with the </w:t>
      </w:r>
      <w:r w:rsidR="7AA0B7D9" w:rsidRPr="6A88AE56">
        <w:rPr>
          <w:rFonts w:eastAsia="Verdana" w:cs="Verdana"/>
        </w:rPr>
        <w:t xml:space="preserve">aim of submitting a related recommendation to the </w:t>
      </w:r>
      <w:r w:rsidR="7AA0B7D9" w:rsidRPr="000F0819">
        <w:rPr>
          <w:rFonts w:eastAsia="Verdana" w:cs="Verdana"/>
        </w:rPr>
        <w:t>seventy-eighth session of the Executive Council (EC-78)</w:t>
      </w:r>
      <w:r w:rsidR="04AFA44A" w:rsidRPr="000F0819">
        <w:rPr>
          <w:rFonts w:eastAsia="Verdana" w:cs="Verdana"/>
          <w:lang w:val="en-US"/>
        </w:rPr>
        <w:t>.</w:t>
      </w:r>
      <w:r w:rsidR="778C29D3" w:rsidRPr="000F0819">
        <w:rPr>
          <w:rFonts w:eastAsia="Verdana" w:cs="Verdana"/>
          <w:lang w:val="en-US"/>
        </w:rPr>
        <w:t xml:space="preserve"> </w:t>
      </w:r>
      <w:r w:rsidR="27313BF1" w:rsidRPr="000F0819">
        <w:rPr>
          <w:rFonts w:eastAsia="Verdana" w:cs="Verdana"/>
          <w:lang w:val="en-US"/>
        </w:rPr>
        <w:t>The TCC also provided g</w:t>
      </w:r>
      <w:r w:rsidR="778C29D3" w:rsidRPr="000F0819">
        <w:rPr>
          <w:rFonts w:eastAsia="Verdana" w:cs="Verdana"/>
          <w:lang w:val="en-US"/>
        </w:rPr>
        <w:t>uidance to technical commissions</w:t>
      </w:r>
      <w:r w:rsidR="072E5F63" w:rsidRPr="000F0819">
        <w:rPr>
          <w:rFonts w:eastAsia="Verdana" w:cs="Verdana"/>
          <w:lang w:val="en-US"/>
        </w:rPr>
        <w:t>,</w:t>
      </w:r>
      <w:r w:rsidR="778C29D3" w:rsidRPr="000F0819">
        <w:rPr>
          <w:rFonts w:eastAsia="Verdana" w:cs="Verdana"/>
          <w:lang w:val="en-US"/>
        </w:rPr>
        <w:t xml:space="preserve"> </w:t>
      </w:r>
      <w:r w:rsidR="6051EB5E" w:rsidRPr="000F0819">
        <w:rPr>
          <w:rFonts w:eastAsia="Verdana" w:cs="Verdana"/>
          <w:lang w:val="en-US"/>
        </w:rPr>
        <w:t>requesting</w:t>
      </w:r>
      <w:r w:rsidR="778C29D3" w:rsidRPr="000F0819">
        <w:rPr>
          <w:rFonts w:eastAsia="Verdana" w:cs="Verdana"/>
          <w:lang w:val="en-US"/>
        </w:rPr>
        <w:t xml:space="preserve"> the identification of </w:t>
      </w:r>
      <w:r w:rsidR="1789849B" w:rsidRPr="000F0819">
        <w:rPr>
          <w:rFonts w:eastAsia="Verdana" w:cs="Verdana"/>
          <w:lang w:val="en-US"/>
        </w:rPr>
        <w:t xml:space="preserve">proposed </w:t>
      </w:r>
      <w:r w:rsidR="778C29D3" w:rsidRPr="000F0819">
        <w:rPr>
          <w:rFonts w:eastAsia="Verdana" w:cs="Verdana"/>
          <w:lang w:val="en-US"/>
        </w:rPr>
        <w:t>priority activities</w:t>
      </w:r>
      <w:r w:rsidR="159F2F97" w:rsidRPr="000F0819">
        <w:rPr>
          <w:rFonts w:eastAsia="Verdana" w:cs="Verdana"/>
          <w:lang w:val="en-US"/>
        </w:rPr>
        <w:t xml:space="preserve"> that could be considered for the EW4All initiative</w:t>
      </w:r>
      <w:r w:rsidR="7AD29D73" w:rsidRPr="000F0819">
        <w:rPr>
          <w:rFonts w:eastAsia="Verdana" w:cs="Verdana"/>
          <w:lang w:val="en-US"/>
        </w:rPr>
        <w:t>;</w:t>
      </w:r>
      <w:r w:rsidR="778C29D3" w:rsidRPr="000F0819">
        <w:rPr>
          <w:rFonts w:eastAsia="Verdana" w:cs="Verdana"/>
          <w:lang w:val="en-US"/>
        </w:rPr>
        <w:t xml:space="preserve"> and to the regional associations for their review and regional prioritization based on regionally- and sub-</w:t>
      </w:r>
      <w:r w:rsidR="4AD67CB6" w:rsidRPr="000F0819">
        <w:rPr>
          <w:rFonts w:eastAsia="Verdana" w:cs="Verdana"/>
          <w:lang w:val="en-US"/>
        </w:rPr>
        <w:t>regionally relevant</w:t>
      </w:r>
      <w:r w:rsidR="778C29D3" w:rsidRPr="000F0819">
        <w:rPr>
          <w:rFonts w:eastAsia="Verdana" w:cs="Verdana"/>
          <w:lang w:val="en-US"/>
        </w:rPr>
        <w:t xml:space="preserve"> </w:t>
      </w:r>
      <w:r w:rsidR="014BFB21" w:rsidRPr="000F0819">
        <w:rPr>
          <w:rFonts w:eastAsia="Verdana" w:cs="Verdana"/>
          <w:lang w:val="en-US"/>
        </w:rPr>
        <w:t xml:space="preserve">identified </w:t>
      </w:r>
      <w:r w:rsidR="778C29D3" w:rsidRPr="000F0819">
        <w:rPr>
          <w:rFonts w:eastAsia="Verdana" w:cs="Verdana"/>
          <w:lang w:val="en-US"/>
        </w:rPr>
        <w:t>hazards</w:t>
      </w:r>
      <w:r w:rsidR="609E6DB9" w:rsidRPr="000F0819">
        <w:rPr>
          <w:rFonts w:eastAsia="Verdana" w:cs="Verdana"/>
          <w:lang w:val="en-US"/>
        </w:rPr>
        <w:t>.</w:t>
      </w:r>
    </w:p>
    <w:p w14:paraId="4B50856B" w14:textId="77777777" w:rsidR="00A80767" w:rsidRPr="00B24FC9" w:rsidDel="008325CD" w:rsidRDefault="00392E8E" w:rsidP="004878F9">
      <w:pPr>
        <w:spacing w:before="240"/>
        <w:jc w:val="left"/>
        <w:rPr>
          <w:rFonts w:eastAsia="Verdana" w:cs="Verdana"/>
          <w:lang w:val="en-US"/>
        </w:rPr>
      </w:pPr>
      <w:r>
        <w:rPr>
          <w:rFonts w:eastAsia="Verdana" w:cs="Verdana"/>
          <w:lang w:val="en-US"/>
        </w:rPr>
        <w:t>5.</w:t>
      </w:r>
      <w:r>
        <w:rPr>
          <w:rFonts w:eastAsia="Verdana" w:cs="Verdana"/>
          <w:lang w:val="en-US"/>
        </w:rPr>
        <w:tab/>
      </w:r>
      <w:r w:rsidR="609E6DB9" w:rsidRPr="000F0819">
        <w:rPr>
          <w:rFonts w:eastAsia="Verdana" w:cs="Verdana"/>
          <w:lang w:val="en-US"/>
        </w:rPr>
        <w:t xml:space="preserve">At its first update meeting on 23 November 2023, TCC took note of the categorization of priority </w:t>
      </w:r>
      <w:r w:rsidR="799F2BAF" w:rsidRPr="000F0819">
        <w:rPr>
          <w:rFonts w:eastAsia="Verdana" w:cs="Verdana"/>
          <w:lang w:val="en-US"/>
        </w:rPr>
        <w:t xml:space="preserve">hazards by each region, whereas at the second update meeting on 15 December 2023 it considered a consolidated </w:t>
      </w:r>
      <w:r w:rsidR="799F2BAF" w:rsidRPr="00C46B9B">
        <w:rPr>
          <w:rFonts w:eastAsia="Verdana" w:cs="Verdana"/>
          <w:lang w:val="en-US"/>
        </w:rPr>
        <w:t>narrative</w:t>
      </w:r>
      <w:r w:rsidR="799F2BAF" w:rsidRPr="000F0819">
        <w:rPr>
          <w:rFonts w:eastAsia="Verdana" w:cs="Verdana"/>
          <w:lang w:val="en-US"/>
        </w:rPr>
        <w:t xml:space="preserve"> list of proposed priority activities compile</w:t>
      </w:r>
      <w:r w:rsidR="7C5C91AA" w:rsidRPr="000F0819">
        <w:rPr>
          <w:rFonts w:eastAsia="Verdana" w:cs="Verdana"/>
          <w:lang w:val="en-US"/>
        </w:rPr>
        <w:t>d by the Secretariat, reflecting the ongoing or planned</w:t>
      </w:r>
      <w:r w:rsidR="7C5C91AA" w:rsidRPr="6A88AE56">
        <w:rPr>
          <w:rFonts w:eastAsia="Verdana" w:cs="Verdana"/>
          <w:lang w:val="en-US"/>
        </w:rPr>
        <w:t xml:space="preserve"> priority activities carried out by the technical commissions and the Research Board</w:t>
      </w:r>
      <w:r w:rsidR="5BA0CB29" w:rsidRPr="6A88AE56">
        <w:rPr>
          <w:rFonts w:eastAsia="Verdana" w:cs="Verdana"/>
          <w:lang w:val="en-US"/>
        </w:rPr>
        <w:t xml:space="preserve">, as presented in </w:t>
      </w:r>
      <w:r w:rsidR="00064975">
        <w:rPr>
          <w:rFonts w:eastAsia="Verdana" w:cs="Verdana"/>
          <w:lang w:val="en-US"/>
        </w:rPr>
        <w:t>the a</w:t>
      </w:r>
      <w:r w:rsidR="5BA0CB29" w:rsidRPr="6A88AE56">
        <w:rPr>
          <w:rFonts w:eastAsia="Verdana" w:cs="Verdana"/>
          <w:lang w:val="en-US"/>
        </w:rPr>
        <w:t>nnex</w:t>
      </w:r>
      <w:r w:rsidR="7C5C91AA" w:rsidRPr="6A88AE56">
        <w:rPr>
          <w:rFonts w:eastAsia="Verdana" w:cs="Verdana"/>
          <w:lang w:val="en-US"/>
        </w:rPr>
        <w:t>.</w:t>
      </w:r>
    </w:p>
    <w:p w14:paraId="6B1B3B33" w14:textId="77777777" w:rsidR="00A80767" w:rsidRPr="00B24FC9" w:rsidDel="008325CD" w:rsidRDefault="00392E8E" w:rsidP="004878F9">
      <w:pPr>
        <w:spacing w:before="240"/>
        <w:jc w:val="left"/>
        <w:rPr>
          <w:rFonts w:eastAsia="Verdana" w:cs="Verdana"/>
          <w:lang w:val="en-US"/>
        </w:rPr>
      </w:pPr>
      <w:r>
        <w:rPr>
          <w:rFonts w:eastAsia="Verdana" w:cs="Verdana"/>
          <w:lang w:val="en-US"/>
        </w:rPr>
        <w:t>6.</w:t>
      </w:r>
      <w:r>
        <w:rPr>
          <w:rFonts w:eastAsia="Verdana" w:cs="Verdana"/>
          <w:lang w:val="en-US"/>
        </w:rPr>
        <w:tab/>
      </w:r>
      <w:r w:rsidR="7C5C91AA" w:rsidRPr="6A88AE56">
        <w:rPr>
          <w:rFonts w:eastAsia="Verdana" w:cs="Verdana"/>
          <w:lang w:val="en-US"/>
        </w:rPr>
        <w:t>The consolidated narrative list of proposed priority activities, revised by the respective Management Grou</w:t>
      </w:r>
      <w:r w:rsidR="351F129A" w:rsidRPr="6A88AE56">
        <w:rPr>
          <w:rFonts w:eastAsia="Verdana" w:cs="Verdana"/>
          <w:lang w:val="en-US"/>
        </w:rPr>
        <w:t>ps of the technical commissions and the Research Board,</w:t>
      </w:r>
      <w:r w:rsidR="7C5C91AA" w:rsidRPr="6A88AE56">
        <w:rPr>
          <w:rFonts w:eastAsia="Verdana" w:cs="Verdana"/>
          <w:lang w:val="en-US"/>
        </w:rPr>
        <w:t xml:space="preserve"> was then circulated in January </w:t>
      </w:r>
      <w:r w:rsidR="08288A8D" w:rsidRPr="6A88AE56">
        <w:rPr>
          <w:rFonts w:eastAsia="Verdana" w:cs="Verdana"/>
          <w:lang w:val="en-US"/>
        </w:rPr>
        <w:t xml:space="preserve">2024 to seek feedback from Members on what should be considered a WMO priority activity for the EW4All initiative. </w:t>
      </w:r>
      <w:r w:rsidR="4066D95A" w:rsidRPr="6A88AE56">
        <w:rPr>
          <w:rFonts w:eastAsia="Verdana" w:cs="Verdana"/>
          <w:lang w:val="en-US"/>
        </w:rPr>
        <w:t xml:space="preserve">By 3 March 2024, </w:t>
      </w:r>
      <w:r w:rsidR="59136C16" w:rsidRPr="6A88AE56">
        <w:rPr>
          <w:rFonts w:eastAsia="Verdana" w:cs="Verdana"/>
          <w:lang w:val="en-US"/>
        </w:rPr>
        <w:t>the deadline</w:t>
      </w:r>
      <w:r w:rsidR="4066D95A" w:rsidRPr="6A88AE56">
        <w:rPr>
          <w:rFonts w:eastAsia="Verdana" w:cs="Verdana"/>
          <w:lang w:val="en-US"/>
        </w:rPr>
        <w:t xml:space="preserve"> for feedback from Members, 39 replies were received</w:t>
      </w:r>
      <w:r w:rsidR="0B54B932" w:rsidRPr="6A88AE56">
        <w:rPr>
          <w:rFonts w:eastAsia="Verdana" w:cs="Verdana"/>
          <w:lang w:val="en-US"/>
        </w:rPr>
        <w:t>.</w:t>
      </w:r>
    </w:p>
    <w:p w14:paraId="0EBB11DC" w14:textId="77777777" w:rsidR="00A80767" w:rsidRPr="00B24FC9" w:rsidDel="008325CD" w:rsidRDefault="00392E8E" w:rsidP="004878F9">
      <w:pPr>
        <w:spacing w:before="240"/>
        <w:jc w:val="left"/>
        <w:rPr>
          <w:rFonts w:eastAsia="Verdana" w:cs="Verdana"/>
          <w:lang w:val="en-US"/>
        </w:rPr>
      </w:pPr>
      <w:r>
        <w:rPr>
          <w:rFonts w:eastAsia="Verdana" w:cs="Verdana"/>
          <w:lang w:val="en-US"/>
        </w:rPr>
        <w:lastRenderedPageBreak/>
        <w:t>7.</w:t>
      </w:r>
      <w:r>
        <w:rPr>
          <w:rFonts w:eastAsia="Verdana" w:cs="Verdana"/>
          <w:lang w:val="en-US"/>
        </w:rPr>
        <w:tab/>
      </w:r>
      <w:r w:rsidR="4399E246" w:rsidRPr="6A88AE56">
        <w:rPr>
          <w:rFonts w:eastAsia="Verdana" w:cs="Verdana"/>
          <w:lang w:val="en-US"/>
        </w:rPr>
        <w:t>The draft zero of the WMO Implementation Plan was presented to TCC at the third update meeting on 21 February 202</w:t>
      </w:r>
      <w:r w:rsidR="5B2AA3AC" w:rsidRPr="6A88AE56">
        <w:rPr>
          <w:rFonts w:eastAsia="Verdana" w:cs="Verdana"/>
          <w:lang w:val="en-US"/>
        </w:rPr>
        <w:t xml:space="preserve">4. Having considered it, TCC agreed to move forward with the further development of a draft Resolution for EC-78, articulating over the </w:t>
      </w:r>
      <w:r w:rsidR="7F045FB8" w:rsidRPr="6A88AE56">
        <w:rPr>
          <w:rFonts w:eastAsia="Verdana" w:cs="Verdana"/>
          <w:lang w:val="en-US"/>
        </w:rPr>
        <w:t>v</w:t>
      </w:r>
      <w:r w:rsidR="5B2AA3AC" w:rsidRPr="6A88AE56">
        <w:rPr>
          <w:rFonts w:eastAsia="Verdana" w:cs="Verdana"/>
          <w:lang w:val="en-US"/>
        </w:rPr>
        <w:t>ision for the</w:t>
      </w:r>
      <w:r w:rsidR="3A7D1645" w:rsidRPr="6A88AE56">
        <w:rPr>
          <w:rFonts w:eastAsia="Verdana" w:cs="Verdana"/>
          <w:lang w:val="en-US"/>
        </w:rPr>
        <w:t xml:space="preserve"> WMO contribution to the EW4All</w:t>
      </w:r>
      <w:r w:rsidR="4399E246" w:rsidRPr="6A88AE56">
        <w:rPr>
          <w:rFonts w:eastAsia="Verdana" w:cs="Verdana"/>
          <w:lang w:val="en-US"/>
        </w:rPr>
        <w:t xml:space="preserve"> </w:t>
      </w:r>
      <w:r w:rsidR="344BB861" w:rsidRPr="6A88AE56">
        <w:rPr>
          <w:rFonts w:eastAsia="Verdana" w:cs="Verdana"/>
          <w:lang w:val="en-US"/>
        </w:rPr>
        <w:t>and providing a Roadmap to guide technical commissions, the Research Board</w:t>
      </w:r>
      <w:r w:rsidR="6A9FCCF7" w:rsidRPr="6A88AE56">
        <w:rPr>
          <w:rFonts w:eastAsia="Verdana" w:cs="Verdana"/>
          <w:lang w:val="en-US"/>
        </w:rPr>
        <w:t>, regional associations and other subsidiary bodies of the Executive Council in the implementation of priority activities for th</w:t>
      </w:r>
      <w:r w:rsidR="5EDB0473" w:rsidRPr="6A88AE56">
        <w:rPr>
          <w:rFonts w:eastAsia="Verdana" w:cs="Verdana"/>
          <w:lang w:val="en-US"/>
        </w:rPr>
        <w:t>e</w:t>
      </w:r>
      <w:r w:rsidR="6A9FCCF7" w:rsidRPr="6A88AE56">
        <w:rPr>
          <w:rFonts w:eastAsia="Verdana" w:cs="Verdana"/>
          <w:lang w:val="en-US"/>
        </w:rPr>
        <w:t xml:space="preserve"> EW4All </w:t>
      </w:r>
      <w:r w:rsidR="7730BB9A" w:rsidRPr="6A88AE56">
        <w:rPr>
          <w:rFonts w:eastAsia="Verdana" w:cs="Verdana"/>
          <w:lang w:val="en-US"/>
        </w:rPr>
        <w:t>Initiative</w:t>
      </w:r>
      <w:r w:rsidR="1733FCB2" w:rsidRPr="6A88AE56">
        <w:rPr>
          <w:rFonts w:eastAsia="Verdana" w:cs="Verdana"/>
        </w:rPr>
        <w:t>.</w:t>
      </w:r>
      <w:r w:rsidR="0B54B932" w:rsidRPr="6A88AE56">
        <w:rPr>
          <w:rFonts w:eastAsia="Verdana" w:cs="Verdana"/>
          <w:lang w:val="en-US"/>
        </w:rPr>
        <w:t xml:space="preserve"> </w:t>
      </w:r>
    </w:p>
    <w:p w14:paraId="39A8E1FD" w14:textId="77777777" w:rsidR="00A80767" w:rsidRPr="00B24FC9" w:rsidDel="008325CD" w:rsidRDefault="00392E8E" w:rsidP="004878F9">
      <w:pPr>
        <w:spacing w:before="240"/>
        <w:jc w:val="left"/>
        <w:rPr>
          <w:rFonts w:eastAsia="Verdana" w:cs="Verdana"/>
          <w:lang w:val="en-US"/>
        </w:rPr>
      </w:pPr>
      <w:r>
        <w:rPr>
          <w:rFonts w:eastAsia="Verdana" w:cs="Verdana"/>
          <w:lang w:val="en-US"/>
        </w:rPr>
        <w:t>8.</w:t>
      </w:r>
      <w:r>
        <w:rPr>
          <w:rFonts w:eastAsia="Verdana" w:cs="Verdana"/>
          <w:lang w:val="en-US"/>
        </w:rPr>
        <w:tab/>
      </w:r>
      <w:r w:rsidR="3A26A9BD" w:rsidRPr="6A88AE56">
        <w:rPr>
          <w:rFonts w:eastAsia="Verdana" w:cs="Verdana"/>
          <w:lang w:val="en-US"/>
        </w:rPr>
        <w:t>The proposed draft Resolution</w:t>
      </w:r>
      <w:r w:rsidR="7264F88A" w:rsidRPr="6A88AE56">
        <w:rPr>
          <w:rFonts w:eastAsia="Verdana" w:cs="Verdana"/>
          <w:lang w:val="en-US"/>
        </w:rPr>
        <w:t xml:space="preserve"> reflects the indications given by the TCC on 21</w:t>
      </w:r>
      <w:r w:rsidR="00655232">
        <w:rPr>
          <w:rFonts w:eastAsia="Verdana" w:cs="Verdana"/>
          <w:lang w:val="en-CH"/>
        </w:rPr>
        <w:t> </w:t>
      </w:r>
      <w:r w:rsidR="7264F88A" w:rsidRPr="6A88AE56">
        <w:rPr>
          <w:rFonts w:eastAsia="Verdana" w:cs="Verdana"/>
          <w:lang w:val="en-US"/>
        </w:rPr>
        <w:t xml:space="preserve">February about its </w:t>
      </w:r>
      <w:r w:rsidR="00CD6772" w:rsidRPr="6A88AE56">
        <w:rPr>
          <w:rFonts w:eastAsia="Verdana" w:cs="Verdana"/>
          <w:lang w:val="en-US"/>
        </w:rPr>
        <w:t>structure and</w:t>
      </w:r>
      <w:r w:rsidR="7264F88A" w:rsidRPr="6A88AE56">
        <w:rPr>
          <w:rFonts w:eastAsia="Verdana" w:cs="Verdana"/>
          <w:lang w:val="en-US"/>
        </w:rPr>
        <w:t xml:space="preserve"> was further reviewed at the fourth update meeting of TCC on 22 March 2024.</w:t>
      </w:r>
    </w:p>
    <w:p w14:paraId="1EF2822D" w14:textId="77777777" w:rsidR="00A80767" w:rsidRPr="00B24FC9" w:rsidDel="008325CD" w:rsidRDefault="00A80767" w:rsidP="00CD6772">
      <w:pPr>
        <w:spacing w:before="240"/>
        <w:rPr>
          <w:rFonts w:eastAsia="Verdana" w:cs="Verdana"/>
          <w:sz w:val="18"/>
          <w:szCs w:val="18"/>
          <w:lang w:val="en-US"/>
        </w:rPr>
      </w:pPr>
    </w:p>
    <w:p w14:paraId="5878B4F7" w14:textId="77777777" w:rsidR="00392E8E" w:rsidRDefault="00392E8E">
      <w:pPr>
        <w:tabs>
          <w:tab w:val="clear" w:pos="1134"/>
        </w:tabs>
        <w:jc w:val="left"/>
        <w:rPr>
          <w:rFonts w:eastAsia="Verdana" w:cs="Verdana"/>
          <w:b/>
          <w:bCs/>
          <w:caps/>
          <w:kern w:val="32"/>
          <w:sz w:val="24"/>
          <w:szCs w:val="24"/>
          <w:lang w:eastAsia="zh-TW"/>
        </w:rPr>
      </w:pPr>
      <w:r>
        <w:br w:type="page"/>
      </w:r>
    </w:p>
    <w:p w14:paraId="29C33F8C" w14:textId="77777777" w:rsidR="00A80767" w:rsidRPr="00B24FC9" w:rsidDel="008325CD" w:rsidRDefault="3A9EDDDF" w:rsidP="00A80767">
      <w:pPr>
        <w:pStyle w:val="Heading1"/>
      </w:pPr>
      <w:r>
        <w:lastRenderedPageBreak/>
        <w:t>DRAFT RESOLUTION</w:t>
      </w:r>
    </w:p>
    <w:p w14:paraId="4269B334" w14:textId="77777777" w:rsidR="00A80767" w:rsidRPr="00B24FC9" w:rsidRDefault="00A80767" w:rsidP="00A80767">
      <w:pPr>
        <w:pStyle w:val="Heading2"/>
      </w:pPr>
      <w:r w:rsidRPr="00B24FC9">
        <w:t xml:space="preserve">Draft </w:t>
      </w:r>
      <w:r w:rsidR="008325CD">
        <w:t>Resolution</w:t>
      </w:r>
      <w:r w:rsidR="008325CD" w:rsidRPr="00B24FC9">
        <w:t xml:space="preserve"> </w:t>
      </w:r>
      <w:r w:rsidR="00A743E8">
        <w:t>3</w:t>
      </w:r>
      <w:r w:rsidR="00543D87">
        <w:t>.1</w:t>
      </w:r>
      <w:r w:rsidRPr="00B24FC9">
        <w:t>/1</w:t>
      </w:r>
      <w:r w:rsidRPr="001119D6">
        <w:t xml:space="preserve"> </w:t>
      </w:r>
      <w:r w:rsidR="00543D87">
        <w:t>(EC-7</w:t>
      </w:r>
      <w:r w:rsidR="00A743E8">
        <w:t>8</w:t>
      </w:r>
      <w:r w:rsidR="00543D87">
        <w:t>)</w:t>
      </w:r>
    </w:p>
    <w:p w14:paraId="6C0CA775" w14:textId="77777777" w:rsidR="00A80767" w:rsidRPr="00B24FC9" w:rsidRDefault="00A743E8" w:rsidP="00A80767">
      <w:pPr>
        <w:pStyle w:val="Heading2"/>
      </w:pPr>
      <w:r w:rsidRPr="00A743E8">
        <w:t xml:space="preserve">WMO </w:t>
      </w:r>
      <w:r w:rsidR="008325CD">
        <w:t>R</w:t>
      </w:r>
      <w:r w:rsidRPr="00A743E8">
        <w:t xml:space="preserve">oadmap for implementation of the </w:t>
      </w:r>
      <w:r>
        <w:t>E</w:t>
      </w:r>
      <w:r w:rsidRPr="00A743E8">
        <w:t xml:space="preserve">arly </w:t>
      </w:r>
      <w:r>
        <w:t>W</w:t>
      </w:r>
      <w:r w:rsidRPr="00A743E8">
        <w:t xml:space="preserve">arnings for </w:t>
      </w:r>
      <w:r>
        <w:t>A</w:t>
      </w:r>
      <w:r w:rsidRPr="00A743E8">
        <w:t xml:space="preserve">ll </w:t>
      </w:r>
      <w:r>
        <w:t>I</w:t>
      </w:r>
      <w:r w:rsidRPr="00A743E8">
        <w:t>nitiative</w:t>
      </w:r>
    </w:p>
    <w:p w14:paraId="3C811DFA" w14:textId="77777777" w:rsidR="008325CD" w:rsidRPr="00166C70" w:rsidRDefault="008325CD" w:rsidP="007A015D">
      <w:pPr>
        <w:pStyle w:val="WMOBodyText"/>
      </w:pPr>
      <w:r w:rsidRPr="00B24FC9">
        <w:t xml:space="preserve">THE </w:t>
      </w:r>
      <w:r>
        <w:t>EXECUTIVE COUNCIL</w:t>
      </w:r>
      <w:r w:rsidRPr="00B24FC9">
        <w:t>,</w:t>
      </w:r>
    </w:p>
    <w:p w14:paraId="4067DE01" w14:textId="77777777" w:rsidR="007A015D" w:rsidRPr="00392E8E" w:rsidRDefault="6959CC06" w:rsidP="007A015D">
      <w:pPr>
        <w:pStyle w:val="WMOBodyText"/>
      </w:pPr>
      <w:r w:rsidRPr="6959CC06">
        <w:rPr>
          <w:b/>
          <w:bCs/>
        </w:rPr>
        <w:t>Recognizing</w:t>
      </w:r>
      <w:r w:rsidR="00392E8E">
        <w:t>:</w:t>
      </w:r>
    </w:p>
    <w:p w14:paraId="6BBCB290" w14:textId="77777777" w:rsidR="00655A7E" w:rsidRDefault="2ADAE448" w:rsidP="00392E8E">
      <w:pPr>
        <w:pStyle w:val="WMOIndent1"/>
        <w:numPr>
          <w:ilvl w:val="0"/>
          <w:numId w:val="2"/>
        </w:numPr>
        <w:ind w:left="567" w:hanging="567"/>
      </w:pPr>
      <w:r>
        <w:t>That the objectives and ambitions of the United Nations Early Warnings for All initiative (EW4All) are fully aligned with the purpose of the organization as outlined in Article II of the WMO Convention</w:t>
      </w:r>
      <w:r w:rsidR="00B66F16">
        <w:t>,</w:t>
      </w:r>
    </w:p>
    <w:p w14:paraId="411B3539" w14:textId="77777777" w:rsidR="00655A7E" w:rsidRDefault="6112DA90" w:rsidP="00392E8E">
      <w:pPr>
        <w:pStyle w:val="WMOIndent1"/>
        <w:numPr>
          <w:ilvl w:val="0"/>
          <w:numId w:val="2"/>
        </w:numPr>
        <w:ind w:left="567" w:hanging="567"/>
      </w:pPr>
      <w:r>
        <w:t>The fundamental role of NMHSs as the official and authoritative providers of early warnings for hydrometeorological and climatological hazards</w:t>
      </w:r>
      <w:r w:rsidR="00B66F16">
        <w:t>,</w:t>
      </w:r>
    </w:p>
    <w:p w14:paraId="4BD5AFBC" w14:textId="77777777" w:rsidR="0001762F" w:rsidRDefault="6112DA90" w:rsidP="00392E8E">
      <w:pPr>
        <w:pStyle w:val="WMOIndent1"/>
        <w:numPr>
          <w:ilvl w:val="0"/>
          <w:numId w:val="2"/>
        </w:numPr>
        <w:ind w:left="567" w:hanging="567"/>
      </w:pPr>
      <w:r>
        <w:t>That it is the primary responsibility of Members to establish multi-hazard early warning systems and that commitments of the Members to the establishment and development of early warning systems are integral to the initiative</w:t>
      </w:r>
      <w:r w:rsidR="00B66F16">
        <w:t>,</w:t>
      </w:r>
    </w:p>
    <w:p w14:paraId="5FC3ABF1" w14:textId="77777777" w:rsidR="00EA20F4" w:rsidRPr="009E79CB" w:rsidRDefault="6112DA90" w:rsidP="0001762F">
      <w:pPr>
        <w:pStyle w:val="WMOIndent1"/>
        <w:numPr>
          <w:ilvl w:val="0"/>
          <w:numId w:val="2"/>
        </w:numPr>
        <w:ind w:left="567" w:hanging="567"/>
      </w:pPr>
      <w:r>
        <w:t>That the multi-hazard early warning systems value cycle is built on the collaborative efforts of national and international stakeholders inclusive of multilateral and bilateral development partners in the public, private, and academic sectors</w:t>
      </w:r>
      <w:r w:rsidR="00B66F16">
        <w:t>,</w:t>
      </w:r>
    </w:p>
    <w:p w14:paraId="70A824EC" w14:textId="77777777" w:rsidR="00A743E8" w:rsidRPr="00392E8E" w:rsidRDefault="6959CC06" w:rsidP="003E58F0">
      <w:pPr>
        <w:pStyle w:val="WMOBodyText"/>
      </w:pPr>
      <w:r w:rsidRPr="6959CC06">
        <w:rPr>
          <w:b/>
          <w:bCs/>
        </w:rPr>
        <w:t>Recalling</w:t>
      </w:r>
      <w:r w:rsidR="00392E8E">
        <w:t>:</w:t>
      </w:r>
    </w:p>
    <w:p w14:paraId="7D9D72E8" w14:textId="77777777" w:rsidR="00A743E8" w:rsidRPr="00A743E8" w:rsidRDefault="00000000" w:rsidP="00B66F16">
      <w:pPr>
        <w:pStyle w:val="WMOIndent1"/>
        <w:numPr>
          <w:ilvl w:val="0"/>
          <w:numId w:val="6"/>
        </w:numPr>
        <w:ind w:left="567" w:hanging="567"/>
      </w:pPr>
      <w:hyperlink r:id="rId17" w:history="1">
        <w:r w:rsidR="2ADAE448" w:rsidRPr="00655232">
          <w:rPr>
            <w:rStyle w:val="Hyperlink"/>
          </w:rPr>
          <w:t>Resolution 4 (Cg-19)</w:t>
        </w:r>
      </w:hyperlink>
      <w:r w:rsidR="2ADAE448">
        <w:t xml:space="preserve"> - EW4All, requesting Executive Council to </w:t>
      </w:r>
      <w:r w:rsidR="2ADAE448" w:rsidRPr="00CD6772">
        <w:rPr>
          <w:lang w:val="en-US"/>
        </w:rPr>
        <w:t>oversee progress on WMO’s contribution to the EW4All Initiative as a matter of highest priority and to provide advice and direction to ensure there is coordination and consolidation of all relevant WMO activities under the EW4All umbrella</w:t>
      </w:r>
      <w:r w:rsidR="00B66F16">
        <w:t>,</w:t>
      </w:r>
    </w:p>
    <w:p w14:paraId="1C4E342E" w14:textId="77777777" w:rsidR="0001762F" w:rsidRPr="00166C70" w:rsidRDefault="00000000" w:rsidP="00B66F16">
      <w:pPr>
        <w:pStyle w:val="WMOIndent1"/>
        <w:numPr>
          <w:ilvl w:val="0"/>
          <w:numId w:val="6"/>
        </w:numPr>
        <w:ind w:left="567" w:hanging="567"/>
      </w:pPr>
      <w:hyperlink r:id="rId18" w:history="1">
        <w:r w:rsidR="6112DA90" w:rsidRPr="00655232">
          <w:rPr>
            <w:rStyle w:val="Hyperlink"/>
          </w:rPr>
          <w:t>Resolution 1 (EC-77)</w:t>
        </w:r>
      </w:hyperlink>
      <w:r w:rsidR="6112DA90">
        <w:t xml:space="preserve"> – WMO Contribution to EW4All, requesting inter alia Regional Associations, Technical Commissions and Research Board, under the guidance of the Executive Council, to consolidate all their relevant activities under the EW4All umbrella and report back to EC</w:t>
      </w:r>
      <w:r w:rsidR="00B66F16">
        <w:t>,</w:t>
      </w:r>
      <w:r w:rsidR="6112DA90">
        <w:t xml:space="preserve"> </w:t>
      </w:r>
    </w:p>
    <w:p w14:paraId="7F3492F6" w14:textId="77777777" w:rsidR="00A743E8" w:rsidRPr="000F0819" w:rsidRDefault="00000000" w:rsidP="00B66F16">
      <w:pPr>
        <w:pStyle w:val="WMOIndent1"/>
        <w:numPr>
          <w:ilvl w:val="0"/>
          <w:numId w:val="6"/>
        </w:numPr>
        <w:ind w:left="567" w:hanging="567"/>
      </w:pPr>
      <w:hyperlink r:id="rId19" w:history="1">
        <w:r w:rsidR="6112DA90" w:rsidRPr="00655232">
          <w:rPr>
            <w:rStyle w:val="Hyperlink"/>
            <w:lang w:val="en-US"/>
          </w:rPr>
          <w:t>Resolution 7 (EC-77)</w:t>
        </w:r>
      </w:hyperlink>
      <w:r w:rsidR="40AA35F3" w:rsidRPr="08FB88D9">
        <w:rPr>
          <w:lang w:val="en-US"/>
        </w:rPr>
        <w:t xml:space="preserve"> - </w:t>
      </w:r>
      <w:r w:rsidR="40AA35F3">
        <w:t xml:space="preserve">Review </w:t>
      </w:r>
      <w:r w:rsidR="40AA35F3" w:rsidRPr="000F0819">
        <w:t>of subsidiary bodies of the Executive Council</w:t>
      </w:r>
      <w:r w:rsidR="7BE37279" w:rsidRPr="000F0819">
        <w:t>, re-establishing the Technical Coordination Committee, and requesting it to focus on coordination of the WMO contributions to</w:t>
      </w:r>
      <w:r w:rsidR="7BE37279" w:rsidRPr="000F0819">
        <w:rPr>
          <w:rFonts w:ascii="MS Mincho" w:eastAsia="MS Mincho" w:hAnsi="MS Mincho" w:cs="MS Mincho"/>
          <w:lang w:eastAsia="ja-JP"/>
        </w:rPr>
        <w:t xml:space="preserve"> </w:t>
      </w:r>
      <w:r w:rsidR="7BE37279" w:rsidRPr="000F0819">
        <w:t>EW4All</w:t>
      </w:r>
      <w:r w:rsidR="00B66F16">
        <w:t>,</w:t>
      </w:r>
    </w:p>
    <w:p w14:paraId="1EF6E7CC" w14:textId="6DEDD2D5" w:rsidR="00A743E8" w:rsidRPr="00C46B9B" w:rsidRDefault="6112DA90" w:rsidP="00B66F16">
      <w:pPr>
        <w:pStyle w:val="WMOIndent1"/>
        <w:numPr>
          <w:ilvl w:val="0"/>
          <w:numId w:val="6"/>
        </w:numPr>
        <w:ind w:left="567" w:hanging="567"/>
      </w:pPr>
      <w:r w:rsidRPr="0042589F">
        <w:t>Decision 4.5(2)/1 (SERCOM-3)</w:t>
      </w:r>
      <w:r w:rsidRPr="00C46B9B">
        <w:t xml:space="preserve">, </w:t>
      </w:r>
      <w:r w:rsidR="0042589F">
        <w:t xml:space="preserve">see INF 3.1(2), </w:t>
      </w:r>
      <w:r w:rsidRPr="00C46B9B">
        <w:t>requesting SERCOM subsidiary bodies to refer to the WMO Roadmap for EW4All to guide the future development of SERCOM contributions to EW4All</w:t>
      </w:r>
      <w:r w:rsidR="00B66F16">
        <w:t>,</w:t>
      </w:r>
      <w:r w:rsidRPr="00C46B9B">
        <w:t xml:space="preserve"> </w:t>
      </w:r>
    </w:p>
    <w:p w14:paraId="01273D7A" w14:textId="77777777" w:rsidR="00A743E8" w:rsidRPr="007A015D" w:rsidRDefault="6112DA90" w:rsidP="00B66F16">
      <w:pPr>
        <w:pStyle w:val="WMOIndent1"/>
        <w:numPr>
          <w:ilvl w:val="0"/>
          <w:numId w:val="6"/>
        </w:numPr>
        <w:ind w:left="567" w:hanging="567"/>
      </w:pPr>
      <w:r w:rsidRPr="000F0819">
        <w:t>Draft Decision 7.1/1</w:t>
      </w:r>
      <w:r w:rsidRPr="000F0819">
        <w:rPr>
          <w:i/>
          <w:iCs/>
        </w:rPr>
        <w:t xml:space="preserve"> </w:t>
      </w:r>
      <w:r w:rsidRPr="000F0819">
        <w:t>(INFCOM-3), endorsing the list of priority activities of INFCOM contributing to EW4All and draft Recommendation</w:t>
      </w:r>
      <w:r>
        <w:t xml:space="preserve"> 7.1/1 (INFCOM</w:t>
      </w:r>
      <w:r w:rsidRPr="00166C70">
        <w:t>-3), recommending to the Executive Council the adoption of the Action Plan for infrastructure components contributing to EW4All</w:t>
      </w:r>
      <w:r w:rsidR="00B66F16">
        <w:t>,</w:t>
      </w:r>
    </w:p>
    <w:p w14:paraId="596E25EB" w14:textId="77777777" w:rsidR="00A743E8" w:rsidRPr="00B66F16" w:rsidRDefault="00640E91" w:rsidP="003E58F0">
      <w:pPr>
        <w:pStyle w:val="WMOBodyText"/>
      </w:pPr>
      <w:r>
        <w:rPr>
          <w:b/>
          <w:bCs/>
        </w:rPr>
        <w:t>Welcoming</w:t>
      </w:r>
      <w:r w:rsidR="00B66F16">
        <w:t>:</w:t>
      </w:r>
    </w:p>
    <w:p w14:paraId="71B195D7" w14:textId="77777777" w:rsidR="00A835E8" w:rsidRDefault="2ADAE448" w:rsidP="00B66F16">
      <w:pPr>
        <w:pStyle w:val="WMOIndent1"/>
        <w:numPr>
          <w:ilvl w:val="0"/>
          <w:numId w:val="3"/>
        </w:numPr>
        <w:ind w:left="567" w:hanging="567"/>
        <w:rPr>
          <w:lang w:val="en-US"/>
        </w:rPr>
      </w:pPr>
      <w:r>
        <w:t>The launching of the EW4All</w:t>
      </w:r>
      <w:r w:rsidRPr="6A88AE56">
        <w:rPr>
          <w:i/>
          <w:iCs/>
          <w:lang w:val="en-US"/>
        </w:rPr>
        <w:t xml:space="preserve"> </w:t>
      </w:r>
      <w:r w:rsidR="6EA69DD7" w:rsidRPr="6A88AE56">
        <w:rPr>
          <w:rFonts w:eastAsia="Verdana" w:cs="Verdana"/>
        </w:rPr>
        <w:t>Executive Action Plan 2023–2027</w:t>
      </w:r>
      <w:r w:rsidRPr="6A88AE56">
        <w:rPr>
          <w:lang w:val="en-US"/>
        </w:rPr>
        <w:t xml:space="preserve"> by the United Nations Secretary-General at the twenty-seventh session of the Conference of the Parties of the </w:t>
      </w:r>
      <w:r w:rsidRPr="6A88AE56">
        <w:rPr>
          <w:lang w:val="en-US"/>
        </w:rPr>
        <w:lastRenderedPageBreak/>
        <w:t>United Nations Framework Convention on Climate Change (UNFCCC/COP 27) in Sharm El-Sheikh, Egypt in November 2022</w:t>
      </w:r>
      <w:r w:rsidR="00B66F16">
        <w:rPr>
          <w:lang w:val="en-US"/>
        </w:rPr>
        <w:t>,</w:t>
      </w:r>
    </w:p>
    <w:p w14:paraId="44CE4CDF" w14:textId="77777777" w:rsidR="00640E91" w:rsidRDefault="2ADAE448" w:rsidP="00B66F16">
      <w:pPr>
        <w:pStyle w:val="WMOIndent1"/>
        <w:numPr>
          <w:ilvl w:val="0"/>
          <w:numId w:val="3"/>
        </w:numPr>
        <w:ind w:left="567" w:hanging="567"/>
      </w:pPr>
      <w:r>
        <w:t>The ongoing efforts of the technical commissions, Research Board, regional associations and subsidiary bodies of Executive Council in furthering this initiative</w:t>
      </w:r>
      <w:r w:rsidR="00B66F16">
        <w:t>,</w:t>
      </w:r>
    </w:p>
    <w:p w14:paraId="3967D2EA" w14:textId="77777777" w:rsidR="00A743E8" w:rsidRDefault="2ADAE448" w:rsidP="00B66F16">
      <w:pPr>
        <w:pStyle w:val="WMOIndent1"/>
        <w:numPr>
          <w:ilvl w:val="0"/>
          <w:numId w:val="3"/>
        </w:numPr>
        <w:ind w:left="567" w:hanging="567"/>
      </w:pPr>
      <w:r>
        <w:t>The contributions of Members, development agencies, multilateral organizations, and global climate funds (like the Green Climate Fund) towards mobilizing and allocating funds to support implementation of EW4All in Members most in need</w:t>
      </w:r>
      <w:r w:rsidR="00B66F16">
        <w:t>,</w:t>
      </w:r>
    </w:p>
    <w:p w14:paraId="5F1334EC" w14:textId="77777777" w:rsidR="00A835E8" w:rsidRDefault="1A391A96" w:rsidP="00B66F16">
      <w:pPr>
        <w:pStyle w:val="WMOIndent1"/>
        <w:numPr>
          <w:ilvl w:val="0"/>
          <w:numId w:val="3"/>
        </w:numPr>
        <w:ind w:left="567" w:hanging="567"/>
      </w:pPr>
      <w:r>
        <w:t>The alignment and acceleration of the work of the Systematic Observations Financing Facility (SOFF)</w:t>
      </w:r>
      <w:r w:rsidR="07E001AA">
        <w:t>,</w:t>
      </w:r>
      <w:r>
        <w:t xml:space="preserve"> the Climate Risk and Early Warning Systems (CREWS) initiative</w:t>
      </w:r>
      <w:r w:rsidR="07E001AA">
        <w:t xml:space="preserve">, </w:t>
      </w:r>
      <w:r w:rsidR="467CC317">
        <w:t>and Multilateral Development Banks</w:t>
      </w:r>
      <w:r>
        <w:t xml:space="preserve"> to support the goals of EW4All</w:t>
      </w:r>
      <w:r w:rsidR="00B66F16">
        <w:t>,</w:t>
      </w:r>
    </w:p>
    <w:p w14:paraId="7EE21A5F" w14:textId="77777777" w:rsidR="00640E91" w:rsidRPr="007A77ED" w:rsidRDefault="00A743E8" w:rsidP="003E58F0">
      <w:pPr>
        <w:pStyle w:val="WMOBodyText"/>
      </w:pPr>
      <w:r>
        <w:rPr>
          <w:b/>
          <w:bCs/>
        </w:rPr>
        <w:t>Acknowledging</w:t>
      </w:r>
      <w:r w:rsidR="007A77ED">
        <w:t>:</w:t>
      </w:r>
    </w:p>
    <w:p w14:paraId="431AAA25" w14:textId="77777777" w:rsidR="00967DB3" w:rsidRPr="00152CC3" w:rsidRDefault="2ADAE448" w:rsidP="007A77ED">
      <w:pPr>
        <w:pStyle w:val="ListParagraph"/>
        <w:numPr>
          <w:ilvl w:val="0"/>
          <w:numId w:val="5"/>
        </w:numPr>
        <w:spacing w:before="240"/>
        <w:ind w:left="567" w:hanging="567"/>
      </w:pPr>
      <w:r>
        <w:t xml:space="preserve">That WMO Congress designated EW4All as the highest priority in the WMO Strategic Plan 2024–2027; </w:t>
      </w:r>
      <w:r w:rsidRPr="6A88AE56">
        <w:rPr>
          <w:rFonts w:eastAsia="Times New Roman" w:cs="Times New Roman"/>
          <w:lang w:eastAsia="zh-TW"/>
        </w:rPr>
        <w:t>and as such should be clearly reflected in the activities and work programmes of the technical commissions, Research Board and the regional associations</w:t>
      </w:r>
      <w:r w:rsidR="007A77ED">
        <w:rPr>
          <w:rFonts w:eastAsia="Times New Roman" w:cs="Times New Roman"/>
          <w:lang w:eastAsia="zh-TW"/>
        </w:rPr>
        <w:t>,</w:t>
      </w:r>
      <w:r w:rsidRPr="6A88AE56">
        <w:rPr>
          <w:rFonts w:eastAsia="Times New Roman" w:cs="Times New Roman"/>
          <w:lang w:eastAsia="zh-TW"/>
        </w:rPr>
        <w:t xml:space="preserve"> </w:t>
      </w:r>
    </w:p>
    <w:p w14:paraId="70FE1C30" w14:textId="77777777" w:rsidR="00640E91" w:rsidRDefault="04A96296" w:rsidP="007A77ED">
      <w:pPr>
        <w:pStyle w:val="WMOIndent1"/>
        <w:numPr>
          <w:ilvl w:val="0"/>
          <w:numId w:val="5"/>
        </w:numPr>
        <w:ind w:left="567" w:hanging="567"/>
      </w:pPr>
      <w:r>
        <w:t xml:space="preserve">The role of the Technical Coordination Committee </w:t>
      </w:r>
      <w:r w:rsidR="344225BF">
        <w:t xml:space="preserve">thus far </w:t>
      </w:r>
      <w:r>
        <w:t>in coordinating the technical and scientific work of the organization, in particular the technical commissions, Research Board, Regional Associations and relevant EC panels</w:t>
      </w:r>
      <w:r w:rsidR="17F94C54">
        <w:t>, towards the development of a high-level Roadmap for EW4All activities</w:t>
      </w:r>
      <w:r w:rsidR="007A77ED">
        <w:t>,</w:t>
      </w:r>
    </w:p>
    <w:p w14:paraId="5F8C59F7" w14:textId="77777777" w:rsidR="00640E91" w:rsidRPr="00640E91" w:rsidRDefault="04A96296" w:rsidP="007A77ED">
      <w:pPr>
        <w:pStyle w:val="WMOIndent1"/>
        <w:numPr>
          <w:ilvl w:val="0"/>
          <w:numId w:val="5"/>
        </w:numPr>
        <w:ind w:left="567" w:hanging="567"/>
        <w:rPr>
          <w:color w:val="000000" w:themeColor="text1"/>
        </w:rPr>
      </w:pPr>
      <w:r>
        <w:t xml:space="preserve">The role of the Policy Advisory Committee in </w:t>
      </w:r>
      <w:r w:rsidRPr="08FB88D9">
        <w:rPr>
          <w:color w:val="000000" w:themeColor="text1"/>
        </w:rPr>
        <w:t>providing strategic guidance for the collective and collaborative engagement of the Organization and its Members with a range of stakeholders</w:t>
      </w:r>
      <w:r w:rsidR="007A77ED">
        <w:rPr>
          <w:color w:val="000000" w:themeColor="text1"/>
        </w:rPr>
        <w:t>,</w:t>
      </w:r>
    </w:p>
    <w:p w14:paraId="266454BD" w14:textId="77777777" w:rsidR="29A8FCDF" w:rsidRDefault="6959CC06" w:rsidP="007A77ED">
      <w:pPr>
        <w:pStyle w:val="WMOIndent1"/>
        <w:numPr>
          <w:ilvl w:val="0"/>
          <w:numId w:val="5"/>
        </w:numPr>
        <w:ind w:left="567" w:hanging="567"/>
      </w:pPr>
      <w:r>
        <w:t>The broad extent of the organization’s activities under the banner of EW4All and the need to clarify the accountabilities and responsibilities of the constituent and additional bodies (technical commissions, Research Board and Regional Associations), as well as the subsidiary bodies of Executive Council</w:t>
      </w:r>
      <w:r w:rsidR="007A77ED">
        <w:t>,</w:t>
      </w:r>
    </w:p>
    <w:p w14:paraId="7213A1BC" w14:textId="77777777" w:rsidR="0057BDE3" w:rsidRDefault="0057BDE3" w:rsidP="007A77ED">
      <w:pPr>
        <w:pStyle w:val="WMOIndent1"/>
        <w:numPr>
          <w:ilvl w:val="0"/>
          <w:numId w:val="5"/>
        </w:numPr>
        <w:ind w:left="567" w:hanging="567"/>
      </w:pPr>
      <w:r>
        <w:t>That some EW4All activities, such as resource mobilization, engagement with U</w:t>
      </w:r>
      <w:r w:rsidR="00C932EF">
        <w:t>nited Nations (UN)</w:t>
      </w:r>
      <w:r>
        <w:t xml:space="preserve"> partners and extrabudgetary projects, fall outside of the remit of TCC according to its approved Terms of Reference, but still require the oversight of Executive Council</w:t>
      </w:r>
      <w:r w:rsidR="007A77ED">
        <w:t>,</w:t>
      </w:r>
    </w:p>
    <w:p w14:paraId="7630A9A5" w14:textId="77777777" w:rsidR="00640E91" w:rsidRPr="007A77ED" w:rsidRDefault="6B82BC26" w:rsidP="00640E91">
      <w:pPr>
        <w:pStyle w:val="WMOIndent1"/>
      </w:pPr>
      <w:r w:rsidRPr="08FB88D9">
        <w:rPr>
          <w:b/>
          <w:bCs/>
          <w:color w:val="000000" w:themeColor="text1"/>
        </w:rPr>
        <w:t>N</w:t>
      </w:r>
      <w:r w:rsidR="04A96296" w:rsidRPr="08FB88D9">
        <w:rPr>
          <w:b/>
          <w:bCs/>
          <w:color w:val="000000" w:themeColor="text1"/>
        </w:rPr>
        <w:t>oting</w:t>
      </w:r>
      <w:r w:rsidR="007A77ED">
        <w:rPr>
          <w:color w:val="000000" w:themeColor="text1"/>
        </w:rPr>
        <w:t>:</w:t>
      </w:r>
    </w:p>
    <w:p w14:paraId="43E924FD" w14:textId="77777777" w:rsidR="00640E91" w:rsidRDefault="5B78407B" w:rsidP="007A77ED">
      <w:pPr>
        <w:pStyle w:val="WMOIndent1"/>
        <w:numPr>
          <w:ilvl w:val="0"/>
          <w:numId w:val="4"/>
        </w:numPr>
        <w:ind w:left="567" w:hanging="567"/>
      </w:pPr>
      <w:r>
        <w:t>The list of priority hazards</w:t>
      </w:r>
      <w:r w:rsidR="53E5FA34">
        <w:t xml:space="preserve"> and proposed priority activities</w:t>
      </w:r>
      <w:r>
        <w:t xml:space="preserve"> arising from consultation with the technical commissions</w:t>
      </w:r>
      <w:r w:rsidR="68E577A0">
        <w:t>,</w:t>
      </w:r>
      <w:r w:rsidR="00CD6772">
        <w:t xml:space="preserve"> </w:t>
      </w:r>
      <w:r w:rsidR="5E70FB04">
        <w:t>R</w:t>
      </w:r>
      <w:r w:rsidR="68E577A0">
        <w:t xml:space="preserve">esearch </w:t>
      </w:r>
      <w:r w:rsidR="7142420C">
        <w:t>B</w:t>
      </w:r>
      <w:r w:rsidR="68E577A0">
        <w:t>oard</w:t>
      </w:r>
      <w:r>
        <w:t xml:space="preserve"> and Regional Associations provided </w:t>
      </w:r>
      <w:r w:rsidR="001643BA">
        <w:t>in the a</w:t>
      </w:r>
      <w:r w:rsidR="004139E4" w:rsidRPr="00C46B9B">
        <w:t>nnex</w:t>
      </w:r>
      <w:r w:rsidR="001643BA">
        <w:t>,</w:t>
      </w:r>
    </w:p>
    <w:p w14:paraId="623CD619" w14:textId="77777777" w:rsidR="00640E91" w:rsidRDefault="585013ED" w:rsidP="007A77ED">
      <w:pPr>
        <w:pStyle w:val="WMOIndent1"/>
        <w:numPr>
          <w:ilvl w:val="0"/>
          <w:numId w:val="4"/>
        </w:numPr>
        <w:ind w:left="567" w:hanging="567"/>
      </w:pPr>
      <w:r>
        <w:t xml:space="preserve">The feedback on the proposed priority activities from Members through the regional offices, as presented </w:t>
      </w:r>
      <w:hyperlink r:id="rId20" w:history="1">
        <w:r w:rsidR="00840B2A" w:rsidRPr="00AD7F7C">
          <w:rPr>
            <w:rStyle w:val="Hyperlink"/>
          </w:rPr>
          <w:t>here</w:t>
        </w:r>
      </w:hyperlink>
      <w:r w:rsidR="00F45595">
        <w:t>,</w:t>
      </w:r>
    </w:p>
    <w:p w14:paraId="52EE7544" w14:textId="77777777" w:rsidR="72100493" w:rsidRPr="000F0819" w:rsidRDefault="379C1AE0" w:rsidP="007A77ED">
      <w:pPr>
        <w:pStyle w:val="WMOIndent1"/>
        <w:numPr>
          <w:ilvl w:val="0"/>
          <w:numId w:val="4"/>
        </w:numPr>
        <w:spacing w:line="259" w:lineRule="auto"/>
        <w:ind w:left="567" w:hanging="567"/>
      </w:pPr>
      <w:r>
        <w:t xml:space="preserve">The decision of SERCOM-3 </w:t>
      </w:r>
      <w:r w:rsidRPr="000F0819">
        <w:t xml:space="preserve">to follow </w:t>
      </w:r>
      <w:r w:rsidRPr="00C46B9B">
        <w:t>guidance of TCC</w:t>
      </w:r>
      <w:r w:rsidRPr="000F0819">
        <w:t xml:space="preserve"> on the implementation of priority activities in relation to its workplan</w:t>
      </w:r>
      <w:r w:rsidR="00F45595">
        <w:t>,</w:t>
      </w:r>
    </w:p>
    <w:p w14:paraId="21159908" w14:textId="77777777" w:rsidR="6959CC06" w:rsidRPr="000F0819" w:rsidRDefault="2ADAE448" w:rsidP="007A77ED">
      <w:pPr>
        <w:pStyle w:val="WMOIndent1"/>
        <w:numPr>
          <w:ilvl w:val="0"/>
          <w:numId w:val="4"/>
        </w:numPr>
        <w:spacing w:line="259" w:lineRule="auto"/>
        <w:ind w:left="567" w:hanging="567"/>
      </w:pPr>
      <w:r w:rsidRPr="000F0819">
        <w:t xml:space="preserve">The ongoing consultation with regional associations, Members and partners through EW4All regional and national launch workshops </w:t>
      </w:r>
      <w:r w:rsidRPr="00C46B9B">
        <w:t>(19 national EW4All workshop launch/consultations conducted),</w:t>
      </w:r>
      <w:r w:rsidRPr="000F0819">
        <w:t xml:space="preserve"> </w:t>
      </w:r>
      <w:r w:rsidR="00D166FF" w:rsidRPr="000F0819">
        <w:t xml:space="preserve">driving the development of </w:t>
      </w:r>
      <w:r w:rsidR="006F1EB8">
        <w:t xml:space="preserve">national and </w:t>
      </w:r>
      <w:r w:rsidRPr="000F0819">
        <w:t xml:space="preserve">regional </w:t>
      </w:r>
      <w:r w:rsidR="006F1EB8">
        <w:t xml:space="preserve">action </w:t>
      </w:r>
      <w:r w:rsidRPr="000F0819">
        <w:t>plans</w:t>
      </w:r>
      <w:r w:rsidR="00D166FF" w:rsidRPr="000F0819">
        <w:t>/roadmaps</w:t>
      </w:r>
      <w:r w:rsidR="00F45595">
        <w:t>,</w:t>
      </w:r>
    </w:p>
    <w:p w14:paraId="549C8DE3" w14:textId="77777777" w:rsidR="00640E91" w:rsidRDefault="2ADAE448" w:rsidP="007A77ED">
      <w:pPr>
        <w:pStyle w:val="WMOIndent1"/>
        <w:numPr>
          <w:ilvl w:val="0"/>
          <w:numId w:val="4"/>
        </w:numPr>
        <w:ind w:left="567" w:hanging="567"/>
      </w:pPr>
      <w:r w:rsidRPr="000F0819">
        <w:lastRenderedPageBreak/>
        <w:t xml:space="preserve">The </w:t>
      </w:r>
      <w:r w:rsidR="646FAE4F" w:rsidRPr="000F0819">
        <w:t>recommendation of the Technical</w:t>
      </w:r>
      <w:r w:rsidR="646FAE4F">
        <w:t xml:space="preserve"> Coordination Committee on the </w:t>
      </w:r>
      <w:r>
        <w:t xml:space="preserve">overall approach taken </w:t>
      </w:r>
      <w:r w:rsidR="008F5E36">
        <w:t xml:space="preserve">for </w:t>
      </w:r>
      <w:r>
        <w:t xml:space="preserve">the development of the EW4All Roadmap and </w:t>
      </w:r>
      <w:r w:rsidR="008F5E36">
        <w:t>composed of</w:t>
      </w:r>
      <w:r>
        <w:t xml:space="preserve"> two </w:t>
      </w:r>
      <w:r w:rsidR="003120EC">
        <w:t xml:space="preserve">connected and </w:t>
      </w:r>
      <w:r w:rsidR="008F5E36">
        <w:t>coherent</w:t>
      </w:r>
      <w:r w:rsidR="003120EC">
        <w:t xml:space="preserve"> </w:t>
      </w:r>
      <w:r>
        <w:t>parts:</w:t>
      </w:r>
    </w:p>
    <w:p w14:paraId="14FC3055" w14:textId="77777777" w:rsidR="00640E91" w:rsidRPr="00EC6C13" w:rsidRDefault="00F45595" w:rsidP="00F45595">
      <w:pPr>
        <w:pStyle w:val="WMOIndent1"/>
        <w:ind w:left="1134"/>
        <w:rPr>
          <w:lang w:val="en-CH"/>
        </w:rPr>
      </w:pPr>
      <w:r>
        <w:t>(a)</w:t>
      </w:r>
      <w:r>
        <w:tab/>
      </w:r>
      <w:r w:rsidR="6959CC06">
        <w:t>Part I covering technical and scientific activities within the Terms of Reference of the Technical Coordination Committee, including activities of the technical commissions, Research Board, Regional Associations</w:t>
      </w:r>
      <w:r w:rsidR="00EC6C13">
        <w:rPr>
          <w:lang w:val="en-CH"/>
        </w:rPr>
        <w:t>,</w:t>
      </w:r>
    </w:p>
    <w:p w14:paraId="29D6F1D1" w14:textId="77777777" w:rsidR="00640E91" w:rsidRPr="00EC6C13" w:rsidRDefault="00F45595" w:rsidP="00F45595">
      <w:pPr>
        <w:pStyle w:val="WMOIndent1"/>
        <w:ind w:left="1134"/>
        <w:rPr>
          <w:lang w:val="en-CH"/>
        </w:rPr>
      </w:pPr>
      <w:r>
        <w:t>(b)</w:t>
      </w:r>
      <w:r>
        <w:tab/>
      </w:r>
      <w:r w:rsidR="6959CC06">
        <w:t xml:space="preserve">Part II covering </w:t>
      </w:r>
      <w:r w:rsidR="6959CC06" w:rsidRPr="6959CC06">
        <w:rPr>
          <w:lang w:val="en-US"/>
        </w:rPr>
        <w:t>the broader organizational activities which are managed on a day-to-day basis by the Secretariat, particularly coordination with other UN entities and capacity development at the regional, sub-regional and national levels</w:t>
      </w:r>
      <w:r w:rsidR="00EC6C13">
        <w:rPr>
          <w:lang w:val="en-CH"/>
        </w:rPr>
        <w:t>,</w:t>
      </w:r>
    </w:p>
    <w:p w14:paraId="36079699" w14:textId="77777777" w:rsidR="00CE5E18" w:rsidRDefault="0DE500B4" w:rsidP="000D7667">
      <w:pPr>
        <w:pStyle w:val="WMOBodyText"/>
      </w:pPr>
      <w:r w:rsidRPr="6A88AE56">
        <w:rPr>
          <w:b/>
          <w:bCs/>
        </w:rPr>
        <w:t>Endorses</w:t>
      </w:r>
      <w:r>
        <w:t xml:space="preserve"> </w:t>
      </w:r>
      <w:r w:rsidR="17498B88" w:rsidRPr="6A88AE56">
        <w:rPr>
          <w:color w:val="000000" w:themeColor="text1"/>
        </w:rPr>
        <w:t>the latest version of the EW4All Roadmap, presented in its current form in INF 3.1 and encourages the TCC to now maintain and update the Roadmap as a “living document”</w:t>
      </w:r>
      <w:r w:rsidR="10337D3E" w:rsidRPr="6A88AE56">
        <w:rPr>
          <w:color w:val="000000" w:themeColor="text1"/>
        </w:rPr>
        <w:t xml:space="preserve">, building on the </w:t>
      </w:r>
      <w:r w:rsidR="10337D3E">
        <w:t xml:space="preserve">list of priority hazards and priority activities as presented in </w:t>
      </w:r>
      <w:r w:rsidR="00064975">
        <w:t>the a</w:t>
      </w:r>
      <w:r w:rsidR="10337D3E">
        <w:t>nnex</w:t>
      </w:r>
      <w:r w:rsidR="00840B2A">
        <w:t>;</w:t>
      </w:r>
    </w:p>
    <w:p w14:paraId="5C2943D9" w14:textId="77777777" w:rsidR="00640E91" w:rsidRPr="00166C70" w:rsidRDefault="6959CC06" w:rsidP="00166C70">
      <w:pPr>
        <w:pStyle w:val="WMOBodyText"/>
      </w:pPr>
      <w:r w:rsidRPr="00166C70">
        <w:rPr>
          <w:b/>
          <w:bCs/>
        </w:rPr>
        <w:t>Decides</w:t>
      </w:r>
      <w:r w:rsidR="00555426" w:rsidRPr="000E46F3">
        <w:t>:</w:t>
      </w:r>
      <w:r w:rsidRPr="00166C70">
        <w:rPr>
          <w:rStyle w:val="ui-provider"/>
        </w:rPr>
        <w:t xml:space="preserve"> </w:t>
      </w:r>
    </w:p>
    <w:p w14:paraId="361CB49F" w14:textId="77777777" w:rsidR="6112DA90" w:rsidRPr="00166C70" w:rsidRDefault="6112DA90" w:rsidP="000E46F3">
      <w:pPr>
        <w:pStyle w:val="WMOIndent1"/>
        <w:numPr>
          <w:ilvl w:val="0"/>
          <w:numId w:val="1"/>
        </w:numPr>
        <w:spacing w:line="259" w:lineRule="auto"/>
        <w:ind w:left="567" w:hanging="567"/>
        <w:rPr>
          <w:rStyle w:val="ui-provider"/>
        </w:rPr>
      </w:pPr>
      <w:r w:rsidRPr="00166C70">
        <w:t xml:space="preserve">To renew the assignment of responsibility for overall ongoing coordination at the global and regional level of </w:t>
      </w:r>
      <w:r w:rsidR="008F5E36">
        <w:t xml:space="preserve">technical aspects of the WMO contribution to </w:t>
      </w:r>
      <w:r w:rsidRPr="00166C70">
        <w:t>the EW4All initiative to T</w:t>
      </w:r>
      <w:r w:rsidR="00C932EF">
        <w:t>CC</w:t>
      </w:r>
      <w:r w:rsidRPr="00166C70">
        <w:t xml:space="preserve">, </w:t>
      </w:r>
      <w:r w:rsidR="00B1402B" w:rsidRPr="00B1402B">
        <w:t>including voluntary cooperation projects contributing to the EW4All initiative</w:t>
      </w:r>
      <w:r w:rsidR="00B1402B">
        <w:t>;</w:t>
      </w:r>
    </w:p>
    <w:p w14:paraId="064A1AF8" w14:textId="77777777" w:rsidR="6959CC06" w:rsidRPr="00166C70" w:rsidRDefault="008B238F" w:rsidP="000E46F3">
      <w:pPr>
        <w:pStyle w:val="WMOIndent1"/>
        <w:numPr>
          <w:ilvl w:val="0"/>
          <w:numId w:val="1"/>
        </w:numPr>
        <w:spacing w:line="259" w:lineRule="auto"/>
        <w:ind w:left="567" w:hanging="567"/>
        <w:rPr>
          <w:rStyle w:val="ui-provider"/>
        </w:rPr>
      </w:pPr>
      <w:r w:rsidRPr="00166C70">
        <w:rPr>
          <w:rStyle w:val="ui-provider"/>
        </w:rPr>
        <w:t xml:space="preserve">To </w:t>
      </w:r>
      <w:r w:rsidR="6112DA90" w:rsidRPr="00166C70">
        <w:rPr>
          <w:rStyle w:val="ui-provider"/>
        </w:rPr>
        <w:t xml:space="preserve">delegate authority for the ongoing development and evolution of the </w:t>
      </w:r>
      <w:r w:rsidR="008F5E36">
        <w:rPr>
          <w:rStyle w:val="ui-provider"/>
        </w:rPr>
        <w:t>EW4A</w:t>
      </w:r>
      <w:r w:rsidR="00D166FF">
        <w:rPr>
          <w:rStyle w:val="ui-provider"/>
        </w:rPr>
        <w:t>ll</w:t>
      </w:r>
      <w:r w:rsidR="008F5E36">
        <w:rPr>
          <w:rStyle w:val="ui-provider"/>
        </w:rPr>
        <w:t xml:space="preserve"> </w:t>
      </w:r>
      <w:r w:rsidR="6112DA90" w:rsidRPr="00166C70">
        <w:rPr>
          <w:rStyle w:val="ui-provider"/>
        </w:rPr>
        <w:t>Roadmap to the TCC</w:t>
      </w:r>
      <w:r w:rsidR="00163BB4">
        <w:rPr>
          <w:rStyle w:val="ui-provider"/>
        </w:rPr>
        <w:t>;</w:t>
      </w:r>
    </w:p>
    <w:p w14:paraId="63F96273" w14:textId="77777777" w:rsidR="00CE5E18" w:rsidRPr="00166C70" w:rsidRDefault="00CE5E18" w:rsidP="00166C70">
      <w:pPr>
        <w:pStyle w:val="WMOBodyText"/>
        <w:rPr>
          <w:b/>
          <w:bCs/>
        </w:rPr>
      </w:pPr>
      <w:r w:rsidRPr="00166C70">
        <w:rPr>
          <w:b/>
          <w:bCs/>
        </w:rPr>
        <w:t>Requests:</w:t>
      </w:r>
    </w:p>
    <w:p w14:paraId="7142C51E" w14:textId="77777777" w:rsidR="00640E91" w:rsidRDefault="193BEC77" w:rsidP="000E46F3">
      <w:pPr>
        <w:numPr>
          <w:ilvl w:val="0"/>
          <w:numId w:val="7"/>
        </w:numPr>
        <w:spacing w:before="240" w:line="259" w:lineRule="auto"/>
        <w:ind w:left="567" w:hanging="567"/>
        <w:rPr>
          <w:rFonts w:eastAsia="Verdana" w:cs="Verdana"/>
        </w:rPr>
      </w:pPr>
      <w:r w:rsidRPr="6A88AE56">
        <w:rPr>
          <w:rFonts w:eastAsia="Verdana" w:cs="Verdana"/>
          <w:color w:val="000000" w:themeColor="text1"/>
        </w:rPr>
        <w:t>The technical commissions and the Research Board, in close coordination, to use the Roadmap to guide their respective EW4All related implementation activities</w:t>
      </w:r>
      <w:r w:rsidR="00F64C3A">
        <w:rPr>
          <w:rFonts w:eastAsia="Verdana" w:cs="Verdana"/>
          <w:color w:val="000000" w:themeColor="text1"/>
        </w:rPr>
        <w:t xml:space="preserve"> and include EW4All as a standing agenda item in each session throughout the next financial period</w:t>
      </w:r>
      <w:r w:rsidR="3A9EDDDF" w:rsidRPr="6A88AE56">
        <w:rPr>
          <w:rFonts w:eastAsia="Verdana" w:cs="Verdana"/>
        </w:rPr>
        <w:t>;</w:t>
      </w:r>
    </w:p>
    <w:p w14:paraId="29910CF5" w14:textId="77777777" w:rsidR="00640E91" w:rsidRDefault="2ADAE448" w:rsidP="000D366D">
      <w:pPr>
        <w:numPr>
          <w:ilvl w:val="0"/>
          <w:numId w:val="7"/>
        </w:numPr>
        <w:spacing w:before="240" w:line="259" w:lineRule="auto"/>
        <w:ind w:left="567" w:hanging="567"/>
        <w:jc w:val="left"/>
      </w:pPr>
      <w:r w:rsidRPr="6A88AE56">
        <w:rPr>
          <w:rFonts w:eastAsia="Verdana" w:cs="Verdana"/>
        </w:rPr>
        <w:t xml:space="preserve">The Regional Associations to </w:t>
      </w:r>
      <w:r w:rsidR="4170265D" w:rsidRPr="6A88AE56">
        <w:rPr>
          <w:rFonts w:eastAsia="Verdana" w:cs="Verdana"/>
        </w:rPr>
        <w:t xml:space="preserve">establish regional arrangements needed for the successful implementation of the Roadmap and </w:t>
      </w:r>
      <w:r w:rsidRPr="6A88AE56">
        <w:rPr>
          <w:rFonts w:eastAsia="Verdana" w:cs="Verdana"/>
        </w:rPr>
        <w:t xml:space="preserve">lead the monitoring and evaluation of </w:t>
      </w:r>
      <w:r w:rsidR="4BC908E1" w:rsidRPr="6A88AE56">
        <w:rPr>
          <w:rFonts w:eastAsia="Verdana" w:cs="Verdana"/>
        </w:rPr>
        <w:t xml:space="preserve">EW4All related </w:t>
      </w:r>
      <w:r w:rsidRPr="6A88AE56">
        <w:rPr>
          <w:rFonts w:eastAsia="Verdana" w:cs="Verdana"/>
        </w:rPr>
        <w:t>implementation</w:t>
      </w:r>
      <w:r w:rsidR="522F9F45" w:rsidRPr="6A88AE56">
        <w:rPr>
          <w:rFonts w:eastAsia="Verdana" w:cs="Verdana"/>
        </w:rPr>
        <w:t xml:space="preserve"> activities</w:t>
      </w:r>
      <w:r w:rsidR="00D078EB">
        <w:rPr>
          <w:rFonts w:eastAsia="Verdana" w:cs="Verdana"/>
        </w:rPr>
        <w:t xml:space="preserve">, </w:t>
      </w:r>
      <w:r w:rsidR="00D078EB">
        <w:rPr>
          <w:rFonts w:eastAsia="Verdana" w:cs="Verdana"/>
          <w:color w:val="000000" w:themeColor="text1"/>
        </w:rPr>
        <w:t>based on the M&amp;E framework developed by the EW4All Monitoring and Evaluation Working Group</w:t>
      </w:r>
      <w:r w:rsidR="000D366D">
        <w:rPr>
          <w:rFonts w:eastAsia="Verdana" w:cs="Verdana"/>
          <w:color w:val="000000" w:themeColor="text1"/>
        </w:rPr>
        <w:t>,</w:t>
      </w:r>
      <w:r w:rsidR="00F64C3A">
        <w:rPr>
          <w:rFonts w:eastAsia="Verdana" w:cs="Verdana"/>
        </w:rPr>
        <w:t xml:space="preserve"> and </w:t>
      </w:r>
      <w:r w:rsidR="00F64C3A">
        <w:t>include EW4All as a standing agenda item in each session throughout the next financial period</w:t>
      </w:r>
      <w:r>
        <w:t>;</w:t>
      </w:r>
    </w:p>
    <w:p w14:paraId="3CAACCA0" w14:textId="77777777" w:rsidR="06489F5F" w:rsidRDefault="3459D591" w:rsidP="000E46F3">
      <w:pPr>
        <w:numPr>
          <w:ilvl w:val="0"/>
          <w:numId w:val="7"/>
        </w:numPr>
        <w:spacing w:before="240"/>
        <w:ind w:left="567" w:hanging="567"/>
      </w:pPr>
      <w:r>
        <w:t>T</w:t>
      </w:r>
      <w:r w:rsidR="1BDC8490">
        <w:t xml:space="preserve">he </w:t>
      </w:r>
      <w:r w:rsidR="3A9EDDDF">
        <w:t>Secretary-General:</w:t>
      </w:r>
    </w:p>
    <w:p w14:paraId="7F78E3BF" w14:textId="77777777" w:rsidR="00B26DF1" w:rsidRDefault="000E46F3" w:rsidP="000E46F3">
      <w:pPr>
        <w:pStyle w:val="WMOIndent1"/>
        <w:ind w:left="1134"/>
      </w:pPr>
      <w:r>
        <w:t>(a)</w:t>
      </w:r>
      <w:r>
        <w:tab/>
      </w:r>
      <w:r w:rsidR="3A9EDDDF">
        <w:t>To take all necessary actions to mobilize and allocate the resources necessary to support technical commissions, Research Board, Regional Associations, as well as Secretariat activities contributing to the overall WMO contribution to the EW4All initiative;</w:t>
      </w:r>
    </w:p>
    <w:p w14:paraId="5BC61D7B" w14:textId="77777777" w:rsidR="00B26DF1" w:rsidRDefault="000E46F3" w:rsidP="000E46F3">
      <w:pPr>
        <w:pStyle w:val="WMOIndent1"/>
        <w:ind w:left="1134"/>
      </w:pPr>
      <w:r>
        <w:t>(b)</w:t>
      </w:r>
      <w:r>
        <w:tab/>
      </w:r>
      <w:r w:rsidR="5DD441E5">
        <w:t>To c</w:t>
      </w:r>
      <w:r w:rsidR="3A9EDDDF">
        <w:t>oordinate with UNDRR and other partners to help ensure a coordinated approach with other initiatives contributing to early warnings;</w:t>
      </w:r>
    </w:p>
    <w:p w14:paraId="5A65E4B4" w14:textId="77777777" w:rsidR="60222F12" w:rsidRDefault="000E46F3" w:rsidP="000E46F3">
      <w:pPr>
        <w:pStyle w:val="WMOIndent1"/>
        <w:ind w:left="1134"/>
      </w:pPr>
      <w:r>
        <w:t>(c)</w:t>
      </w:r>
      <w:r>
        <w:tab/>
      </w:r>
      <w:r w:rsidR="5DD441E5">
        <w:t xml:space="preserve">To </w:t>
      </w:r>
      <w:r w:rsidR="0B5A71D7">
        <w:t xml:space="preserve">promote </w:t>
      </w:r>
      <w:r w:rsidR="3A9EDDDF">
        <w:t>coordination and alignment of SOFF, CREWS, and the WMO extrabudgetary portfolio along with contributions of Members, development agencies, multilateral organizations, and global climate funds (like the Green Climate Fund) M</w:t>
      </w:r>
      <w:r w:rsidR="69023F97">
        <w:t xml:space="preserve">ultilateral </w:t>
      </w:r>
      <w:r w:rsidR="3A9EDDDF">
        <w:t>D</w:t>
      </w:r>
      <w:r w:rsidR="2D89890B">
        <w:t xml:space="preserve">evelopment </w:t>
      </w:r>
      <w:r w:rsidR="3A9EDDDF">
        <w:t>B</w:t>
      </w:r>
      <w:r w:rsidR="18B3782F">
        <w:t>ank</w:t>
      </w:r>
      <w:r w:rsidR="3A9EDDDF">
        <w:t xml:space="preserve">s to the EW4All through the Alliance for </w:t>
      </w:r>
      <w:proofErr w:type="spellStart"/>
      <w:r w:rsidR="3A9EDDDF">
        <w:t>Hydromet</w:t>
      </w:r>
      <w:proofErr w:type="spellEnd"/>
      <w:r w:rsidR="3A9EDDDF">
        <w:t xml:space="preserve"> Development;</w:t>
      </w:r>
    </w:p>
    <w:p w14:paraId="1203B23F" w14:textId="77777777" w:rsidR="00BD4FBD" w:rsidRDefault="000E46F3" w:rsidP="000E46F3">
      <w:pPr>
        <w:pStyle w:val="WMOIndent1"/>
        <w:ind w:left="1134"/>
      </w:pPr>
      <w:r>
        <w:t>(d)</w:t>
      </w:r>
      <w:r>
        <w:tab/>
      </w:r>
      <w:r w:rsidR="5DD441E5">
        <w:t>To e</w:t>
      </w:r>
      <w:r w:rsidR="3A9EDDDF">
        <w:t xml:space="preserve">nhance communication on WMO contribution to the EW4All initiative, including through an </w:t>
      </w:r>
      <w:r w:rsidR="00F71E59">
        <w:t>overarching communication</w:t>
      </w:r>
      <w:r w:rsidR="3A9EDDDF">
        <w:t xml:space="preserve"> strategy;</w:t>
      </w:r>
    </w:p>
    <w:p w14:paraId="32D9E118" w14:textId="77777777" w:rsidR="00A46F26" w:rsidRDefault="00A46F26" w:rsidP="002732C7">
      <w:pPr>
        <w:pStyle w:val="WMOIndent1"/>
        <w:ind w:left="1134"/>
      </w:pPr>
      <w:r>
        <w:lastRenderedPageBreak/>
        <w:t>(e)</w:t>
      </w:r>
      <w:r>
        <w:tab/>
      </w:r>
      <w:r w:rsidR="002732C7">
        <w:t>To continue working on a coordinated monitoring approach with the Initiative’s partners, track progress and further enhance the performance indicators and tools</w:t>
      </w:r>
      <w:r w:rsidRPr="00A46F26">
        <w:t>;</w:t>
      </w:r>
    </w:p>
    <w:p w14:paraId="6B9D3720" w14:textId="77777777" w:rsidR="001C24E7" w:rsidRPr="00A64D6F" w:rsidRDefault="3A9EDDDF" w:rsidP="00A46F26">
      <w:pPr>
        <w:tabs>
          <w:tab w:val="clear" w:pos="1134"/>
        </w:tabs>
        <w:spacing w:before="240"/>
        <w:jc w:val="left"/>
      </w:pPr>
      <w:r w:rsidRPr="6A88AE56">
        <w:rPr>
          <w:b/>
          <w:bCs/>
        </w:rPr>
        <w:t>Invites</w:t>
      </w:r>
      <w:r w:rsidR="00FE0040">
        <w:rPr>
          <w:b/>
          <w:bCs/>
        </w:rPr>
        <w:t xml:space="preserve"> </w:t>
      </w:r>
      <w:r w:rsidR="6CE61848" w:rsidRPr="6A88AE56">
        <w:rPr>
          <w:rFonts w:eastAsia="Verdana" w:cs="Verdana"/>
          <w:color w:val="000000" w:themeColor="text1"/>
        </w:rPr>
        <w:t>Members, in consultation with their respective regional associations, to continue to provide feedback to the technical commissions and the Research Board, on the priority activities described in the EW4All Roadmap</w:t>
      </w:r>
      <w:r>
        <w:t>;</w:t>
      </w:r>
    </w:p>
    <w:p w14:paraId="0958A590" w14:textId="77777777" w:rsidR="001C24E7" w:rsidRDefault="001C24E7" w:rsidP="6959CC06">
      <w:pPr>
        <w:tabs>
          <w:tab w:val="clear" w:pos="1134"/>
        </w:tabs>
        <w:jc w:val="left"/>
      </w:pPr>
    </w:p>
    <w:p w14:paraId="28D43E2F" w14:textId="77777777" w:rsidR="0001762F" w:rsidRDefault="000F0819" w:rsidP="004C38B0">
      <w:pPr>
        <w:tabs>
          <w:tab w:val="clear" w:pos="1134"/>
        </w:tabs>
        <w:jc w:val="left"/>
      </w:pPr>
      <w:r>
        <w:rPr>
          <w:b/>
          <w:bCs/>
        </w:rPr>
        <w:t>Urges</w:t>
      </w:r>
      <w:r w:rsidR="6112DA90" w:rsidRPr="6112DA90">
        <w:rPr>
          <w:b/>
          <w:bCs/>
        </w:rPr>
        <w:t xml:space="preserve"> </w:t>
      </w:r>
      <w:r w:rsidR="6112DA90">
        <w:t xml:space="preserve">Members to </w:t>
      </w:r>
      <w:r w:rsidR="00B46519">
        <w:t xml:space="preserve">support the successful implementation of the Roadmap </w:t>
      </w:r>
      <w:r w:rsidR="00C46B9B">
        <w:t>within</w:t>
      </w:r>
      <w:r w:rsidR="6112DA90">
        <w:t xml:space="preserve"> their national context;</w:t>
      </w:r>
    </w:p>
    <w:p w14:paraId="716265BE" w14:textId="77777777" w:rsidR="00166C70" w:rsidRDefault="00166C70" w:rsidP="004C38B0">
      <w:pPr>
        <w:tabs>
          <w:tab w:val="clear" w:pos="1134"/>
        </w:tabs>
        <w:jc w:val="left"/>
        <w:rPr>
          <w:b/>
        </w:rPr>
      </w:pPr>
    </w:p>
    <w:p w14:paraId="66E60D9A" w14:textId="77777777" w:rsidR="007124EF" w:rsidRDefault="001C24E7" w:rsidP="004C38B0">
      <w:pPr>
        <w:tabs>
          <w:tab w:val="clear" w:pos="1134"/>
        </w:tabs>
        <w:jc w:val="left"/>
        <w:rPr>
          <w:bCs/>
        </w:rPr>
      </w:pPr>
      <w:r w:rsidRPr="00B24FC9">
        <w:rPr>
          <w:b/>
        </w:rPr>
        <w:t>Invites</w:t>
      </w:r>
      <w:r w:rsidRPr="00B24FC9">
        <w:rPr>
          <w:bCs/>
        </w:rPr>
        <w:t xml:space="preserve"> </w:t>
      </w:r>
      <w:r w:rsidR="25198941">
        <w:t>Members to call on all stakeholders from public,</w:t>
      </w:r>
      <w:r w:rsidR="007124EF">
        <w:rPr>
          <w:bCs/>
        </w:rPr>
        <w:t xml:space="preserve"> private </w:t>
      </w:r>
      <w:r w:rsidR="25198941">
        <w:t>and academic sectors and civil society</w:t>
      </w:r>
      <w:r w:rsidR="007124EF">
        <w:rPr>
          <w:bCs/>
        </w:rPr>
        <w:t xml:space="preserve"> to contribute to EW4All</w:t>
      </w:r>
      <w:r w:rsidR="00152CC3">
        <w:rPr>
          <w:bCs/>
        </w:rPr>
        <w:t>;</w:t>
      </w:r>
    </w:p>
    <w:p w14:paraId="22A4B639" w14:textId="77777777" w:rsidR="00152CC3" w:rsidRDefault="00152CC3" w:rsidP="004C38B0">
      <w:pPr>
        <w:pStyle w:val="WMOIndent1"/>
        <w:rPr>
          <w:bCs/>
        </w:rPr>
      </w:pPr>
      <w:r w:rsidRPr="00B24FC9">
        <w:rPr>
          <w:b/>
        </w:rPr>
        <w:t>Invites</w:t>
      </w:r>
      <w:r>
        <w:rPr>
          <w:bCs/>
        </w:rPr>
        <w:t xml:space="preserve"> partners to continue to collaborate in the implementation of the EW4All. </w:t>
      </w:r>
    </w:p>
    <w:p w14:paraId="23EF640D" w14:textId="77777777" w:rsidR="00C46B9B" w:rsidRDefault="00C46B9B" w:rsidP="004C38B0">
      <w:pPr>
        <w:pStyle w:val="WMOIndent1"/>
        <w:rPr>
          <w:bCs/>
        </w:rPr>
      </w:pPr>
    </w:p>
    <w:p w14:paraId="31DE1B2B" w14:textId="77777777" w:rsidR="00CD305F" w:rsidRDefault="00CD305F" w:rsidP="004C38B0">
      <w:pPr>
        <w:pStyle w:val="WMOBodyText"/>
      </w:pPr>
      <w:r>
        <w:t>See</w:t>
      </w:r>
      <w:r w:rsidRPr="0037222D">
        <w:t xml:space="preserve"> </w:t>
      </w:r>
      <w:r>
        <w:t>EC-7</w:t>
      </w:r>
      <w:r w:rsidR="00640E91">
        <w:t>8</w:t>
      </w:r>
      <w:r>
        <w:t>/</w:t>
      </w:r>
      <w:r w:rsidRPr="0037222D">
        <w:t xml:space="preserve">INF. </w:t>
      </w:r>
      <w:r w:rsidR="00640E91">
        <w:t>3</w:t>
      </w:r>
      <w:r>
        <w:t>.1</w:t>
      </w:r>
      <w:r w:rsidR="00B11D18">
        <w:t>(1) and INF. 3.1(2)</w:t>
      </w:r>
      <w:r w:rsidRPr="00CD305F">
        <w:rPr>
          <w:rStyle w:val="Hyperlink"/>
          <w:color w:val="FF0000"/>
        </w:rPr>
        <w:t xml:space="preserve"> </w:t>
      </w:r>
      <w:r>
        <w:t>for more information.</w:t>
      </w:r>
    </w:p>
    <w:p w14:paraId="30C50F4C" w14:textId="77777777" w:rsidR="001E339B" w:rsidRPr="00B24FC9" w:rsidRDefault="001E339B" w:rsidP="004C38B0">
      <w:pPr>
        <w:pStyle w:val="WMOBodyText"/>
        <w:jc w:val="center"/>
      </w:pPr>
      <w:r w:rsidRPr="00B24FC9">
        <w:t>__________</w:t>
      </w:r>
    </w:p>
    <w:p w14:paraId="12E8A5D0" w14:textId="77777777" w:rsidR="00D0600C" w:rsidRPr="00B24FC9" w:rsidRDefault="00000000" w:rsidP="00D0600C">
      <w:pPr>
        <w:pStyle w:val="WMOBodyText"/>
      </w:pPr>
      <w:hyperlink w:anchor="_Annex_to_draft_3" w:history="1">
        <w:r w:rsidR="00D0600C" w:rsidRPr="00B24FC9">
          <w:rPr>
            <w:rStyle w:val="Hyperlink"/>
          </w:rPr>
          <w:t xml:space="preserve">Annex: </w:t>
        </w:r>
        <w:r w:rsidR="00D0600C">
          <w:rPr>
            <w:rStyle w:val="Hyperlink"/>
          </w:rPr>
          <w:t>1</w:t>
        </w:r>
      </w:hyperlink>
    </w:p>
    <w:p w14:paraId="022DCFD1" w14:textId="77777777" w:rsidR="00D0600C" w:rsidRPr="00B24FC9" w:rsidRDefault="00D0600C" w:rsidP="00D0600C">
      <w:pPr>
        <w:pStyle w:val="WMOBodyText"/>
      </w:pPr>
      <w:r w:rsidRPr="00B24FC9">
        <w:t>_______</w:t>
      </w:r>
    </w:p>
    <w:p w14:paraId="328A41B2" w14:textId="77777777" w:rsidR="007936D9" w:rsidRDefault="00F64C3A" w:rsidP="00640E91">
      <w:pPr>
        <w:pStyle w:val="WMOBodyText"/>
        <w:sectPr w:rsidR="007936D9" w:rsidSect="005D3D3E">
          <w:headerReference w:type="even" r:id="rId21"/>
          <w:headerReference w:type="default" r:id="rId22"/>
          <w:headerReference w:type="first" r:id="rId23"/>
          <w:pgSz w:w="11907" w:h="16840" w:code="9"/>
          <w:pgMar w:top="1134" w:right="1134" w:bottom="1134" w:left="1134" w:header="1134" w:footer="1134" w:gutter="0"/>
          <w:cols w:space="720"/>
          <w:titlePg/>
          <w:docGrid w:linePitch="299"/>
        </w:sectPr>
      </w:pPr>
      <w:r>
        <w:t xml:space="preserve">Note: </w:t>
      </w:r>
      <w:r>
        <w:tab/>
        <w:t xml:space="preserve">This resolution replaces </w:t>
      </w:r>
      <w:hyperlink r:id="rId24" w:history="1">
        <w:r w:rsidRPr="6112DA90">
          <w:rPr>
            <w:rStyle w:val="Hyperlink"/>
          </w:rPr>
          <w:t>Resolution 1 (EC-77)</w:t>
        </w:r>
      </w:hyperlink>
      <w:r w:rsidR="00F71E59">
        <w:t xml:space="preserve">, which is no longer in force. </w:t>
      </w:r>
    </w:p>
    <w:p w14:paraId="7D07090D" w14:textId="77777777" w:rsidR="00DF7E2F" w:rsidRDefault="00DF7E2F" w:rsidP="00DF7E2F">
      <w:pPr>
        <w:pStyle w:val="Heading2"/>
        <w:pageBreakBefore/>
      </w:pPr>
      <w:r>
        <w:lastRenderedPageBreak/>
        <w:t>Annex to draft Resolution 3</w:t>
      </w:r>
      <w:r w:rsidR="005E0E82">
        <w:rPr>
          <w:lang w:val="en-CH"/>
        </w:rPr>
        <w:t>.1</w:t>
      </w:r>
      <w:r>
        <w:t>(1)</w:t>
      </w:r>
      <w:r w:rsidRPr="00B24FC9">
        <w:t>/</w:t>
      </w:r>
      <w:r>
        <w:t>1</w:t>
      </w:r>
      <w:r w:rsidRPr="00B24FC9">
        <w:t xml:space="preserve"> </w:t>
      </w:r>
      <w:r>
        <w:t>(EC-78)</w:t>
      </w:r>
    </w:p>
    <w:p w14:paraId="11F34231" w14:textId="77777777" w:rsidR="004139E4" w:rsidRDefault="005402C3" w:rsidP="004139E4">
      <w:pPr>
        <w:pStyle w:val="Heading2"/>
      </w:pPr>
      <w:r>
        <w:t>N</w:t>
      </w:r>
      <w:r w:rsidRPr="00F43495">
        <w:t xml:space="preserve">arrative on the consolidated list of proposed priority activities for consideration by </w:t>
      </w:r>
      <w:r>
        <w:t>M</w:t>
      </w:r>
      <w:r w:rsidRPr="00F43495">
        <w:t xml:space="preserve">embers in relation to the Early Warnings for </w:t>
      </w:r>
      <w:r>
        <w:t>A</w:t>
      </w:r>
      <w:r w:rsidRPr="00F43495">
        <w:t xml:space="preserve">ll </w:t>
      </w:r>
      <w:r>
        <w:t>I</w:t>
      </w:r>
      <w:r w:rsidRPr="00F43495">
        <w:t>nitiative</w:t>
      </w:r>
    </w:p>
    <w:p w14:paraId="3C3F1F0D" w14:textId="77777777" w:rsidR="004139E4" w:rsidRDefault="004139E4" w:rsidP="004139E4">
      <w:pPr>
        <w:pStyle w:val="WMOBodyText"/>
        <w:jc w:val="center"/>
        <w:rPr>
          <w:i/>
          <w:iCs/>
        </w:rPr>
      </w:pPr>
      <w:r w:rsidRPr="00790A59">
        <w:rPr>
          <w:i/>
          <w:iCs/>
        </w:rPr>
        <w:t>[Submitted by P/SERCOM, P/INFCOM and C/RB to the follow</w:t>
      </w:r>
      <w:r>
        <w:rPr>
          <w:i/>
          <w:iCs/>
        </w:rPr>
        <w:t xml:space="preserve"> </w:t>
      </w:r>
      <w:r w:rsidRPr="00790A59">
        <w:rPr>
          <w:i/>
          <w:iCs/>
        </w:rPr>
        <w:t>up meeting on 15</w:t>
      </w:r>
      <w:r>
        <w:rPr>
          <w:i/>
          <w:iCs/>
        </w:rPr>
        <w:t> </w:t>
      </w:r>
      <w:r w:rsidRPr="00790A59">
        <w:rPr>
          <w:i/>
          <w:iCs/>
        </w:rPr>
        <w:t>December</w:t>
      </w:r>
      <w:r>
        <w:rPr>
          <w:i/>
          <w:iCs/>
        </w:rPr>
        <w:t> </w:t>
      </w:r>
      <w:r w:rsidRPr="00790A59">
        <w:rPr>
          <w:i/>
          <w:iCs/>
        </w:rPr>
        <w:t>2023 to the first session of 2023 of the Technical Coordination Committee; further revised by SERCOM M</w:t>
      </w:r>
      <w:r>
        <w:rPr>
          <w:i/>
          <w:iCs/>
        </w:rPr>
        <w:t xml:space="preserve">anagement </w:t>
      </w:r>
      <w:r w:rsidRPr="00790A59">
        <w:rPr>
          <w:i/>
          <w:iCs/>
        </w:rPr>
        <w:t>G</w:t>
      </w:r>
      <w:r>
        <w:rPr>
          <w:i/>
          <w:iCs/>
        </w:rPr>
        <w:t>roup</w:t>
      </w:r>
      <w:r w:rsidRPr="00790A59">
        <w:rPr>
          <w:i/>
          <w:iCs/>
        </w:rPr>
        <w:t>, INFCOM M</w:t>
      </w:r>
      <w:r>
        <w:rPr>
          <w:i/>
          <w:iCs/>
        </w:rPr>
        <w:t xml:space="preserve">anagement </w:t>
      </w:r>
      <w:r w:rsidRPr="00790A59">
        <w:rPr>
          <w:i/>
          <w:iCs/>
        </w:rPr>
        <w:t>G</w:t>
      </w:r>
      <w:r>
        <w:rPr>
          <w:i/>
          <w:iCs/>
        </w:rPr>
        <w:t>roup an</w:t>
      </w:r>
      <w:r w:rsidRPr="00790A59">
        <w:rPr>
          <w:i/>
          <w:iCs/>
        </w:rPr>
        <w:t xml:space="preserve">d </w:t>
      </w:r>
      <w:r>
        <w:rPr>
          <w:i/>
          <w:iCs/>
        </w:rPr>
        <w:t xml:space="preserve">the </w:t>
      </w:r>
      <w:r w:rsidRPr="00790A59">
        <w:rPr>
          <w:i/>
          <w:iCs/>
        </w:rPr>
        <w:t>R</w:t>
      </w:r>
      <w:r>
        <w:rPr>
          <w:i/>
          <w:iCs/>
        </w:rPr>
        <w:t xml:space="preserve">esearch </w:t>
      </w:r>
      <w:r w:rsidRPr="00790A59">
        <w:rPr>
          <w:i/>
          <w:iCs/>
        </w:rPr>
        <w:t>B</w:t>
      </w:r>
      <w:r>
        <w:rPr>
          <w:i/>
          <w:iCs/>
        </w:rPr>
        <w:t>oard</w:t>
      </w:r>
      <w:r w:rsidRPr="00790A59">
        <w:rPr>
          <w:i/>
          <w:iCs/>
        </w:rPr>
        <w:t>]</w:t>
      </w:r>
    </w:p>
    <w:p w14:paraId="5C9719FA" w14:textId="77777777" w:rsidR="004139E4" w:rsidRPr="00523F96" w:rsidRDefault="004139E4" w:rsidP="004139E4">
      <w:pPr>
        <w:pStyle w:val="Heading3"/>
        <w:spacing w:before="240" w:after="120"/>
      </w:pPr>
      <w:r w:rsidRPr="00523F96">
        <w:t>Introduction</w:t>
      </w:r>
    </w:p>
    <w:p w14:paraId="2BCC6702" w14:textId="77777777" w:rsidR="004139E4" w:rsidRPr="00523F96" w:rsidRDefault="004139E4" w:rsidP="00C12598">
      <w:pPr>
        <w:pStyle w:val="WMOBodyText"/>
        <w:numPr>
          <w:ilvl w:val="0"/>
          <w:numId w:val="8"/>
        </w:numPr>
        <w:tabs>
          <w:tab w:val="left" w:pos="1134"/>
        </w:tabs>
        <w:spacing w:after="120"/>
        <w:ind w:left="0" w:firstLine="0"/>
      </w:pPr>
      <w:r w:rsidRPr="00523F96">
        <w:t>At its first meeting from 17 to 19</w:t>
      </w:r>
      <w:r>
        <w:t> </w:t>
      </w:r>
      <w:r w:rsidRPr="00523F96">
        <w:t>October</w:t>
      </w:r>
      <w:r>
        <w:t> </w:t>
      </w:r>
      <w:r w:rsidRPr="00523F96">
        <w:t>2023 in Geneva, the Technical Coordination Committee (TCC) was informed of the initial tentative list of priority activities (</w:t>
      </w:r>
      <w:hyperlink r:id="rId25" w:history="1">
        <w:r w:rsidRPr="00523F96">
          <w:t>Doc. 3.2 TCC-1</w:t>
        </w:r>
      </w:hyperlink>
      <w:r w:rsidRPr="00523F96">
        <w:t xml:space="preserve">), over the short-, medium- and long-term, to be included in the work programmes of the technical commissions, for consideration of their </w:t>
      </w:r>
      <w:r>
        <w:t>M</w:t>
      </w:r>
      <w:r w:rsidRPr="00523F96">
        <w:t xml:space="preserve">anagement </w:t>
      </w:r>
      <w:r>
        <w:t>G</w:t>
      </w:r>
      <w:r w:rsidRPr="00523F96">
        <w:t xml:space="preserve">roups </w:t>
      </w:r>
      <w:r>
        <w:t xml:space="preserve">(MGs) </w:t>
      </w:r>
      <w:r w:rsidRPr="00523F96">
        <w:t xml:space="preserve">and submission to their next sessions (third session of the Services Commission (SERCOM-3), </w:t>
      </w:r>
      <w:r>
        <w:t xml:space="preserve">from </w:t>
      </w:r>
      <w:r w:rsidRPr="00523F96">
        <w:t>4</w:t>
      </w:r>
      <w:r>
        <w:t xml:space="preserve"> to </w:t>
      </w:r>
      <w:r w:rsidRPr="00523F96">
        <w:t>9</w:t>
      </w:r>
      <w:r>
        <w:t> </w:t>
      </w:r>
      <w:r w:rsidRPr="00523F96">
        <w:t>March</w:t>
      </w:r>
      <w:r>
        <w:t> </w:t>
      </w:r>
      <w:r w:rsidRPr="00523F96">
        <w:t xml:space="preserve">2024; third session of the Infrastructure Commission (INFCOM-3), </w:t>
      </w:r>
      <w:r>
        <w:t xml:space="preserve">from </w:t>
      </w:r>
      <w:r w:rsidRPr="00523F96">
        <w:t>15</w:t>
      </w:r>
      <w:r>
        <w:t xml:space="preserve"> to </w:t>
      </w:r>
      <w:r w:rsidRPr="00523F96">
        <w:t>19</w:t>
      </w:r>
      <w:r>
        <w:t> </w:t>
      </w:r>
      <w:r w:rsidRPr="00523F96">
        <w:t>April</w:t>
      </w:r>
      <w:r>
        <w:t> </w:t>
      </w:r>
      <w:r w:rsidRPr="00523F96">
        <w:t>2024).</w:t>
      </w:r>
    </w:p>
    <w:p w14:paraId="5B9893BD" w14:textId="77777777" w:rsidR="004139E4" w:rsidRPr="00523F96" w:rsidRDefault="004139E4" w:rsidP="00C12598">
      <w:pPr>
        <w:pStyle w:val="WMOBodyText"/>
        <w:numPr>
          <w:ilvl w:val="0"/>
          <w:numId w:val="8"/>
        </w:numPr>
        <w:tabs>
          <w:tab w:val="left" w:pos="1134"/>
        </w:tabs>
        <w:spacing w:after="120"/>
        <w:ind w:left="0" w:firstLine="0"/>
      </w:pPr>
      <w:r w:rsidRPr="00523F96">
        <w:t xml:space="preserve">TCC took note of the initial tentative list of priority activities of the technical commissions to be reviewed by the respective </w:t>
      </w:r>
      <w:r>
        <w:t>MGs</w:t>
      </w:r>
      <w:r w:rsidRPr="00523F96">
        <w:t xml:space="preserve"> and submitted to the sessions in 2024, as well as those of the Research Board. TCC further noted challenges for regional associations </w:t>
      </w:r>
      <w:r>
        <w:t xml:space="preserve">(RAs) </w:t>
      </w:r>
      <w:r w:rsidRPr="00523F96">
        <w:t>to provide feedback to technical commissions based on Members’ needs so that the priority activities could be revised as needed.</w:t>
      </w:r>
    </w:p>
    <w:p w14:paraId="0768959A" w14:textId="77777777" w:rsidR="004139E4" w:rsidRPr="00523F96" w:rsidRDefault="004139E4" w:rsidP="00C12598">
      <w:pPr>
        <w:pStyle w:val="WMOBodyText"/>
        <w:numPr>
          <w:ilvl w:val="0"/>
          <w:numId w:val="8"/>
        </w:numPr>
        <w:tabs>
          <w:tab w:val="left" w:pos="1134"/>
        </w:tabs>
        <w:spacing w:after="120"/>
        <w:ind w:left="0" w:firstLine="0"/>
      </w:pPr>
      <w:r w:rsidRPr="00523F96">
        <w:t>Therefore, agreeing on the horizons as:</w:t>
      </w:r>
    </w:p>
    <w:p w14:paraId="523FE38D" w14:textId="77777777" w:rsidR="004139E4" w:rsidRPr="00523F96" w:rsidRDefault="004139E4" w:rsidP="005402C3">
      <w:pPr>
        <w:pStyle w:val="WMOBodyText"/>
        <w:numPr>
          <w:ilvl w:val="1"/>
          <w:numId w:val="10"/>
        </w:numPr>
        <w:tabs>
          <w:tab w:val="left" w:pos="567"/>
        </w:tabs>
        <w:spacing w:after="120"/>
        <w:ind w:left="567" w:hanging="567"/>
      </w:pPr>
      <w:r w:rsidRPr="00523F96">
        <w:t xml:space="preserve">“Short-term” should be referred to </w:t>
      </w:r>
      <w:r>
        <w:t>2024</w:t>
      </w:r>
      <w:r w:rsidR="00655232">
        <w:rPr>
          <w:lang w:val="en-CH"/>
        </w:rPr>
        <w:t>;</w:t>
      </w:r>
    </w:p>
    <w:p w14:paraId="7809714F" w14:textId="77777777" w:rsidR="004139E4" w:rsidRPr="00523F96" w:rsidRDefault="004139E4" w:rsidP="005402C3">
      <w:pPr>
        <w:pStyle w:val="WMOBodyText"/>
        <w:numPr>
          <w:ilvl w:val="1"/>
          <w:numId w:val="10"/>
        </w:numPr>
        <w:tabs>
          <w:tab w:val="left" w:pos="567"/>
        </w:tabs>
        <w:spacing w:after="120"/>
        <w:ind w:left="567" w:hanging="567"/>
      </w:pPr>
      <w:r w:rsidRPr="00523F96">
        <w:t>“Midterm” to 2025 (Cg-Ext(2025))</w:t>
      </w:r>
      <w:r w:rsidR="00655232">
        <w:rPr>
          <w:lang w:val="en-CH"/>
        </w:rPr>
        <w:t>;</w:t>
      </w:r>
    </w:p>
    <w:p w14:paraId="1D4CE2C8" w14:textId="77777777" w:rsidR="004139E4" w:rsidRPr="00523F96" w:rsidRDefault="004139E4" w:rsidP="005402C3">
      <w:pPr>
        <w:pStyle w:val="WMOBodyText"/>
        <w:numPr>
          <w:ilvl w:val="1"/>
          <w:numId w:val="10"/>
        </w:numPr>
        <w:tabs>
          <w:tab w:val="left" w:pos="567"/>
        </w:tabs>
        <w:spacing w:after="120"/>
        <w:ind w:left="567" w:hanging="567"/>
      </w:pPr>
      <w:r w:rsidRPr="00523F96">
        <w:t xml:space="preserve">“Long-term” to 2027 (final deadline of </w:t>
      </w:r>
      <w:r>
        <w:t xml:space="preserve">the </w:t>
      </w:r>
      <w:r w:rsidRPr="00523F96">
        <w:t xml:space="preserve">Early Warnings for All </w:t>
      </w:r>
      <w:r>
        <w:t>(</w:t>
      </w:r>
      <w:r w:rsidRPr="00523F96">
        <w:t>EW4All</w:t>
      </w:r>
      <w:r>
        <w:t>) initiative</w:t>
      </w:r>
      <w:r w:rsidRPr="00523F96">
        <w:t>).</w:t>
      </w:r>
    </w:p>
    <w:p w14:paraId="29A4C888" w14:textId="77777777" w:rsidR="004139E4" w:rsidRPr="00523F96" w:rsidRDefault="004139E4" w:rsidP="004139E4">
      <w:pPr>
        <w:pStyle w:val="WMOBodyText"/>
        <w:spacing w:after="120"/>
      </w:pPr>
      <w:r w:rsidRPr="00523F96">
        <w:t xml:space="preserve">TCC also recommended with reference to </w:t>
      </w:r>
      <w:r>
        <w:t xml:space="preserve">the </w:t>
      </w:r>
      <w:r w:rsidRPr="00523F96">
        <w:t xml:space="preserve">EW4All initiative that a finalized consolidated list of </w:t>
      </w:r>
      <w:r w:rsidRPr="00F9265E">
        <w:t>priority</w:t>
      </w:r>
      <w:r w:rsidRPr="00523F96">
        <w:t xml:space="preserve"> activities should be finalized as soon as possible, in view of the approval of the work programmes of the two technical commissions</w:t>
      </w:r>
      <w:r>
        <w:t>,</w:t>
      </w:r>
      <w:r w:rsidRPr="00523F96">
        <w:t xml:space="preserve"> to be adopted at the</w:t>
      </w:r>
      <w:r>
        <w:t>ir</w:t>
      </w:r>
      <w:r w:rsidRPr="00523F96">
        <w:t xml:space="preserve"> next sessions. This consolidated list should reflect contributions from </w:t>
      </w:r>
      <w:r>
        <w:t>RAs and their subsidiary bodies</w:t>
      </w:r>
      <w:r w:rsidRPr="00523F96">
        <w:t xml:space="preserve"> and be based on a consolidated list of ongoing or planned activities under the technical commissions’ subsidiary bodies.</w:t>
      </w:r>
    </w:p>
    <w:p w14:paraId="31ADD3E3" w14:textId="77777777" w:rsidR="004139E4" w:rsidRPr="00523F96" w:rsidRDefault="004139E4" w:rsidP="004139E4">
      <w:pPr>
        <w:pStyle w:val="Heading3"/>
        <w:spacing w:before="240" w:after="120"/>
      </w:pPr>
      <w:r w:rsidRPr="00523F96">
        <w:t>Methodology to produce the consolidated list</w:t>
      </w:r>
    </w:p>
    <w:p w14:paraId="74A67411" w14:textId="77777777" w:rsidR="004139E4" w:rsidRPr="00523F96" w:rsidRDefault="004139E4" w:rsidP="00C12598">
      <w:pPr>
        <w:pStyle w:val="WMOBodyText"/>
        <w:numPr>
          <w:ilvl w:val="0"/>
          <w:numId w:val="8"/>
        </w:numPr>
        <w:tabs>
          <w:tab w:val="left" w:pos="1134"/>
        </w:tabs>
        <w:spacing w:after="120"/>
        <w:ind w:left="0" w:firstLine="0"/>
      </w:pPr>
      <w:r w:rsidRPr="00523F96">
        <w:t xml:space="preserve">The presidents of </w:t>
      </w:r>
      <w:r>
        <w:t xml:space="preserve">the </w:t>
      </w:r>
      <w:r w:rsidRPr="00523F96">
        <w:t xml:space="preserve">technical commissions, INFCOM and SERCOM, together with the Chair of the Research Board and the respective Secretariat coordinators, assembled initially through consultations with the relevant focal points a list of planned or ongoing activities that could be contributing to theEW4All initiative. This list was compiled against the major priority hazards defined by the </w:t>
      </w:r>
      <w:r>
        <w:t>RAs</w:t>
      </w:r>
      <w:r w:rsidRPr="00523F96">
        <w:t xml:space="preserve"> and articulating over the different elements of the end-to-end value cycle of hydrometeorological infrastructure and services for disaster risk reduction (DRR).</w:t>
      </w:r>
    </w:p>
    <w:p w14:paraId="30BFB0C1" w14:textId="77777777" w:rsidR="004139E4" w:rsidRPr="00523F96" w:rsidRDefault="004139E4" w:rsidP="004139E4">
      <w:pPr>
        <w:pStyle w:val="Heading3"/>
        <w:spacing w:before="240" w:after="120"/>
      </w:pPr>
      <w:r w:rsidRPr="00523F96">
        <w:t>Priority hazards</w:t>
      </w:r>
    </w:p>
    <w:p w14:paraId="44ECAA43" w14:textId="77777777" w:rsidR="004139E4" w:rsidRPr="00523F96" w:rsidRDefault="004139E4" w:rsidP="00C12598">
      <w:pPr>
        <w:pStyle w:val="WMOBodyText"/>
        <w:numPr>
          <w:ilvl w:val="0"/>
          <w:numId w:val="8"/>
        </w:numPr>
        <w:tabs>
          <w:tab w:val="left" w:pos="1134"/>
        </w:tabs>
        <w:spacing w:after="120"/>
        <w:ind w:left="0" w:firstLine="0"/>
      </w:pPr>
      <w:r w:rsidRPr="00523F96">
        <w:t>For what concerns the priority hazard</w:t>
      </w:r>
      <w:r>
        <w:t>s</w:t>
      </w:r>
      <w:r w:rsidRPr="00523F96">
        <w:t>, the initial list proposed by TCC at its first meeting was refined following the virtual meeting of 22</w:t>
      </w:r>
      <w:r>
        <w:t> </w:t>
      </w:r>
      <w:r w:rsidRPr="00523F96">
        <w:t xml:space="preserve">November with the list of priority </w:t>
      </w:r>
      <w:r w:rsidRPr="00523F96">
        <w:lastRenderedPageBreak/>
        <w:t xml:space="preserve">activities presented by </w:t>
      </w:r>
      <w:r>
        <w:t>the RAs</w:t>
      </w:r>
      <w:r w:rsidRPr="00523F96">
        <w:t>. The mapping of the activities was initially conducted based on the categorization of hazards by the TCC-1 (flash floods, drought/dry spells, heatwaves, riverine floods, tropical cyclones, thunderstorms/squall lines) to which were added three additional categories (</w:t>
      </w:r>
      <w:r>
        <w:t>n</w:t>
      </w:r>
      <w:r w:rsidRPr="00523F96">
        <w:t>on-hazard specific/multi</w:t>
      </w:r>
      <w:r>
        <w:t>-hazard</w:t>
      </w:r>
      <w:r w:rsidRPr="00523F96">
        <w:t>; emerging hazards; and hazard categorization).</w:t>
      </w:r>
    </w:p>
    <w:p w14:paraId="464CB77D" w14:textId="77777777" w:rsidR="004139E4" w:rsidRPr="00523F96" w:rsidRDefault="004139E4" w:rsidP="004139E4">
      <w:pPr>
        <w:pStyle w:val="WMOBodyText"/>
      </w:pPr>
    </w:p>
    <w:tbl>
      <w:tblPr>
        <w:tblStyle w:val="TableGrid"/>
        <w:tblW w:w="0" w:type="auto"/>
        <w:jc w:val="center"/>
        <w:tblLook w:val="04A0" w:firstRow="1" w:lastRow="0" w:firstColumn="1" w:lastColumn="0" w:noHBand="0" w:noVBand="1"/>
      </w:tblPr>
      <w:tblGrid>
        <w:gridCol w:w="4106"/>
        <w:gridCol w:w="3254"/>
        <w:gridCol w:w="2269"/>
      </w:tblGrid>
      <w:tr w:rsidR="004139E4" w:rsidRPr="00523F96" w14:paraId="31E60BFC" w14:textId="77777777" w:rsidTr="00655232">
        <w:trPr>
          <w:jc w:val="center"/>
        </w:trPr>
        <w:tc>
          <w:tcPr>
            <w:tcW w:w="4106" w:type="dxa"/>
            <w:vAlign w:val="center"/>
          </w:tcPr>
          <w:p w14:paraId="08280683" w14:textId="77777777" w:rsidR="004139E4" w:rsidRPr="00AD712C" w:rsidRDefault="004139E4" w:rsidP="009F76F3">
            <w:pPr>
              <w:pStyle w:val="WMOBodyText"/>
              <w:spacing w:before="0"/>
              <w:jc w:val="center"/>
              <w:rPr>
                <w:b/>
                <w:bCs/>
                <w:i/>
                <w:iCs/>
              </w:rPr>
            </w:pPr>
            <w:r w:rsidRPr="00AD712C">
              <w:rPr>
                <w:b/>
                <w:bCs/>
                <w:i/>
                <w:iCs/>
              </w:rPr>
              <w:t>Priority issues identified at TCC-1</w:t>
            </w:r>
          </w:p>
          <w:p w14:paraId="028E89BD" w14:textId="77777777" w:rsidR="004139E4" w:rsidRPr="00AD712C" w:rsidRDefault="004139E4" w:rsidP="009F76F3">
            <w:pPr>
              <w:pStyle w:val="WMOBodyText"/>
              <w:spacing w:before="0"/>
              <w:jc w:val="center"/>
              <w:rPr>
                <w:b/>
                <w:bCs/>
                <w:i/>
                <w:iCs/>
              </w:rPr>
            </w:pPr>
            <w:r w:rsidRPr="00AD712C">
              <w:rPr>
                <w:b/>
                <w:bCs/>
                <w:i/>
                <w:iCs/>
              </w:rPr>
              <w:t>(</w:t>
            </w:r>
            <w:r>
              <w:rPr>
                <w:b/>
                <w:bCs/>
                <w:i/>
                <w:iCs/>
              </w:rPr>
              <w:t xml:space="preserve">From </w:t>
            </w:r>
            <w:r w:rsidRPr="00AD712C">
              <w:rPr>
                <w:b/>
                <w:bCs/>
                <w:i/>
                <w:iCs/>
              </w:rPr>
              <w:t>17</w:t>
            </w:r>
            <w:r>
              <w:rPr>
                <w:b/>
                <w:bCs/>
                <w:i/>
                <w:iCs/>
              </w:rPr>
              <w:t xml:space="preserve"> to 1</w:t>
            </w:r>
            <w:r w:rsidRPr="00AD712C">
              <w:rPr>
                <w:b/>
                <w:bCs/>
                <w:i/>
                <w:iCs/>
              </w:rPr>
              <w:t>9</w:t>
            </w:r>
            <w:r>
              <w:rPr>
                <w:b/>
                <w:bCs/>
                <w:i/>
                <w:iCs/>
              </w:rPr>
              <w:t> </w:t>
            </w:r>
            <w:r w:rsidRPr="00AD712C">
              <w:rPr>
                <w:b/>
                <w:bCs/>
                <w:i/>
                <w:iCs/>
              </w:rPr>
              <w:t>October</w:t>
            </w:r>
            <w:r>
              <w:rPr>
                <w:b/>
                <w:bCs/>
                <w:i/>
                <w:iCs/>
              </w:rPr>
              <w:t> </w:t>
            </w:r>
            <w:r w:rsidRPr="00AD712C">
              <w:rPr>
                <w:b/>
                <w:bCs/>
                <w:i/>
                <w:iCs/>
              </w:rPr>
              <w:t>2023)</w:t>
            </w:r>
          </w:p>
        </w:tc>
        <w:tc>
          <w:tcPr>
            <w:tcW w:w="3254" w:type="dxa"/>
            <w:vAlign w:val="center"/>
          </w:tcPr>
          <w:p w14:paraId="3146C957" w14:textId="77777777" w:rsidR="004139E4" w:rsidRPr="00AD712C" w:rsidRDefault="004139E4" w:rsidP="009F76F3">
            <w:pPr>
              <w:pStyle w:val="WMOBodyText"/>
              <w:spacing w:before="0"/>
              <w:jc w:val="center"/>
              <w:rPr>
                <w:b/>
                <w:bCs/>
                <w:i/>
                <w:iCs/>
              </w:rPr>
            </w:pPr>
            <w:r w:rsidRPr="00AD712C">
              <w:rPr>
                <w:b/>
                <w:bCs/>
                <w:i/>
                <w:iCs/>
              </w:rPr>
              <w:t>Priority hazards types</w:t>
            </w:r>
            <w:r w:rsidRPr="00AD712C">
              <w:rPr>
                <w:b/>
                <w:bCs/>
                <w:i/>
                <w:iCs/>
                <w:vertAlign w:val="superscript"/>
              </w:rPr>
              <w:t>1</w:t>
            </w:r>
            <w:r w:rsidRPr="00AD712C">
              <w:rPr>
                <w:b/>
                <w:bCs/>
                <w:i/>
                <w:iCs/>
              </w:rPr>
              <w:t xml:space="preserve"> based on RAs inputs</w:t>
            </w:r>
            <w:r>
              <w:rPr>
                <w:b/>
                <w:bCs/>
                <w:i/>
                <w:iCs/>
              </w:rPr>
              <w:t xml:space="preserve"> </w:t>
            </w:r>
            <w:r w:rsidRPr="00AD712C">
              <w:rPr>
                <w:b/>
                <w:bCs/>
                <w:i/>
                <w:iCs/>
              </w:rPr>
              <w:t>(22</w:t>
            </w:r>
            <w:r>
              <w:rPr>
                <w:b/>
                <w:bCs/>
                <w:i/>
                <w:iCs/>
              </w:rPr>
              <w:t> </w:t>
            </w:r>
            <w:r w:rsidRPr="00AD712C">
              <w:rPr>
                <w:b/>
                <w:bCs/>
                <w:i/>
                <w:iCs/>
              </w:rPr>
              <w:t>November 2023)</w:t>
            </w:r>
          </w:p>
        </w:tc>
        <w:tc>
          <w:tcPr>
            <w:tcW w:w="2269" w:type="dxa"/>
            <w:vAlign w:val="center"/>
          </w:tcPr>
          <w:p w14:paraId="03A6D27F" w14:textId="77777777" w:rsidR="004139E4" w:rsidRPr="00AD712C" w:rsidRDefault="004139E4" w:rsidP="009F76F3">
            <w:pPr>
              <w:pStyle w:val="WMOBodyText"/>
              <w:spacing w:before="0"/>
              <w:jc w:val="center"/>
              <w:rPr>
                <w:b/>
                <w:bCs/>
                <w:i/>
                <w:iCs/>
              </w:rPr>
            </w:pPr>
            <w:r w:rsidRPr="00AD712C">
              <w:rPr>
                <w:b/>
                <w:bCs/>
                <w:i/>
                <w:iCs/>
              </w:rPr>
              <w:t>Primary linkage</w:t>
            </w:r>
            <w:r w:rsidRPr="00AD712C">
              <w:rPr>
                <w:b/>
                <w:bCs/>
                <w:i/>
                <w:iCs/>
                <w:vertAlign w:val="superscript"/>
              </w:rPr>
              <w:t>2</w:t>
            </w:r>
            <w:r w:rsidRPr="00AD712C">
              <w:rPr>
                <w:b/>
                <w:bCs/>
                <w:i/>
                <w:iCs/>
              </w:rPr>
              <w:t xml:space="preserve"> with first column</w:t>
            </w:r>
          </w:p>
        </w:tc>
      </w:tr>
      <w:tr w:rsidR="004139E4" w:rsidRPr="00523F96" w14:paraId="56E8913D" w14:textId="77777777" w:rsidTr="00655232">
        <w:trPr>
          <w:jc w:val="center"/>
        </w:trPr>
        <w:tc>
          <w:tcPr>
            <w:tcW w:w="4106" w:type="dxa"/>
            <w:vAlign w:val="center"/>
          </w:tcPr>
          <w:p w14:paraId="61667EB6" w14:textId="77777777" w:rsidR="004139E4" w:rsidRPr="00523F96" w:rsidRDefault="004139E4" w:rsidP="00C12598">
            <w:pPr>
              <w:pStyle w:val="WMOBodyText"/>
              <w:numPr>
                <w:ilvl w:val="0"/>
                <w:numId w:val="9"/>
              </w:numPr>
              <w:spacing w:before="0"/>
              <w:ind w:left="594" w:hanging="594"/>
              <w:jc w:val="left"/>
            </w:pPr>
            <w:r w:rsidRPr="00523F96">
              <w:t>Non-hazard specific/multi-hazard (generic/structural)</w:t>
            </w:r>
          </w:p>
        </w:tc>
        <w:tc>
          <w:tcPr>
            <w:tcW w:w="3254" w:type="dxa"/>
            <w:vAlign w:val="center"/>
          </w:tcPr>
          <w:p w14:paraId="341806DA" w14:textId="77777777" w:rsidR="004139E4" w:rsidRPr="00523F96" w:rsidRDefault="004139E4" w:rsidP="009F76F3">
            <w:pPr>
              <w:pStyle w:val="WMOBodyText"/>
              <w:spacing w:before="0"/>
              <w:jc w:val="left"/>
            </w:pPr>
            <w:r w:rsidRPr="00523F96">
              <w:t>Extreme cold</w:t>
            </w:r>
          </w:p>
        </w:tc>
        <w:tc>
          <w:tcPr>
            <w:tcW w:w="2269" w:type="dxa"/>
            <w:vAlign w:val="center"/>
          </w:tcPr>
          <w:p w14:paraId="18CBA0E8" w14:textId="77777777" w:rsidR="004139E4" w:rsidRPr="00523F96" w:rsidRDefault="004139E4" w:rsidP="009F76F3">
            <w:pPr>
              <w:pStyle w:val="WMOBodyText"/>
              <w:spacing w:before="0"/>
              <w:jc w:val="left"/>
            </w:pPr>
            <w:r w:rsidRPr="00523F96">
              <w:t>9</w:t>
            </w:r>
          </w:p>
        </w:tc>
      </w:tr>
      <w:tr w:rsidR="004139E4" w:rsidRPr="00523F96" w14:paraId="71DE10FA" w14:textId="77777777" w:rsidTr="00655232">
        <w:trPr>
          <w:jc w:val="center"/>
        </w:trPr>
        <w:tc>
          <w:tcPr>
            <w:tcW w:w="4106" w:type="dxa"/>
            <w:vAlign w:val="center"/>
          </w:tcPr>
          <w:p w14:paraId="3318AA67" w14:textId="77777777" w:rsidR="004139E4" w:rsidRPr="00523F96" w:rsidRDefault="004139E4" w:rsidP="00C12598">
            <w:pPr>
              <w:pStyle w:val="WMOBodyText"/>
              <w:numPr>
                <w:ilvl w:val="0"/>
                <w:numId w:val="9"/>
              </w:numPr>
              <w:spacing w:before="0"/>
              <w:ind w:left="594" w:hanging="594"/>
              <w:jc w:val="left"/>
            </w:pPr>
            <w:r w:rsidRPr="00523F96">
              <w:t>Standardization of hazards identification</w:t>
            </w:r>
          </w:p>
        </w:tc>
        <w:tc>
          <w:tcPr>
            <w:tcW w:w="3254" w:type="dxa"/>
            <w:vAlign w:val="center"/>
          </w:tcPr>
          <w:p w14:paraId="544DF1B5" w14:textId="77777777" w:rsidR="004139E4" w:rsidRPr="00523F96" w:rsidRDefault="004139E4" w:rsidP="009F76F3">
            <w:pPr>
              <w:pStyle w:val="WMOBodyText"/>
              <w:spacing w:before="0"/>
              <w:jc w:val="left"/>
            </w:pPr>
            <w:r w:rsidRPr="00523F96">
              <w:t>Prolonged dry</w:t>
            </w:r>
            <w:r>
              <w:t xml:space="preserve"> spells</w:t>
            </w:r>
            <w:r w:rsidRPr="00523F96">
              <w:t xml:space="preserve"> and</w:t>
            </w:r>
            <w:r>
              <w:t xml:space="preserve"> d</w:t>
            </w:r>
            <w:r w:rsidRPr="00523F96">
              <w:t>rought</w:t>
            </w:r>
          </w:p>
        </w:tc>
        <w:tc>
          <w:tcPr>
            <w:tcW w:w="2269" w:type="dxa"/>
            <w:vAlign w:val="center"/>
          </w:tcPr>
          <w:p w14:paraId="4D3E80BF" w14:textId="77777777" w:rsidR="004139E4" w:rsidRPr="00523F96" w:rsidRDefault="004139E4" w:rsidP="009F76F3">
            <w:pPr>
              <w:pStyle w:val="WMOBodyText"/>
              <w:spacing w:before="0"/>
              <w:jc w:val="left"/>
            </w:pPr>
            <w:r w:rsidRPr="00523F96">
              <w:t>4</w:t>
            </w:r>
          </w:p>
        </w:tc>
      </w:tr>
      <w:tr w:rsidR="004139E4" w:rsidRPr="00523F96" w14:paraId="3D8716C8" w14:textId="77777777" w:rsidTr="00655232">
        <w:trPr>
          <w:jc w:val="center"/>
        </w:trPr>
        <w:tc>
          <w:tcPr>
            <w:tcW w:w="4106" w:type="dxa"/>
            <w:vAlign w:val="center"/>
          </w:tcPr>
          <w:p w14:paraId="6F3E2EBE" w14:textId="77777777" w:rsidR="004139E4" w:rsidRPr="00523F96" w:rsidRDefault="004139E4" w:rsidP="00C12598">
            <w:pPr>
              <w:pStyle w:val="WMOBodyText"/>
              <w:numPr>
                <w:ilvl w:val="0"/>
                <w:numId w:val="9"/>
              </w:numPr>
              <w:spacing w:before="0"/>
              <w:ind w:left="594" w:hanging="594"/>
              <w:jc w:val="left"/>
            </w:pPr>
            <w:r w:rsidRPr="00523F96">
              <w:t>Flash floods</w:t>
            </w:r>
          </w:p>
        </w:tc>
        <w:tc>
          <w:tcPr>
            <w:tcW w:w="3254" w:type="dxa"/>
            <w:vAlign w:val="center"/>
          </w:tcPr>
          <w:p w14:paraId="3F942CD4" w14:textId="77777777" w:rsidR="004139E4" w:rsidRPr="00523F96" w:rsidRDefault="004139E4" w:rsidP="009F76F3">
            <w:pPr>
              <w:pStyle w:val="WMOBodyText"/>
              <w:spacing w:before="0"/>
              <w:jc w:val="left"/>
            </w:pPr>
            <w:r w:rsidRPr="00523F96">
              <w:t>Mid/high latitude storms/cyclones</w:t>
            </w:r>
          </w:p>
        </w:tc>
        <w:tc>
          <w:tcPr>
            <w:tcW w:w="2269" w:type="dxa"/>
            <w:vAlign w:val="center"/>
          </w:tcPr>
          <w:p w14:paraId="328899F5" w14:textId="77777777" w:rsidR="004139E4" w:rsidRPr="00523F96" w:rsidRDefault="004139E4" w:rsidP="009F76F3">
            <w:pPr>
              <w:pStyle w:val="WMOBodyText"/>
              <w:spacing w:before="0"/>
              <w:jc w:val="left"/>
            </w:pPr>
            <w:r w:rsidRPr="00523F96">
              <w:t>3</w:t>
            </w:r>
            <w:r>
              <w:t>–5</w:t>
            </w:r>
          </w:p>
        </w:tc>
      </w:tr>
      <w:tr w:rsidR="004139E4" w:rsidRPr="00523F96" w14:paraId="6E9B19E0" w14:textId="77777777" w:rsidTr="00655232">
        <w:trPr>
          <w:jc w:val="center"/>
        </w:trPr>
        <w:tc>
          <w:tcPr>
            <w:tcW w:w="4106" w:type="dxa"/>
            <w:vAlign w:val="center"/>
          </w:tcPr>
          <w:p w14:paraId="0281DB24" w14:textId="77777777" w:rsidR="004139E4" w:rsidRPr="00523F96" w:rsidRDefault="004139E4" w:rsidP="00C12598">
            <w:pPr>
              <w:pStyle w:val="WMOBodyText"/>
              <w:numPr>
                <w:ilvl w:val="0"/>
                <w:numId w:val="9"/>
              </w:numPr>
              <w:spacing w:before="0"/>
              <w:ind w:left="594" w:hanging="594"/>
              <w:jc w:val="left"/>
            </w:pPr>
            <w:r w:rsidRPr="00523F96">
              <w:t>Drought/dry spells</w:t>
            </w:r>
          </w:p>
        </w:tc>
        <w:tc>
          <w:tcPr>
            <w:tcW w:w="3254" w:type="dxa"/>
            <w:vAlign w:val="center"/>
          </w:tcPr>
          <w:p w14:paraId="4AC09772" w14:textId="77777777" w:rsidR="004139E4" w:rsidRPr="00523F96" w:rsidRDefault="004139E4" w:rsidP="009F76F3">
            <w:pPr>
              <w:pStyle w:val="WMOBodyText"/>
              <w:spacing w:before="0"/>
              <w:jc w:val="left"/>
            </w:pPr>
            <w:r w:rsidRPr="00523F96">
              <w:t>Flooding (all types) and coastal inundation</w:t>
            </w:r>
          </w:p>
        </w:tc>
        <w:tc>
          <w:tcPr>
            <w:tcW w:w="2269" w:type="dxa"/>
            <w:vAlign w:val="center"/>
          </w:tcPr>
          <w:p w14:paraId="597EC010" w14:textId="77777777" w:rsidR="004139E4" w:rsidRPr="00523F96" w:rsidRDefault="004139E4" w:rsidP="009F76F3">
            <w:pPr>
              <w:pStyle w:val="WMOBodyText"/>
              <w:spacing w:before="0"/>
              <w:jc w:val="left"/>
            </w:pPr>
            <w:r w:rsidRPr="00523F96">
              <w:t>3</w:t>
            </w:r>
            <w:r>
              <w:t>–5–6</w:t>
            </w:r>
          </w:p>
        </w:tc>
      </w:tr>
      <w:tr w:rsidR="004139E4" w:rsidRPr="00523F96" w14:paraId="4A01AA30" w14:textId="77777777" w:rsidTr="00655232">
        <w:trPr>
          <w:jc w:val="center"/>
        </w:trPr>
        <w:tc>
          <w:tcPr>
            <w:tcW w:w="4106" w:type="dxa"/>
            <w:vAlign w:val="center"/>
          </w:tcPr>
          <w:p w14:paraId="4F3C8E13" w14:textId="77777777" w:rsidR="004139E4" w:rsidRPr="00523F96" w:rsidRDefault="004139E4" w:rsidP="00C12598">
            <w:pPr>
              <w:pStyle w:val="WMOBodyText"/>
              <w:numPr>
                <w:ilvl w:val="0"/>
                <w:numId w:val="9"/>
              </w:numPr>
              <w:spacing w:before="0"/>
              <w:ind w:left="594" w:hanging="594"/>
              <w:jc w:val="left"/>
            </w:pPr>
            <w:r w:rsidRPr="00523F96">
              <w:t>Riverine floods</w:t>
            </w:r>
          </w:p>
        </w:tc>
        <w:tc>
          <w:tcPr>
            <w:tcW w:w="3254" w:type="dxa"/>
            <w:vAlign w:val="center"/>
          </w:tcPr>
          <w:p w14:paraId="612357BA" w14:textId="77777777" w:rsidR="004139E4" w:rsidRPr="00523F96" w:rsidRDefault="004139E4" w:rsidP="009F76F3">
            <w:pPr>
              <w:pStyle w:val="WMOBodyText"/>
              <w:spacing w:before="0"/>
              <w:jc w:val="left"/>
              <w:rPr>
                <w:i/>
                <w:iCs/>
              </w:rPr>
            </w:pPr>
            <w:r w:rsidRPr="00523F96">
              <w:t>Heatwaves</w:t>
            </w:r>
          </w:p>
        </w:tc>
        <w:tc>
          <w:tcPr>
            <w:tcW w:w="2269" w:type="dxa"/>
            <w:vAlign w:val="center"/>
          </w:tcPr>
          <w:p w14:paraId="23E958D5" w14:textId="77777777" w:rsidR="004139E4" w:rsidRPr="00523F96" w:rsidRDefault="004139E4" w:rsidP="009F76F3">
            <w:pPr>
              <w:pStyle w:val="WMOBodyText"/>
              <w:spacing w:before="0"/>
              <w:jc w:val="left"/>
              <w:rPr>
                <w:i/>
                <w:iCs/>
              </w:rPr>
            </w:pPr>
            <w:r w:rsidRPr="00523F96">
              <w:rPr>
                <w:i/>
                <w:iCs/>
              </w:rPr>
              <w:t>8</w:t>
            </w:r>
          </w:p>
        </w:tc>
      </w:tr>
      <w:tr w:rsidR="004139E4" w:rsidRPr="00523F96" w14:paraId="2E4BA1B1" w14:textId="77777777" w:rsidTr="00655232">
        <w:trPr>
          <w:jc w:val="center"/>
        </w:trPr>
        <w:tc>
          <w:tcPr>
            <w:tcW w:w="4106" w:type="dxa"/>
            <w:tcBorders>
              <w:bottom w:val="single" w:sz="4" w:space="0" w:color="auto"/>
            </w:tcBorders>
            <w:vAlign w:val="center"/>
          </w:tcPr>
          <w:p w14:paraId="3CEABFDD" w14:textId="77777777" w:rsidR="004139E4" w:rsidRPr="00523F96" w:rsidRDefault="004139E4" w:rsidP="00C12598">
            <w:pPr>
              <w:pStyle w:val="WMOBodyText"/>
              <w:numPr>
                <w:ilvl w:val="0"/>
                <w:numId w:val="9"/>
              </w:numPr>
              <w:spacing w:before="0"/>
              <w:ind w:left="594" w:hanging="594"/>
              <w:jc w:val="left"/>
            </w:pPr>
            <w:r w:rsidRPr="00523F96">
              <w:t>Tropical cyclones</w:t>
            </w:r>
          </w:p>
        </w:tc>
        <w:tc>
          <w:tcPr>
            <w:tcW w:w="3254" w:type="dxa"/>
            <w:vAlign w:val="center"/>
          </w:tcPr>
          <w:p w14:paraId="14CF659E" w14:textId="77777777" w:rsidR="004139E4" w:rsidRPr="00523F96" w:rsidRDefault="004139E4" w:rsidP="009F76F3">
            <w:pPr>
              <w:pStyle w:val="WMOBodyText"/>
              <w:spacing w:before="0"/>
              <w:jc w:val="left"/>
              <w:rPr>
                <w:i/>
                <w:iCs/>
              </w:rPr>
            </w:pPr>
            <w:r w:rsidRPr="00523F96">
              <w:t>Thunderstorms/squall lines</w:t>
            </w:r>
          </w:p>
        </w:tc>
        <w:tc>
          <w:tcPr>
            <w:tcW w:w="2269" w:type="dxa"/>
            <w:vAlign w:val="center"/>
          </w:tcPr>
          <w:p w14:paraId="737A1A30" w14:textId="77777777" w:rsidR="004139E4" w:rsidRPr="00523F96" w:rsidRDefault="004139E4" w:rsidP="009F76F3">
            <w:pPr>
              <w:pStyle w:val="WMOBodyText"/>
              <w:spacing w:before="0"/>
              <w:jc w:val="left"/>
              <w:rPr>
                <w:i/>
                <w:iCs/>
              </w:rPr>
            </w:pPr>
            <w:r w:rsidRPr="00523F96">
              <w:t>7</w:t>
            </w:r>
          </w:p>
        </w:tc>
      </w:tr>
      <w:tr w:rsidR="004139E4" w:rsidRPr="00523F96" w14:paraId="58625432" w14:textId="77777777" w:rsidTr="00655232">
        <w:trPr>
          <w:jc w:val="center"/>
        </w:trPr>
        <w:tc>
          <w:tcPr>
            <w:tcW w:w="4106" w:type="dxa"/>
            <w:tcBorders>
              <w:top w:val="single" w:sz="4" w:space="0" w:color="auto"/>
              <w:left w:val="single" w:sz="4" w:space="0" w:color="auto"/>
              <w:bottom w:val="single" w:sz="4" w:space="0" w:color="auto"/>
              <w:right w:val="single" w:sz="4" w:space="0" w:color="auto"/>
            </w:tcBorders>
            <w:vAlign w:val="center"/>
          </w:tcPr>
          <w:p w14:paraId="2686DFB0" w14:textId="77777777" w:rsidR="004139E4" w:rsidRPr="00523F96" w:rsidRDefault="004139E4" w:rsidP="00C12598">
            <w:pPr>
              <w:pStyle w:val="WMOBodyText"/>
              <w:numPr>
                <w:ilvl w:val="0"/>
                <w:numId w:val="9"/>
              </w:numPr>
              <w:spacing w:before="0"/>
              <w:ind w:left="594" w:hanging="594"/>
              <w:jc w:val="left"/>
            </w:pPr>
            <w:r w:rsidRPr="00523F96">
              <w:t>Thunderstorms/squall lines (lightning and severe convective winds)</w:t>
            </w:r>
          </w:p>
        </w:tc>
        <w:tc>
          <w:tcPr>
            <w:tcW w:w="3254" w:type="dxa"/>
            <w:tcBorders>
              <w:left w:val="single" w:sz="4" w:space="0" w:color="auto"/>
            </w:tcBorders>
            <w:vAlign w:val="center"/>
          </w:tcPr>
          <w:p w14:paraId="1F403B5B" w14:textId="77777777" w:rsidR="004139E4" w:rsidRPr="00523F96" w:rsidRDefault="004139E4" w:rsidP="009F76F3">
            <w:pPr>
              <w:pStyle w:val="WMOBodyText"/>
              <w:spacing w:before="0"/>
              <w:jc w:val="left"/>
              <w:rPr>
                <w:i/>
                <w:iCs/>
              </w:rPr>
            </w:pPr>
            <w:r w:rsidRPr="00523F96">
              <w:t>Tropical &amp; extra-tropical storms/cyclones</w:t>
            </w:r>
          </w:p>
        </w:tc>
        <w:tc>
          <w:tcPr>
            <w:tcW w:w="2269" w:type="dxa"/>
            <w:tcBorders>
              <w:left w:val="single" w:sz="4" w:space="0" w:color="auto"/>
            </w:tcBorders>
            <w:vAlign w:val="center"/>
          </w:tcPr>
          <w:p w14:paraId="7E31D26B" w14:textId="77777777" w:rsidR="004139E4" w:rsidRPr="00523F96" w:rsidRDefault="004139E4" w:rsidP="009F76F3">
            <w:pPr>
              <w:pStyle w:val="WMOBodyText"/>
              <w:spacing w:before="0"/>
              <w:jc w:val="left"/>
              <w:rPr>
                <w:i/>
                <w:iCs/>
              </w:rPr>
            </w:pPr>
            <w:r w:rsidRPr="00523F96">
              <w:rPr>
                <w:i/>
                <w:iCs/>
              </w:rPr>
              <w:t>6</w:t>
            </w:r>
          </w:p>
        </w:tc>
      </w:tr>
      <w:tr w:rsidR="004139E4" w:rsidRPr="00523F96" w14:paraId="75EC0526" w14:textId="77777777" w:rsidTr="00655232">
        <w:trPr>
          <w:jc w:val="center"/>
        </w:trPr>
        <w:tc>
          <w:tcPr>
            <w:tcW w:w="4106" w:type="dxa"/>
            <w:tcBorders>
              <w:top w:val="single" w:sz="4" w:space="0" w:color="auto"/>
              <w:left w:val="single" w:sz="4" w:space="0" w:color="auto"/>
              <w:bottom w:val="single" w:sz="4" w:space="0" w:color="auto"/>
              <w:right w:val="single" w:sz="4" w:space="0" w:color="auto"/>
            </w:tcBorders>
            <w:vAlign w:val="center"/>
          </w:tcPr>
          <w:p w14:paraId="4F44EFC9" w14:textId="77777777" w:rsidR="004139E4" w:rsidRPr="00523F96" w:rsidRDefault="004139E4" w:rsidP="00C12598">
            <w:pPr>
              <w:pStyle w:val="WMOBodyText"/>
              <w:numPr>
                <w:ilvl w:val="0"/>
                <w:numId w:val="9"/>
              </w:numPr>
              <w:spacing w:before="0"/>
              <w:ind w:left="594" w:hanging="594"/>
              <w:jc w:val="left"/>
            </w:pPr>
            <w:r w:rsidRPr="00523F96">
              <w:t>Heatwaves</w:t>
            </w:r>
          </w:p>
        </w:tc>
        <w:tc>
          <w:tcPr>
            <w:tcW w:w="3254" w:type="dxa"/>
            <w:tcBorders>
              <w:left w:val="single" w:sz="4" w:space="0" w:color="auto"/>
            </w:tcBorders>
            <w:vAlign w:val="center"/>
          </w:tcPr>
          <w:p w14:paraId="22AFC1E5" w14:textId="77777777" w:rsidR="004139E4" w:rsidRPr="00523F96" w:rsidRDefault="004139E4" w:rsidP="009F76F3">
            <w:pPr>
              <w:pStyle w:val="WMOBodyText"/>
              <w:spacing w:before="0"/>
              <w:jc w:val="left"/>
              <w:rPr>
                <w:i/>
                <w:iCs/>
              </w:rPr>
            </w:pPr>
          </w:p>
        </w:tc>
        <w:tc>
          <w:tcPr>
            <w:tcW w:w="2269" w:type="dxa"/>
            <w:tcBorders>
              <w:left w:val="single" w:sz="4" w:space="0" w:color="auto"/>
            </w:tcBorders>
            <w:vAlign w:val="center"/>
          </w:tcPr>
          <w:p w14:paraId="4BAE39CB" w14:textId="77777777" w:rsidR="004139E4" w:rsidRPr="00523F96" w:rsidRDefault="004139E4" w:rsidP="009F76F3">
            <w:pPr>
              <w:pStyle w:val="WMOBodyText"/>
              <w:spacing w:before="0"/>
              <w:jc w:val="left"/>
              <w:rPr>
                <w:i/>
                <w:iCs/>
              </w:rPr>
            </w:pPr>
          </w:p>
        </w:tc>
      </w:tr>
      <w:tr w:rsidR="004139E4" w:rsidRPr="00523F96" w14:paraId="1A6E25F3" w14:textId="77777777" w:rsidTr="00655232">
        <w:trPr>
          <w:jc w:val="center"/>
        </w:trPr>
        <w:tc>
          <w:tcPr>
            <w:tcW w:w="4106" w:type="dxa"/>
            <w:tcBorders>
              <w:top w:val="single" w:sz="4" w:space="0" w:color="auto"/>
              <w:left w:val="single" w:sz="4" w:space="0" w:color="auto"/>
              <w:bottom w:val="single" w:sz="4" w:space="0" w:color="auto"/>
              <w:right w:val="single" w:sz="4" w:space="0" w:color="auto"/>
            </w:tcBorders>
            <w:vAlign w:val="center"/>
          </w:tcPr>
          <w:p w14:paraId="7A8E6BED" w14:textId="77777777" w:rsidR="004139E4" w:rsidRPr="00523F96" w:rsidRDefault="004139E4" w:rsidP="00C12598">
            <w:pPr>
              <w:pStyle w:val="WMOBodyText"/>
              <w:numPr>
                <w:ilvl w:val="0"/>
                <w:numId w:val="9"/>
              </w:numPr>
              <w:spacing w:before="0"/>
              <w:ind w:left="594" w:hanging="594"/>
              <w:jc w:val="left"/>
            </w:pPr>
            <w:r w:rsidRPr="00523F96">
              <w:t>Emerging hazards</w:t>
            </w:r>
            <w:r w:rsidRPr="00523F96">
              <w:rPr>
                <w:vertAlign w:val="superscript"/>
              </w:rPr>
              <w:t>3</w:t>
            </w:r>
          </w:p>
        </w:tc>
        <w:tc>
          <w:tcPr>
            <w:tcW w:w="3254" w:type="dxa"/>
            <w:tcBorders>
              <w:left w:val="single" w:sz="4" w:space="0" w:color="auto"/>
            </w:tcBorders>
            <w:vAlign w:val="center"/>
          </w:tcPr>
          <w:p w14:paraId="44CF5D4E" w14:textId="77777777" w:rsidR="004139E4" w:rsidRPr="00523F96" w:rsidRDefault="004139E4" w:rsidP="009F76F3">
            <w:pPr>
              <w:pStyle w:val="WMOBodyText"/>
              <w:spacing w:before="0"/>
              <w:jc w:val="left"/>
            </w:pPr>
          </w:p>
        </w:tc>
        <w:tc>
          <w:tcPr>
            <w:tcW w:w="2269" w:type="dxa"/>
            <w:tcBorders>
              <w:left w:val="single" w:sz="4" w:space="0" w:color="auto"/>
            </w:tcBorders>
            <w:vAlign w:val="center"/>
          </w:tcPr>
          <w:p w14:paraId="623B5D10" w14:textId="77777777" w:rsidR="004139E4" w:rsidRPr="00523F96" w:rsidRDefault="004139E4" w:rsidP="009F76F3">
            <w:pPr>
              <w:pStyle w:val="WMOBodyText"/>
              <w:spacing w:before="0"/>
              <w:jc w:val="left"/>
            </w:pPr>
          </w:p>
        </w:tc>
      </w:tr>
    </w:tbl>
    <w:p w14:paraId="0EB2ADC7" w14:textId="77777777" w:rsidR="004139E4" w:rsidRDefault="004139E4" w:rsidP="004139E4">
      <w:pPr>
        <w:pStyle w:val="WMOBodyText"/>
        <w:tabs>
          <w:tab w:val="left" w:pos="1134"/>
        </w:tabs>
        <w:spacing w:before="0"/>
        <w:rPr>
          <w:i/>
          <w:iCs/>
          <w:sz w:val="16"/>
          <w:szCs w:val="16"/>
          <w:vertAlign w:val="superscript"/>
        </w:rPr>
      </w:pPr>
    </w:p>
    <w:p w14:paraId="77C15E3E" w14:textId="77777777" w:rsidR="004139E4" w:rsidRPr="00523F96" w:rsidRDefault="004139E4" w:rsidP="004139E4">
      <w:pPr>
        <w:pStyle w:val="WMOBodyText"/>
        <w:tabs>
          <w:tab w:val="left" w:pos="1134"/>
        </w:tabs>
        <w:spacing w:before="0"/>
        <w:rPr>
          <w:i/>
          <w:iCs/>
          <w:sz w:val="16"/>
          <w:szCs w:val="16"/>
        </w:rPr>
      </w:pPr>
      <w:r w:rsidRPr="00523F96">
        <w:rPr>
          <w:i/>
          <w:iCs/>
          <w:sz w:val="16"/>
          <w:szCs w:val="16"/>
          <w:vertAlign w:val="superscript"/>
        </w:rPr>
        <w:t xml:space="preserve">1 </w:t>
      </w:r>
      <w:r w:rsidRPr="00523F96">
        <w:rPr>
          <w:i/>
          <w:iCs/>
          <w:sz w:val="16"/>
          <w:szCs w:val="16"/>
        </w:rPr>
        <w:t xml:space="preserve">Hazard types likely to result in multiple and in some cases linked and cascading </w:t>
      </w:r>
      <w:r>
        <w:rPr>
          <w:i/>
          <w:iCs/>
          <w:sz w:val="16"/>
          <w:szCs w:val="16"/>
        </w:rPr>
        <w:t>impacts.</w:t>
      </w:r>
    </w:p>
    <w:p w14:paraId="50495E25" w14:textId="77777777" w:rsidR="004139E4" w:rsidRPr="00523F96" w:rsidRDefault="004139E4" w:rsidP="004139E4">
      <w:pPr>
        <w:pStyle w:val="WMOBodyText"/>
        <w:tabs>
          <w:tab w:val="left" w:pos="1134"/>
        </w:tabs>
        <w:spacing w:before="0"/>
        <w:rPr>
          <w:i/>
          <w:iCs/>
          <w:sz w:val="16"/>
          <w:szCs w:val="16"/>
        </w:rPr>
      </w:pPr>
      <w:r w:rsidRPr="00523F96">
        <w:rPr>
          <w:vertAlign w:val="superscript"/>
        </w:rPr>
        <w:t>2</w:t>
      </w:r>
      <w:r w:rsidRPr="00523F96">
        <w:t xml:space="preserve"> </w:t>
      </w:r>
      <w:r w:rsidRPr="00523F96">
        <w:rPr>
          <w:i/>
          <w:iCs/>
          <w:sz w:val="16"/>
          <w:szCs w:val="16"/>
        </w:rPr>
        <w:t>All hazard types of link to issues 1 &amp; 2.</w:t>
      </w:r>
    </w:p>
    <w:p w14:paraId="29AD8164" w14:textId="77777777" w:rsidR="004139E4" w:rsidRPr="00523F96" w:rsidRDefault="004139E4" w:rsidP="004139E4">
      <w:pPr>
        <w:pStyle w:val="WMOBodyText"/>
        <w:tabs>
          <w:tab w:val="left" w:pos="1134"/>
        </w:tabs>
        <w:spacing w:before="0"/>
        <w:rPr>
          <w:i/>
          <w:iCs/>
          <w:sz w:val="16"/>
          <w:szCs w:val="16"/>
        </w:rPr>
      </w:pPr>
      <w:r w:rsidRPr="00523F96">
        <w:rPr>
          <w:vertAlign w:val="superscript"/>
        </w:rPr>
        <w:t>3</w:t>
      </w:r>
      <w:r w:rsidRPr="00523F96">
        <w:t xml:space="preserve"> </w:t>
      </w:r>
      <w:r w:rsidRPr="00523F96">
        <w:rPr>
          <w:i/>
          <w:iCs/>
          <w:sz w:val="16"/>
          <w:szCs w:val="16"/>
        </w:rPr>
        <w:t xml:space="preserve">Currently ‘Emerging hazard list’ explicitly includes cryosphere, tsunami (geophysical &amp; </w:t>
      </w:r>
      <w:proofErr w:type="spellStart"/>
      <w:r w:rsidRPr="00523F96">
        <w:rPr>
          <w:i/>
          <w:iCs/>
          <w:sz w:val="16"/>
          <w:szCs w:val="16"/>
        </w:rPr>
        <w:t>meteo</w:t>
      </w:r>
      <w:proofErr w:type="spellEnd"/>
      <w:r w:rsidRPr="00523F96">
        <w:rPr>
          <w:i/>
          <w:iCs/>
          <w:sz w:val="16"/>
          <w:szCs w:val="16"/>
        </w:rPr>
        <w:t>), volcanic &amp; air quality.</w:t>
      </w:r>
    </w:p>
    <w:p w14:paraId="0049ABE7" w14:textId="77777777" w:rsidR="004139E4" w:rsidRPr="00523F96" w:rsidRDefault="004139E4" w:rsidP="00C12598">
      <w:pPr>
        <w:pStyle w:val="WMOBodyText"/>
        <w:numPr>
          <w:ilvl w:val="0"/>
          <w:numId w:val="8"/>
        </w:numPr>
        <w:tabs>
          <w:tab w:val="left" w:pos="1134"/>
        </w:tabs>
        <w:ind w:left="0" w:firstLine="0"/>
      </w:pPr>
      <w:r w:rsidRPr="00523F96">
        <w:t xml:space="preserve">The table below summarizes the priority hazards assessments by </w:t>
      </w:r>
      <w:r>
        <w:t>RA</w:t>
      </w:r>
      <w:r w:rsidRPr="00523F96">
        <w:t xml:space="preserve"> for each </w:t>
      </w:r>
      <w:r>
        <w:t xml:space="preserve">WMO </w:t>
      </w:r>
      <w:r w:rsidRPr="00523F96">
        <w:t>region</w:t>
      </w:r>
      <w:r>
        <w:t>.</w:t>
      </w:r>
    </w:p>
    <w:p w14:paraId="255476D7" w14:textId="77777777" w:rsidR="004139E4" w:rsidRPr="00523F96" w:rsidRDefault="004139E4" w:rsidP="004139E4">
      <w:pPr>
        <w:pStyle w:val="WMOBodyText"/>
      </w:pPr>
      <w:r w:rsidRPr="00523F96">
        <w:rPr>
          <w:noProof/>
        </w:rPr>
        <w:drawing>
          <wp:inline distT="0" distB="0" distL="0" distR="0" wp14:anchorId="2C20C86B" wp14:editId="00B57CB4">
            <wp:extent cx="6120765" cy="3751580"/>
            <wp:effectExtent l="0" t="0" r="0" b="1270"/>
            <wp:docPr id="2" name="Picture 2">
              <a:extLst xmlns:a="http://schemas.openxmlformats.org/drawingml/2006/main">
                <a:ext uri="{FF2B5EF4-FFF2-40B4-BE49-F238E27FC236}">
                  <a16:creationId xmlns:a16="http://schemas.microsoft.com/office/drawing/2014/main" id="{78CDA44F-9FF3-1303-5236-55D11B6EF0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8CDA44F-9FF3-1303-5236-55D11B6EF0F6}"/>
                        </a:ext>
                      </a:extLst>
                    </pic:cNvPr>
                    <pic:cNvPicPr>
                      <a:picLocks noChangeAspect="1"/>
                    </pic:cNvPicPr>
                  </pic:nvPicPr>
                  <pic:blipFill>
                    <a:blip r:embed="rId26"/>
                    <a:stretch>
                      <a:fillRect/>
                    </a:stretch>
                  </pic:blipFill>
                  <pic:spPr>
                    <a:xfrm>
                      <a:off x="0" y="0"/>
                      <a:ext cx="6120765" cy="3751580"/>
                    </a:xfrm>
                    <a:prstGeom prst="rect">
                      <a:avLst/>
                    </a:prstGeom>
                  </pic:spPr>
                </pic:pic>
              </a:graphicData>
            </a:graphic>
          </wp:inline>
        </w:drawing>
      </w:r>
    </w:p>
    <w:p w14:paraId="345FD93E" w14:textId="77777777" w:rsidR="004139E4" w:rsidRPr="00523F96" w:rsidRDefault="004139E4" w:rsidP="004139E4">
      <w:pPr>
        <w:pStyle w:val="Heading3"/>
      </w:pPr>
      <w:r w:rsidRPr="00523F96">
        <w:lastRenderedPageBreak/>
        <w:t>Priority activities</w:t>
      </w:r>
    </w:p>
    <w:p w14:paraId="5C1DFE28" w14:textId="77777777" w:rsidR="004139E4" w:rsidRDefault="004139E4" w:rsidP="00C12598">
      <w:pPr>
        <w:pStyle w:val="WMOBodyText"/>
        <w:numPr>
          <w:ilvl w:val="0"/>
          <w:numId w:val="8"/>
        </w:numPr>
        <w:tabs>
          <w:tab w:val="left" w:pos="1134"/>
        </w:tabs>
        <w:spacing w:after="120"/>
        <w:ind w:left="0" w:firstLine="0"/>
      </w:pPr>
      <w:r w:rsidRPr="00523F96">
        <w:t xml:space="preserve">The compilation of the activities that could be prioritized as a contribution to the EW4All initiative has been performed through different iterations with relevant focal points of the subsidiary bodies of the technical commissions and the Research Board. They have been collected by </w:t>
      </w:r>
      <w:r w:rsidR="00C932EF">
        <w:t>ten</w:t>
      </w:r>
      <w:r w:rsidRPr="00523F96">
        <w:t xml:space="preserve"> different categories (below table, </w:t>
      </w:r>
      <w:r>
        <w:t>second</w:t>
      </w:r>
      <w:r w:rsidRPr="00523F96">
        <w:t xml:space="preserve"> column) depicting the overall value cycle of hydrometeorological services, ranging over the following elements of the value cycle merged into six categories (in</w:t>
      </w:r>
      <w:r>
        <w:t xml:space="preserve"> the</w:t>
      </w:r>
      <w:r w:rsidRPr="00523F96">
        <w:t xml:space="preserve"> </w:t>
      </w:r>
      <w:r>
        <w:t>third</w:t>
      </w:r>
      <w:r w:rsidRPr="00523F96">
        <w:t xml:space="preserve"> column):</w:t>
      </w:r>
    </w:p>
    <w:p w14:paraId="05AC2E2F" w14:textId="77777777" w:rsidR="004139E4" w:rsidRPr="00523F96" w:rsidRDefault="004139E4" w:rsidP="004139E4">
      <w:pPr>
        <w:pStyle w:val="WMOBodyText"/>
        <w:tabs>
          <w:tab w:val="left" w:pos="1134"/>
        </w:tabs>
      </w:pPr>
    </w:p>
    <w:tbl>
      <w:tblPr>
        <w:tblStyle w:val="TableGrid"/>
        <w:tblW w:w="0" w:type="auto"/>
        <w:jc w:val="center"/>
        <w:tblLook w:val="04A0" w:firstRow="1" w:lastRow="0" w:firstColumn="1" w:lastColumn="0" w:noHBand="0" w:noVBand="1"/>
      </w:tblPr>
      <w:tblGrid>
        <w:gridCol w:w="416"/>
        <w:gridCol w:w="6189"/>
        <w:gridCol w:w="3024"/>
      </w:tblGrid>
      <w:tr w:rsidR="004139E4" w:rsidRPr="00523F96" w14:paraId="5C02D61D" w14:textId="77777777" w:rsidTr="00655232">
        <w:trPr>
          <w:trHeight w:val="296"/>
          <w:jc w:val="center"/>
        </w:trPr>
        <w:tc>
          <w:tcPr>
            <w:tcW w:w="0" w:type="auto"/>
            <w:vAlign w:val="center"/>
          </w:tcPr>
          <w:p w14:paraId="397478E6" w14:textId="77777777" w:rsidR="004139E4" w:rsidRPr="00523F96" w:rsidRDefault="004139E4" w:rsidP="009F76F3">
            <w:pPr>
              <w:pStyle w:val="WMOBodyText"/>
              <w:tabs>
                <w:tab w:val="left" w:pos="1134"/>
              </w:tabs>
              <w:spacing w:before="0"/>
              <w:jc w:val="left"/>
            </w:pPr>
            <w:r w:rsidRPr="00523F96">
              <w:t>a.</w:t>
            </w:r>
          </w:p>
        </w:tc>
        <w:tc>
          <w:tcPr>
            <w:tcW w:w="0" w:type="auto"/>
            <w:vAlign w:val="center"/>
          </w:tcPr>
          <w:p w14:paraId="444ECF65" w14:textId="77777777" w:rsidR="004139E4" w:rsidRPr="00523F96" w:rsidRDefault="004139E4" w:rsidP="009F76F3">
            <w:pPr>
              <w:pStyle w:val="WMOBodyText"/>
              <w:spacing w:before="0"/>
              <w:jc w:val="left"/>
            </w:pPr>
            <w:r w:rsidRPr="00523F96">
              <w:t xml:space="preserve">Global observation of variables </w:t>
            </w:r>
          </w:p>
        </w:tc>
        <w:tc>
          <w:tcPr>
            <w:tcW w:w="0" w:type="auto"/>
            <w:vMerge w:val="restart"/>
            <w:vAlign w:val="center"/>
          </w:tcPr>
          <w:p w14:paraId="1E77263E" w14:textId="77777777" w:rsidR="004139E4" w:rsidRPr="00523F96" w:rsidRDefault="004139E4" w:rsidP="009F76F3">
            <w:pPr>
              <w:pStyle w:val="WMOBodyText"/>
              <w:tabs>
                <w:tab w:val="left" w:pos="1134"/>
              </w:tabs>
              <w:spacing w:before="0"/>
              <w:jc w:val="left"/>
            </w:pPr>
            <w:r w:rsidRPr="00523F96">
              <w:t>Data and observation</w:t>
            </w:r>
          </w:p>
        </w:tc>
      </w:tr>
      <w:tr w:rsidR="004139E4" w:rsidRPr="00523F96" w14:paraId="5D826D96" w14:textId="77777777" w:rsidTr="00655232">
        <w:trPr>
          <w:jc w:val="center"/>
        </w:trPr>
        <w:tc>
          <w:tcPr>
            <w:tcW w:w="0" w:type="auto"/>
            <w:vAlign w:val="center"/>
          </w:tcPr>
          <w:p w14:paraId="73DCFC36" w14:textId="77777777" w:rsidR="004139E4" w:rsidRPr="00523F96" w:rsidRDefault="004139E4" w:rsidP="009F76F3">
            <w:pPr>
              <w:pStyle w:val="WMOBodyText"/>
              <w:tabs>
                <w:tab w:val="left" w:pos="1134"/>
              </w:tabs>
              <w:spacing w:before="0"/>
              <w:jc w:val="left"/>
            </w:pPr>
            <w:r w:rsidRPr="00523F96">
              <w:t>b.</w:t>
            </w:r>
          </w:p>
        </w:tc>
        <w:tc>
          <w:tcPr>
            <w:tcW w:w="0" w:type="auto"/>
            <w:vAlign w:val="center"/>
          </w:tcPr>
          <w:p w14:paraId="7FC4901C" w14:textId="77777777" w:rsidR="004139E4" w:rsidRPr="00523F96" w:rsidRDefault="004139E4" w:rsidP="009F76F3">
            <w:pPr>
              <w:pStyle w:val="WMOBodyText"/>
              <w:spacing w:before="0"/>
              <w:jc w:val="left"/>
            </w:pPr>
            <w:r w:rsidRPr="00523F96">
              <w:t xml:space="preserve">International exchange of data (both observation and products) </w:t>
            </w:r>
          </w:p>
        </w:tc>
        <w:tc>
          <w:tcPr>
            <w:tcW w:w="0" w:type="auto"/>
            <w:vMerge/>
            <w:vAlign w:val="center"/>
          </w:tcPr>
          <w:p w14:paraId="32D982FA" w14:textId="77777777" w:rsidR="004139E4" w:rsidRPr="00523F96" w:rsidRDefault="004139E4" w:rsidP="009F76F3">
            <w:pPr>
              <w:pStyle w:val="WMOBodyText"/>
              <w:tabs>
                <w:tab w:val="left" w:pos="1134"/>
              </w:tabs>
              <w:spacing w:before="0"/>
              <w:jc w:val="left"/>
            </w:pPr>
          </w:p>
        </w:tc>
      </w:tr>
      <w:tr w:rsidR="004139E4" w:rsidRPr="00523F96" w14:paraId="738DF65E" w14:textId="77777777" w:rsidTr="00655232">
        <w:trPr>
          <w:jc w:val="center"/>
        </w:trPr>
        <w:tc>
          <w:tcPr>
            <w:tcW w:w="0" w:type="auto"/>
            <w:vAlign w:val="center"/>
          </w:tcPr>
          <w:p w14:paraId="6FB2F93E" w14:textId="77777777" w:rsidR="004139E4" w:rsidRPr="00523F96" w:rsidRDefault="004139E4" w:rsidP="009F76F3">
            <w:pPr>
              <w:pStyle w:val="WMOBodyText"/>
              <w:tabs>
                <w:tab w:val="left" w:pos="1134"/>
              </w:tabs>
              <w:spacing w:before="0"/>
              <w:jc w:val="left"/>
            </w:pPr>
            <w:r w:rsidRPr="00523F96">
              <w:t>c.</w:t>
            </w:r>
          </w:p>
        </w:tc>
        <w:tc>
          <w:tcPr>
            <w:tcW w:w="0" w:type="auto"/>
            <w:vAlign w:val="center"/>
          </w:tcPr>
          <w:p w14:paraId="4010B2FD" w14:textId="77777777" w:rsidR="004139E4" w:rsidRPr="00523F96" w:rsidRDefault="004139E4" w:rsidP="009F76F3">
            <w:pPr>
              <w:pStyle w:val="WMOBodyText"/>
              <w:spacing w:before="0"/>
              <w:jc w:val="left"/>
            </w:pPr>
            <w:r w:rsidRPr="00523F96">
              <w:t xml:space="preserve">Global numerical weather prediction (NWP) </w:t>
            </w:r>
          </w:p>
        </w:tc>
        <w:tc>
          <w:tcPr>
            <w:tcW w:w="0" w:type="auto"/>
            <w:vMerge w:val="restart"/>
            <w:vAlign w:val="center"/>
          </w:tcPr>
          <w:p w14:paraId="5BAF6A4D" w14:textId="77777777" w:rsidR="004139E4" w:rsidRPr="00523F96" w:rsidRDefault="004139E4" w:rsidP="009F76F3">
            <w:pPr>
              <w:pStyle w:val="WMOBodyText"/>
              <w:tabs>
                <w:tab w:val="left" w:pos="1134"/>
              </w:tabs>
              <w:spacing w:before="0"/>
              <w:jc w:val="left"/>
            </w:pPr>
            <w:r w:rsidRPr="00523F96">
              <w:t>NWP</w:t>
            </w:r>
          </w:p>
        </w:tc>
      </w:tr>
      <w:tr w:rsidR="004139E4" w:rsidRPr="00523F96" w14:paraId="57C3F3F3" w14:textId="77777777" w:rsidTr="00655232">
        <w:trPr>
          <w:jc w:val="center"/>
        </w:trPr>
        <w:tc>
          <w:tcPr>
            <w:tcW w:w="0" w:type="auto"/>
            <w:vAlign w:val="center"/>
          </w:tcPr>
          <w:p w14:paraId="283171A8" w14:textId="77777777" w:rsidR="004139E4" w:rsidRPr="00523F96" w:rsidRDefault="004139E4" w:rsidP="009F76F3">
            <w:pPr>
              <w:pStyle w:val="WMOBodyText"/>
              <w:tabs>
                <w:tab w:val="left" w:pos="1134"/>
              </w:tabs>
              <w:spacing w:before="0"/>
              <w:jc w:val="left"/>
            </w:pPr>
            <w:r w:rsidRPr="00523F96">
              <w:t>d.</w:t>
            </w:r>
          </w:p>
        </w:tc>
        <w:tc>
          <w:tcPr>
            <w:tcW w:w="0" w:type="auto"/>
            <w:vAlign w:val="center"/>
          </w:tcPr>
          <w:p w14:paraId="0BE1F71A" w14:textId="77777777" w:rsidR="004139E4" w:rsidRPr="00523F96" w:rsidRDefault="004139E4" w:rsidP="009F76F3">
            <w:pPr>
              <w:pStyle w:val="WMOBodyText"/>
              <w:spacing w:before="0"/>
              <w:jc w:val="left"/>
            </w:pPr>
            <w:r w:rsidRPr="00523F96">
              <w:t xml:space="preserve">Limited area NWP (particularly of interest for hydrological hazards) </w:t>
            </w:r>
          </w:p>
        </w:tc>
        <w:tc>
          <w:tcPr>
            <w:tcW w:w="0" w:type="auto"/>
            <w:vMerge/>
            <w:vAlign w:val="center"/>
          </w:tcPr>
          <w:p w14:paraId="76D15557" w14:textId="77777777" w:rsidR="004139E4" w:rsidRPr="00523F96" w:rsidRDefault="004139E4" w:rsidP="009F76F3">
            <w:pPr>
              <w:pStyle w:val="WMOBodyText"/>
              <w:tabs>
                <w:tab w:val="left" w:pos="1134"/>
              </w:tabs>
              <w:spacing w:before="0"/>
              <w:jc w:val="left"/>
            </w:pPr>
          </w:p>
        </w:tc>
      </w:tr>
      <w:tr w:rsidR="004139E4" w:rsidRPr="00523F96" w14:paraId="70133DE9" w14:textId="77777777" w:rsidTr="00655232">
        <w:trPr>
          <w:jc w:val="center"/>
        </w:trPr>
        <w:tc>
          <w:tcPr>
            <w:tcW w:w="0" w:type="auto"/>
            <w:vAlign w:val="center"/>
          </w:tcPr>
          <w:p w14:paraId="1372892C" w14:textId="77777777" w:rsidR="004139E4" w:rsidRPr="00523F96" w:rsidRDefault="004139E4" w:rsidP="009F76F3">
            <w:pPr>
              <w:pStyle w:val="WMOBodyText"/>
              <w:tabs>
                <w:tab w:val="left" w:pos="1134"/>
              </w:tabs>
              <w:spacing w:before="0"/>
              <w:jc w:val="left"/>
            </w:pPr>
            <w:r w:rsidRPr="00523F96">
              <w:t>e.</w:t>
            </w:r>
          </w:p>
        </w:tc>
        <w:tc>
          <w:tcPr>
            <w:tcW w:w="0" w:type="auto"/>
            <w:vAlign w:val="center"/>
          </w:tcPr>
          <w:p w14:paraId="2C0512EF" w14:textId="77777777" w:rsidR="004139E4" w:rsidRPr="00523F96" w:rsidRDefault="004139E4" w:rsidP="009F76F3">
            <w:pPr>
              <w:pStyle w:val="WMOBodyText"/>
              <w:spacing w:before="0"/>
              <w:jc w:val="left"/>
            </w:pPr>
            <w:r w:rsidRPr="00523F96">
              <w:t>Other activities (research focused)</w:t>
            </w:r>
          </w:p>
        </w:tc>
        <w:tc>
          <w:tcPr>
            <w:tcW w:w="0" w:type="auto"/>
            <w:vAlign w:val="center"/>
          </w:tcPr>
          <w:p w14:paraId="59B42C45" w14:textId="77777777" w:rsidR="004139E4" w:rsidRPr="00523F96" w:rsidRDefault="004139E4" w:rsidP="009F76F3">
            <w:pPr>
              <w:pStyle w:val="WMOBodyText"/>
              <w:tabs>
                <w:tab w:val="left" w:pos="1134"/>
              </w:tabs>
              <w:spacing w:before="0"/>
              <w:jc w:val="left"/>
            </w:pPr>
            <w:r w:rsidRPr="00523F96">
              <w:t>Research</w:t>
            </w:r>
          </w:p>
        </w:tc>
      </w:tr>
      <w:tr w:rsidR="004139E4" w:rsidRPr="00523F96" w14:paraId="76F2B2C1" w14:textId="77777777" w:rsidTr="00655232">
        <w:trPr>
          <w:trHeight w:val="341"/>
          <w:jc w:val="center"/>
        </w:trPr>
        <w:tc>
          <w:tcPr>
            <w:tcW w:w="0" w:type="auto"/>
            <w:vAlign w:val="center"/>
          </w:tcPr>
          <w:p w14:paraId="2D3B1499" w14:textId="77777777" w:rsidR="004139E4" w:rsidRPr="00523F96" w:rsidRDefault="004139E4" w:rsidP="009F76F3">
            <w:pPr>
              <w:pStyle w:val="WMOBodyText"/>
              <w:tabs>
                <w:tab w:val="left" w:pos="1134"/>
              </w:tabs>
              <w:spacing w:before="0"/>
              <w:jc w:val="left"/>
            </w:pPr>
            <w:r w:rsidRPr="00523F96">
              <w:t>f.</w:t>
            </w:r>
          </w:p>
        </w:tc>
        <w:tc>
          <w:tcPr>
            <w:tcW w:w="0" w:type="auto"/>
            <w:vAlign w:val="center"/>
          </w:tcPr>
          <w:p w14:paraId="4E91FC49" w14:textId="77777777" w:rsidR="004139E4" w:rsidRPr="00523F96" w:rsidRDefault="004139E4" w:rsidP="009F76F3">
            <w:pPr>
              <w:pStyle w:val="WMOBodyText"/>
              <w:spacing w:before="0"/>
              <w:jc w:val="left"/>
            </w:pPr>
            <w:r w:rsidRPr="00523F96">
              <w:t xml:space="preserve">Nowcasting </w:t>
            </w:r>
          </w:p>
        </w:tc>
        <w:tc>
          <w:tcPr>
            <w:tcW w:w="0" w:type="auto"/>
            <w:vMerge w:val="restart"/>
            <w:vAlign w:val="center"/>
          </w:tcPr>
          <w:p w14:paraId="51885A07" w14:textId="77777777" w:rsidR="004139E4" w:rsidRPr="00523F96" w:rsidRDefault="004139E4" w:rsidP="009F76F3">
            <w:pPr>
              <w:pStyle w:val="WMOBodyText"/>
              <w:tabs>
                <w:tab w:val="left" w:pos="1134"/>
              </w:tabs>
              <w:spacing w:before="0"/>
              <w:jc w:val="left"/>
            </w:pPr>
            <w:r w:rsidRPr="00523F96">
              <w:t>Forecaster added value</w:t>
            </w:r>
          </w:p>
        </w:tc>
      </w:tr>
      <w:tr w:rsidR="004139E4" w:rsidRPr="00523F96" w14:paraId="3EA71A60" w14:textId="77777777" w:rsidTr="00655232">
        <w:trPr>
          <w:jc w:val="center"/>
        </w:trPr>
        <w:tc>
          <w:tcPr>
            <w:tcW w:w="0" w:type="auto"/>
            <w:vAlign w:val="center"/>
          </w:tcPr>
          <w:p w14:paraId="57C08BC0" w14:textId="77777777" w:rsidR="004139E4" w:rsidRPr="00523F96" w:rsidRDefault="004139E4" w:rsidP="009F76F3">
            <w:pPr>
              <w:pStyle w:val="WMOBodyText"/>
              <w:tabs>
                <w:tab w:val="left" w:pos="1134"/>
              </w:tabs>
              <w:spacing w:before="0"/>
              <w:jc w:val="left"/>
            </w:pPr>
            <w:r w:rsidRPr="00523F96">
              <w:t>g.</w:t>
            </w:r>
          </w:p>
        </w:tc>
        <w:tc>
          <w:tcPr>
            <w:tcW w:w="0" w:type="auto"/>
            <w:vAlign w:val="center"/>
          </w:tcPr>
          <w:p w14:paraId="10BE257C" w14:textId="77777777" w:rsidR="004139E4" w:rsidRPr="00523F96" w:rsidRDefault="004139E4" w:rsidP="009F76F3">
            <w:pPr>
              <w:pStyle w:val="WMOBodyText"/>
              <w:spacing w:before="0"/>
              <w:jc w:val="left"/>
            </w:pPr>
            <w:r w:rsidRPr="00523F96">
              <w:t>Local data processing, forecast, guidance products (requiring human intervention)</w:t>
            </w:r>
          </w:p>
        </w:tc>
        <w:tc>
          <w:tcPr>
            <w:tcW w:w="0" w:type="auto"/>
            <w:vMerge/>
            <w:vAlign w:val="center"/>
          </w:tcPr>
          <w:p w14:paraId="69B0CCA1" w14:textId="77777777" w:rsidR="004139E4" w:rsidRPr="00523F96" w:rsidRDefault="004139E4" w:rsidP="009F76F3">
            <w:pPr>
              <w:pStyle w:val="WMOBodyText"/>
              <w:tabs>
                <w:tab w:val="left" w:pos="1134"/>
              </w:tabs>
              <w:spacing w:before="0"/>
              <w:jc w:val="left"/>
            </w:pPr>
          </w:p>
        </w:tc>
      </w:tr>
      <w:tr w:rsidR="004139E4" w:rsidRPr="00523F96" w14:paraId="3B26C35A" w14:textId="77777777" w:rsidTr="00655232">
        <w:trPr>
          <w:jc w:val="center"/>
        </w:trPr>
        <w:tc>
          <w:tcPr>
            <w:tcW w:w="0" w:type="auto"/>
            <w:vAlign w:val="center"/>
          </w:tcPr>
          <w:p w14:paraId="2BAB9F35" w14:textId="77777777" w:rsidR="004139E4" w:rsidRPr="00523F96" w:rsidRDefault="004139E4" w:rsidP="009F76F3">
            <w:pPr>
              <w:pStyle w:val="WMOBodyText"/>
              <w:tabs>
                <w:tab w:val="left" w:pos="1134"/>
              </w:tabs>
              <w:spacing w:before="0"/>
              <w:jc w:val="left"/>
            </w:pPr>
            <w:r w:rsidRPr="00523F96">
              <w:t>h.</w:t>
            </w:r>
          </w:p>
        </w:tc>
        <w:tc>
          <w:tcPr>
            <w:tcW w:w="0" w:type="auto"/>
            <w:vAlign w:val="center"/>
          </w:tcPr>
          <w:p w14:paraId="72076EEC" w14:textId="77777777" w:rsidR="004139E4" w:rsidRPr="00523F96" w:rsidRDefault="004139E4" w:rsidP="009F76F3">
            <w:pPr>
              <w:pStyle w:val="WMOBodyText"/>
              <w:spacing w:before="0"/>
              <w:jc w:val="left"/>
            </w:pPr>
            <w:r w:rsidRPr="00523F96">
              <w:t>Impact- and risk-based forecasts and warnings</w:t>
            </w:r>
          </w:p>
        </w:tc>
        <w:tc>
          <w:tcPr>
            <w:tcW w:w="0" w:type="auto"/>
            <w:vMerge w:val="restart"/>
            <w:vAlign w:val="center"/>
          </w:tcPr>
          <w:p w14:paraId="22373631" w14:textId="77777777" w:rsidR="004139E4" w:rsidRPr="00523F96" w:rsidRDefault="004139E4" w:rsidP="009F76F3">
            <w:pPr>
              <w:pStyle w:val="WMOBodyText"/>
              <w:tabs>
                <w:tab w:val="left" w:pos="1134"/>
              </w:tabs>
              <w:spacing w:before="0"/>
              <w:jc w:val="left"/>
            </w:pPr>
            <w:r w:rsidRPr="00523F96">
              <w:t>Dissemination and communication</w:t>
            </w:r>
          </w:p>
        </w:tc>
      </w:tr>
      <w:tr w:rsidR="004139E4" w:rsidRPr="00523F96" w14:paraId="7004D712" w14:textId="77777777" w:rsidTr="00655232">
        <w:trPr>
          <w:jc w:val="center"/>
        </w:trPr>
        <w:tc>
          <w:tcPr>
            <w:tcW w:w="0" w:type="auto"/>
            <w:vAlign w:val="center"/>
          </w:tcPr>
          <w:p w14:paraId="59212D75" w14:textId="77777777" w:rsidR="004139E4" w:rsidRPr="00523F96" w:rsidRDefault="004139E4" w:rsidP="009F76F3">
            <w:pPr>
              <w:pStyle w:val="WMOBodyText"/>
              <w:tabs>
                <w:tab w:val="left" w:pos="1134"/>
              </w:tabs>
              <w:spacing w:before="0"/>
              <w:jc w:val="left"/>
            </w:pPr>
            <w:proofErr w:type="spellStart"/>
            <w:r w:rsidRPr="00523F96">
              <w:t>i</w:t>
            </w:r>
            <w:proofErr w:type="spellEnd"/>
            <w:r w:rsidRPr="00523F96">
              <w:t>.</w:t>
            </w:r>
          </w:p>
        </w:tc>
        <w:tc>
          <w:tcPr>
            <w:tcW w:w="0" w:type="auto"/>
            <w:vAlign w:val="center"/>
          </w:tcPr>
          <w:p w14:paraId="68D9D292" w14:textId="77777777" w:rsidR="004139E4" w:rsidRPr="00523F96" w:rsidRDefault="004139E4" w:rsidP="009F76F3">
            <w:pPr>
              <w:pStyle w:val="WMOBodyText"/>
              <w:spacing w:before="0"/>
              <w:jc w:val="left"/>
            </w:pPr>
            <w:r w:rsidRPr="00523F96">
              <w:t>Warning dissemination</w:t>
            </w:r>
          </w:p>
        </w:tc>
        <w:tc>
          <w:tcPr>
            <w:tcW w:w="0" w:type="auto"/>
            <w:vMerge/>
            <w:vAlign w:val="center"/>
          </w:tcPr>
          <w:p w14:paraId="0770088E" w14:textId="77777777" w:rsidR="004139E4" w:rsidRPr="00523F96" w:rsidRDefault="004139E4" w:rsidP="009F76F3">
            <w:pPr>
              <w:pStyle w:val="WMOBodyText"/>
              <w:tabs>
                <w:tab w:val="left" w:pos="1134"/>
              </w:tabs>
              <w:spacing w:before="0"/>
              <w:jc w:val="left"/>
            </w:pPr>
          </w:p>
        </w:tc>
      </w:tr>
      <w:tr w:rsidR="004139E4" w:rsidRPr="00523F96" w14:paraId="2DB35781" w14:textId="77777777" w:rsidTr="00655232">
        <w:trPr>
          <w:jc w:val="center"/>
        </w:trPr>
        <w:tc>
          <w:tcPr>
            <w:tcW w:w="0" w:type="auto"/>
            <w:vAlign w:val="center"/>
          </w:tcPr>
          <w:p w14:paraId="04BBC32E" w14:textId="77777777" w:rsidR="004139E4" w:rsidRPr="00523F96" w:rsidRDefault="004139E4" w:rsidP="009F76F3">
            <w:pPr>
              <w:pStyle w:val="WMOBodyText"/>
              <w:tabs>
                <w:tab w:val="left" w:pos="1134"/>
              </w:tabs>
              <w:spacing w:before="0"/>
              <w:jc w:val="left"/>
            </w:pPr>
            <w:r w:rsidRPr="00523F96">
              <w:t>j.</w:t>
            </w:r>
          </w:p>
        </w:tc>
        <w:tc>
          <w:tcPr>
            <w:tcW w:w="0" w:type="auto"/>
            <w:vAlign w:val="center"/>
          </w:tcPr>
          <w:p w14:paraId="323B7615" w14:textId="77777777" w:rsidR="004139E4" w:rsidRPr="00523F96" w:rsidRDefault="004139E4" w:rsidP="009F76F3">
            <w:pPr>
              <w:pStyle w:val="WMOBodyText"/>
              <w:tabs>
                <w:tab w:val="left" w:pos="1134"/>
              </w:tabs>
              <w:spacing w:before="0"/>
              <w:jc w:val="left"/>
            </w:pPr>
            <w:r w:rsidRPr="00523F96">
              <w:t>Support to decision making</w:t>
            </w:r>
          </w:p>
        </w:tc>
        <w:tc>
          <w:tcPr>
            <w:tcW w:w="0" w:type="auto"/>
            <w:vAlign w:val="center"/>
          </w:tcPr>
          <w:p w14:paraId="2E2DCA36" w14:textId="77777777" w:rsidR="004139E4" w:rsidRPr="00523F96" w:rsidRDefault="004139E4" w:rsidP="009F76F3">
            <w:pPr>
              <w:pStyle w:val="WMOBodyText"/>
              <w:tabs>
                <w:tab w:val="left" w:pos="1134"/>
              </w:tabs>
              <w:spacing w:before="0"/>
              <w:jc w:val="left"/>
            </w:pPr>
            <w:r w:rsidRPr="00523F96">
              <w:t>Decision support</w:t>
            </w:r>
          </w:p>
        </w:tc>
      </w:tr>
    </w:tbl>
    <w:p w14:paraId="5430BA31" w14:textId="77777777" w:rsidR="004139E4" w:rsidRPr="00DF4DE7" w:rsidRDefault="004139E4" w:rsidP="00C12598">
      <w:pPr>
        <w:pStyle w:val="WMOBodyText"/>
        <w:numPr>
          <w:ilvl w:val="0"/>
          <w:numId w:val="8"/>
        </w:numPr>
        <w:tabs>
          <w:tab w:val="left" w:pos="1134"/>
        </w:tabs>
        <w:spacing w:after="120"/>
        <w:ind w:left="0" w:firstLine="0"/>
      </w:pPr>
      <w:r w:rsidRPr="00523F96">
        <w:t>The</w:t>
      </w:r>
      <w:r w:rsidRPr="00DF4DE7">
        <w:t xml:space="preserve"> collected ongoing or planned activities allowed a first depiction (provided </w:t>
      </w:r>
      <w:hyperlink r:id="rId27" w:history="1">
        <w:r w:rsidRPr="00F20ACE">
          <w:rPr>
            <w:rStyle w:val="Hyperlink"/>
          </w:rPr>
          <w:t>here</w:t>
        </w:r>
      </w:hyperlink>
      <w:r w:rsidRPr="00DF4DE7">
        <w:t xml:space="preserve"> with alphanumeric codes assigned to each activity) of the proposed prioritized activities for each type of hazard. Moreover, it was decided to link these tables to a narrative description of the consolidated value cycle for each priority hazard, as per the following sections. A synthesis graphical representation is provided for each priority hazard. Colour codes for each activity depicted in the synthesis graphical representation indicate with green dots the short-term activities (2024), with yellow the medium term (2025) and with red the long-term activities (2027). The synthesis graphs are provided in high resolution </w:t>
      </w:r>
      <w:hyperlink r:id="rId28" w:history="1">
        <w:r w:rsidRPr="00F20ACE">
          <w:rPr>
            <w:rStyle w:val="Hyperlink"/>
          </w:rPr>
          <w:t>here</w:t>
        </w:r>
      </w:hyperlink>
      <w:r w:rsidRPr="00DF4DE7">
        <w:t>.</w:t>
      </w:r>
    </w:p>
    <w:p w14:paraId="6C63CAD5" w14:textId="77777777" w:rsidR="004139E4" w:rsidRPr="00523F96" w:rsidRDefault="004139E4" w:rsidP="004139E4">
      <w:pPr>
        <w:pStyle w:val="WMOSubTitle1"/>
      </w:pPr>
      <w:r w:rsidRPr="00523F96">
        <w:t>1 – Non-hazard specific and/or multi-hazard</w:t>
      </w:r>
    </w:p>
    <w:p w14:paraId="4B692FD6" w14:textId="77777777" w:rsidR="004139E4" w:rsidRPr="00523F96" w:rsidRDefault="004139E4" w:rsidP="00C12598">
      <w:pPr>
        <w:pStyle w:val="WMOBodyText"/>
        <w:numPr>
          <w:ilvl w:val="0"/>
          <w:numId w:val="8"/>
        </w:numPr>
        <w:tabs>
          <w:tab w:val="left" w:pos="1134"/>
        </w:tabs>
        <w:spacing w:after="120"/>
        <w:ind w:left="0" w:firstLine="0"/>
      </w:pPr>
      <w:r w:rsidRPr="00523F96">
        <w:t>Many of the required actions to support Members’ development and operation of early warning</w:t>
      </w:r>
      <w:r>
        <w:t>s</w:t>
      </w:r>
      <w:r w:rsidRPr="00523F96">
        <w:t xml:space="preserve"> systems </w:t>
      </w:r>
      <w:r>
        <w:t xml:space="preserve">(EWSs) </w:t>
      </w:r>
      <w:r w:rsidRPr="00523F96">
        <w:t>are non-hazard specific and/or respond to requirements of multi-hazards.</w:t>
      </w:r>
    </w:p>
    <w:p w14:paraId="1D5CF24C" w14:textId="77777777" w:rsidR="004139E4" w:rsidRPr="00523F96" w:rsidRDefault="004139E4" w:rsidP="00C12598">
      <w:pPr>
        <w:pStyle w:val="WMOBodyText"/>
        <w:numPr>
          <w:ilvl w:val="0"/>
          <w:numId w:val="8"/>
        </w:numPr>
        <w:tabs>
          <w:tab w:val="left" w:pos="1134"/>
        </w:tabs>
        <w:spacing w:after="120"/>
        <w:ind w:left="0" w:firstLine="0"/>
      </w:pPr>
      <w:r w:rsidRPr="00523F96">
        <w:t xml:space="preserve">The gap analysis of observing capabilities through the support </w:t>
      </w:r>
      <w:r>
        <w:t xml:space="preserve">provided by Systemic Observations Financing Facility </w:t>
      </w:r>
      <w:r w:rsidRPr="00523F96">
        <w:t>to the Global Basic Observing Network (GBON) implementation provides essential information on the gaps of observing infrastructure to support EW4All (</w:t>
      </w:r>
      <w:r w:rsidRPr="00523F96">
        <w:rPr>
          <w:b/>
          <w:bCs/>
        </w:rPr>
        <w:t>A1.1</w:t>
      </w:r>
      <w:r w:rsidRPr="00523F96">
        <w:t>). The expansion of the scope of GBON is an important activity to allow GBON to monito</w:t>
      </w:r>
      <w:r>
        <w:t>r</w:t>
      </w:r>
      <w:r w:rsidRPr="00523F96">
        <w:t xml:space="preserve"> a wider range of hazards (</w:t>
      </w:r>
      <w:r w:rsidRPr="00523F96">
        <w:rPr>
          <w:b/>
          <w:bCs/>
        </w:rPr>
        <w:t>A1.2</w:t>
      </w:r>
      <w:r w:rsidRPr="00523F96">
        <w:t>), while this should be considered as a continuous effort for years. Satellite data and products are the available monitoring tool and actions to ensure Members’ access to sufficient satellite data and products are urgent and high priority (</w:t>
      </w:r>
      <w:r w:rsidRPr="00523F96">
        <w:rPr>
          <w:b/>
          <w:bCs/>
        </w:rPr>
        <w:t>A1.3</w:t>
      </w:r>
      <w:r w:rsidRPr="00523F96">
        <w:t>). In the longer</w:t>
      </w:r>
      <w:r>
        <w:t xml:space="preserve"> </w:t>
      </w:r>
      <w:r w:rsidRPr="00523F96">
        <w:t>term, GBON compliance monitoring (</w:t>
      </w:r>
      <w:r w:rsidRPr="00523F96">
        <w:rPr>
          <w:b/>
          <w:bCs/>
        </w:rPr>
        <w:t>A1</w:t>
      </w:r>
      <w:r w:rsidRPr="00523F96">
        <w:t>) and follow up would be an essential activity for continuous enhancement of observing capability.</w:t>
      </w:r>
    </w:p>
    <w:p w14:paraId="11C80103" w14:textId="77777777" w:rsidR="004139E4" w:rsidRPr="00523F96" w:rsidRDefault="004139E4" w:rsidP="00C12598">
      <w:pPr>
        <w:pStyle w:val="WMOBodyText"/>
        <w:numPr>
          <w:ilvl w:val="0"/>
          <w:numId w:val="8"/>
        </w:numPr>
        <w:tabs>
          <w:tab w:val="left" w:pos="1134"/>
        </w:tabs>
        <w:spacing w:after="120"/>
        <w:ind w:left="0" w:firstLine="0"/>
      </w:pPr>
      <w:r w:rsidRPr="00523F96">
        <w:t xml:space="preserve">The WMO Information System (WIS) has been developed and operated primarily for the international data exchange required for global </w:t>
      </w:r>
      <w:r>
        <w:t>NWP</w:t>
      </w:r>
      <w:r w:rsidRPr="00523F96">
        <w:t xml:space="preserve"> and climate monitoring. The new WIS 2.0 technical framework, guided by principles of adopting open standards and Web technologies, makes international, regional, and national data sharing simple, effective, and inexpensive. The implementation of WIS 2.0 (</w:t>
      </w:r>
      <w:r w:rsidRPr="00523F96">
        <w:rPr>
          <w:b/>
          <w:bCs/>
        </w:rPr>
        <w:t>B1.1</w:t>
      </w:r>
      <w:r w:rsidRPr="00523F96">
        <w:t xml:space="preserve">), therefore, is the essential contribution to the EW4All initiative through the drastic improvement of data exchange capability supporting </w:t>
      </w:r>
      <w:r w:rsidRPr="00523F96">
        <w:lastRenderedPageBreak/>
        <w:t>the whole value cycle of early warning services. As part of the evolution of WIS2.0, technical solutions to process large-volume data, especially satellite and model outputs, close to the data, without moving it, need to be explored (</w:t>
      </w:r>
      <w:r w:rsidRPr="00523F96">
        <w:rPr>
          <w:b/>
          <w:bCs/>
        </w:rPr>
        <w:t>B1.2</w:t>
      </w:r>
      <w:r w:rsidRPr="00523F96">
        <w:t xml:space="preserve">), because this is an increasingly relevant need to sustain the mechanism for monitoring, forecasting, and producing warnings for hazards. The development of methods to monitor and assess the use of WMO Integrated Processing and Prediction System </w:t>
      </w:r>
      <w:r>
        <w:t>(</w:t>
      </w:r>
      <w:r w:rsidRPr="00523F96">
        <w:t>WIPPS</w:t>
      </w:r>
      <w:r>
        <w:t>)</w:t>
      </w:r>
      <w:r w:rsidRPr="00523F96">
        <w:t xml:space="preserve"> products (</w:t>
      </w:r>
      <w:r w:rsidRPr="00523F96">
        <w:rPr>
          <w:b/>
          <w:bCs/>
        </w:rPr>
        <w:t>B1</w:t>
      </w:r>
      <w:r w:rsidRPr="00523F96">
        <w:t>) is also considered a necessary action to further enhance the support of WIPPS to EWS.</w:t>
      </w:r>
    </w:p>
    <w:p w14:paraId="40DB9ACB" w14:textId="77777777" w:rsidR="004139E4" w:rsidRPr="00523F96" w:rsidRDefault="004139E4" w:rsidP="00C12598">
      <w:pPr>
        <w:pStyle w:val="WMOBodyText"/>
        <w:numPr>
          <w:ilvl w:val="0"/>
          <w:numId w:val="8"/>
        </w:numPr>
        <w:tabs>
          <w:tab w:val="left" w:pos="1134"/>
        </w:tabs>
        <w:spacing w:after="120"/>
        <w:ind w:left="0" w:firstLine="0"/>
      </w:pPr>
      <w:r w:rsidRPr="00523F96">
        <w:t>Products of global NWP models are provided by the World Meteorological Centres (WMCs) and used through various Regional Specialized Meteorological Centres (RSMCs) (</w:t>
      </w:r>
      <w:r w:rsidRPr="00523F96">
        <w:rPr>
          <w:b/>
          <w:bCs/>
        </w:rPr>
        <w:t>C1.1</w:t>
      </w:r>
      <w:r w:rsidRPr="00523F96">
        <w:t>) and national meteorological and hydrological centres through the cascading forecasting process, which are continuously enhanced through the updates of mandatory/recommended products from RSMCs for global NWP (</w:t>
      </w:r>
      <w:r w:rsidRPr="00523F96">
        <w:rPr>
          <w:b/>
          <w:bCs/>
        </w:rPr>
        <w:t>C1.2</w:t>
      </w:r>
      <w:r w:rsidRPr="00523F96">
        <w:t>). A series of actions to enhance the WIPPS considered as priority includes the establishment of a new WIPPS activity for Climate Reanalysis and designation of new RSMCs (</w:t>
      </w:r>
      <w:r w:rsidRPr="00523F96">
        <w:rPr>
          <w:b/>
          <w:bCs/>
        </w:rPr>
        <w:t>C1.3</w:t>
      </w:r>
      <w:r w:rsidRPr="00523F96">
        <w:t>), update of WIPPS Web Portal (</w:t>
      </w:r>
      <w:r w:rsidRPr="00523F96">
        <w:rPr>
          <w:b/>
          <w:bCs/>
        </w:rPr>
        <w:t>C1.4</w:t>
      </w:r>
      <w:r w:rsidRPr="00523F96">
        <w:t>), articulation of the requirements on graphical products (</w:t>
      </w:r>
      <w:r w:rsidRPr="00523F96">
        <w:rPr>
          <w:b/>
          <w:bCs/>
        </w:rPr>
        <w:t>C1.6</w:t>
      </w:r>
      <w:r w:rsidRPr="00523F96">
        <w:t>), collection of good practice of discovery metadata for NWP products (</w:t>
      </w:r>
      <w:r w:rsidRPr="00523F96">
        <w:rPr>
          <w:b/>
          <w:bCs/>
        </w:rPr>
        <w:t>C1.7</w:t>
      </w:r>
      <w:r w:rsidRPr="00523F96">
        <w:t>), WIPPS pilot project on the provision of high-resolution data as initial and lateral boundary conditions (LBCs) (</w:t>
      </w:r>
      <w:r w:rsidRPr="00523F96">
        <w:rPr>
          <w:b/>
          <w:bCs/>
        </w:rPr>
        <w:t>C1.8</w:t>
      </w:r>
      <w:r w:rsidRPr="00523F96">
        <w:t>), Collect available training materials from WMCs and consolidate as education on the access and use of WIPPS products (</w:t>
      </w:r>
      <w:r w:rsidRPr="00523F96">
        <w:rPr>
          <w:b/>
          <w:bCs/>
        </w:rPr>
        <w:t>C1.9</w:t>
      </w:r>
      <w:r w:rsidRPr="00523F96">
        <w:t>), identification of user requirements on the training and identify gaps (</w:t>
      </w:r>
      <w:r w:rsidRPr="00523F96">
        <w:rPr>
          <w:b/>
          <w:bCs/>
        </w:rPr>
        <w:t>C1.10</w:t>
      </w:r>
      <w:r w:rsidRPr="00523F96">
        <w:t>). WIPPS Rolling Review of user Requirements process (</w:t>
      </w:r>
      <w:r w:rsidRPr="00523F96">
        <w:rPr>
          <w:b/>
          <w:bCs/>
        </w:rPr>
        <w:t>C1.5</w:t>
      </w:r>
      <w:r w:rsidRPr="00523F96">
        <w:t>) is being developed as an institutional mechanism to enhance WIPPS, through the demonstration planned in 2024</w:t>
      </w:r>
      <w:r>
        <w:t>–2</w:t>
      </w:r>
      <w:r w:rsidRPr="00523F96">
        <w:t>025. Several WIPPS pilot projects are considered relevant to EWS, including the provision of high-resolution as LBCs (</w:t>
      </w:r>
      <w:r w:rsidRPr="00523F96">
        <w:rPr>
          <w:b/>
          <w:bCs/>
        </w:rPr>
        <w:t>C1.3</w:t>
      </w:r>
      <w:r w:rsidRPr="00523F96">
        <w:t>).</w:t>
      </w:r>
    </w:p>
    <w:p w14:paraId="43CE3B42" w14:textId="77777777" w:rsidR="004139E4" w:rsidRPr="00523F96" w:rsidRDefault="004139E4" w:rsidP="00C12598">
      <w:pPr>
        <w:pStyle w:val="WMOBodyText"/>
        <w:numPr>
          <w:ilvl w:val="0"/>
          <w:numId w:val="8"/>
        </w:numPr>
        <w:tabs>
          <w:tab w:val="left" w:pos="1134"/>
        </w:tabs>
        <w:spacing w:after="120"/>
        <w:ind w:left="0" w:firstLine="0"/>
      </w:pPr>
      <w:r w:rsidRPr="00523F96">
        <w:t>Products of limited area NWP models are also provided through the Severe Weather Forecasting Programme (SWFP) and the Tropical Cyclone Programme (TCP) frameworks (</w:t>
      </w:r>
      <w:r w:rsidRPr="00523F96">
        <w:rPr>
          <w:b/>
          <w:bCs/>
        </w:rPr>
        <w:t>D1.1</w:t>
      </w:r>
      <w:r w:rsidRPr="00523F96">
        <w:t>), as support for national warning services. Enhancement of the framework is planned through the update of the mandatory/recommended products from RSMCs for limited</w:t>
      </w:r>
      <w:r>
        <w:t xml:space="preserve"> </w:t>
      </w:r>
      <w:r w:rsidRPr="00523F96">
        <w:t>area NWP (</w:t>
      </w:r>
      <w:r w:rsidRPr="00523F96">
        <w:rPr>
          <w:b/>
          <w:bCs/>
        </w:rPr>
        <w:t>D1.2</w:t>
      </w:r>
      <w:r w:rsidRPr="00523F96">
        <w:t>) and Identification, demonstration, and designation of potential RSMCs for limited</w:t>
      </w:r>
      <w:r>
        <w:t xml:space="preserve"> </w:t>
      </w:r>
      <w:r w:rsidRPr="00523F96">
        <w:t>area NWP (</w:t>
      </w:r>
      <w:r w:rsidRPr="00523F96">
        <w:rPr>
          <w:b/>
          <w:bCs/>
        </w:rPr>
        <w:t>D1.3, D1. D1.1</w:t>
      </w:r>
      <w:r w:rsidRPr="00523F96">
        <w:t>).</w:t>
      </w:r>
    </w:p>
    <w:p w14:paraId="59C420D3" w14:textId="77777777" w:rsidR="004139E4" w:rsidRPr="00523F96" w:rsidRDefault="004139E4" w:rsidP="00C12598">
      <w:pPr>
        <w:pStyle w:val="WMOBodyText"/>
        <w:numPr>
          <w:ilvl w:val="0"/>
          <w:numId w:val="8"/>
        </w:numPr>
        <w:tabs>
          <w:tab w:val="left" w:pos="1134"/>
        </w:tabs>
        <w:spacing w:after="120"/>
        <w:ind w:left="0" w:firstLine="0"/>
      </w:pPr>
      <w:r w:rsidRPr="00523F96">
        <w:t xml:space="preserve">Several activities across the Research Board and research programmes are contributing to non-specific and/or multiple hazards. The </w:t>
      </w:r>
      <w:r w:rsidRPr="005B36A8">
        <w:t xml:space="preserve">World Climate Research Programme </w:t>
      </w:r>
      <w:r>
        <w:t>(</w:t>
      </w:r>
      <w:r w:rsidRPr="00523F96">
        <w:t>W</w:t>
      </w:r>
      <w:r>
        <w:t>CR</w:t>
      </w:r>
      <w:r w:rsidRPr="00523F96">
        <w:t>P</w:t>
      </w:r>
      <w:r>
        <w:t>)</w:t>
      </w:r>
      <w:r w:rsidRPr="00523F96">
        <w:t xml:space="preserve"> Explaining and Predicting Earth System Change Lighthouse Activity takes major steps toward the delivery of an integrated capability for quantitative observation, explanation, early warning, and prediction of Earth System change on global and regional scales, with a focus on multi-annual to decadal timescales (</w:t>
      </w:r>
      <w:r w:rsidRPr="00523F96">
        <w:rPr>
          <w:b/>
          <w:bCs/>
        </w:rPr>
        <w:t>E1</w:t>
      </w:r>
      <w:r w:rsidRPr="00523F96">
        <w:t>). Additionally, the Research Board’s Sowing Seeds of Innovation Workshop Series will continue to organize workshops in partnership with regions focused on regional hazards (</w:t>
      </w:r>
      <w:r w:rsidRPr="00523F96">
        <w:rPr>
          <w:b/>
          <w:bCs/>
        </w:rPr>
        <w:t>E1.1</w:t>
      </w:r>
      <w:r w:rsidRPr="00523F96">
        <w:t>). The Horizon EU Mediterranean and pan-European forecast and Early Warning System against natural hazards (</w:t>
      </w:r>
      <w:proofErr w:type="spellStart"/>
      <w:r w:rsidRPr="00523F96">
        <w:t>MedEWSa</w:t>
      </w:r>
      <w:proofErr w:type="spellEnd"/>
      <w:r w:rsidRPr="00523F96">
        <w:t>) project will address multiple hazards by providing novel solutions to help protect citizens and infrastructure and enhance disaster response mechanisms across the Europe-Mediterranean-North African region (</w:t>
      </w:r>
      <w:r w:rsidRPr="00523F96">
        <w:rPr>
          <w:b/>
          <w:bCs/>
        </w:rPr>
        <w:t>E1.3</w:t>
      </w:r>
      <w:r w:rsidRPr="00523F96">
        <w:t>).</w:t>
      </w:r>
      <w:r>
        <w:t xml:space="preserve"> </w:t>
      </w:r>
      <w:r w:rsidRPr="00523F96">
        <w:t xml:space="preserve">Finally, the </w:t>
      </w:r>
      <w:r>
        <w:t>International Telecommunication Union (</w:t>
      </w:r>
      <w:r w:rsidRPr="00523F96">
        <w:t>ITU</w:t>
      </w:r>
      <w:r>
        <w:t>)</w:t>
      </w:r>
      <w:r w:rsidRPr="00523F96">
        <w:t xml:space="preserve">/WMO/UNEP Focus Group on </w:t>
      </w:r>
      <w:r>
        <w:t>artificial intelligence (AI)</w:t>
      </w:r>
      <w:r w:rsidRPr="00523F96">
        <w:t xml:space="preserve"> for Natural Disaster Management (</w:t>
      </w:r>
      <w:r w:rsidRPr="00523F96">
        <w:rPr>
          <w:b/>
          <w:bCs/>
        </w:rPr>
        <w:t>E1.4</w:t>
      </w:r>
      <w:r w:rsidRPr="00523F96">
        <w:t>) is exploring the potential of AI to support data collection and handling, improving modelling across spatiotemporal scales, and providing effective communication.</w:t>
      </w:r>
    </w:p>
    <w:p w14:paraId="542C344A" w14:textId="77777777" w:rsidR="004139E4" w:rsidRPr="00523F96" w:rsidRDefault="004139E4" w:rsidP="00C12598">
      <w:pPr>
        <w:pStyle w:val="WMOBodyText"/>
        <w:numPr>
          <w:ilvl w:val="0"/>
          <w:numId w:val="8"/>
        </w:numPr>
        <w:tabs>
          <w:tab w:val="left" w:pos="1134"/>
        </w:tabs>
        <w:spacing w:after="120"/>
        <w:ind w:left="0" w:firstLine="0"/>
      </w:pPr>
      <w:r w:rsidRPr="00523F96">
        <w:t xml:space="preserve">In the area of </w:t>
      </w:r>
      <w:r w:rsidR="00A7451F">
        <w:t>l</w:t>
      </w:r>
      <w:r w:rsidRPr="00523F96">
        <w:t>ocal data processing, forecast, guidance products, the train-the-trainers focused on access, processing, visualization, and interpretation of satellite data (</w:t>
      </w:r>
      <w:r w:rsidRPr="00523F96">
        <w:rPr>
          <w:b/>
          <w:bCs/>
        </w:rPr>
        <w:t>G1.1</w:t>
      </w:r>
      <w:r w:rsidRPr="00523F96">
        <w:t>) is a high</w:t>
      </w:r>
      <w:r>
        <w:t xml:space="preserve"> </w:t>
      </w:r>
      <w:r w:rsidRPr="00523F96">
        <w:t xml:space="preserve">priority activity to enhance the capability of nowcasting. Storm surges forecasting also plays an important role in the field of </w:t>
      </w:r>
      <w:r>
        <w:t>multi-hazard EWS (</w:t>
      </w:r>
      <w:r w:rsidRPr="00523F96">
        <w:t>MHEWS</w:t>
      </w:r>
      <w:r>
        <w:t>)</w:t>
      </w:r>
      <w:r w:rsidRPr="00523F96">
        <w:t>, as storm surges (besides having a high impact on navigation) are often occurring at the same time with heavy thunderstorms or tropical cyclones, hence having a combined impact with riverine flooding (</w:t>
      </w:r>
      <w:r w:rsidRPr="00523F96">
        <w:rPr>
          <w:b/>
          <w:bCs/>
        </w:rPr>
        <w:t>G1.2</w:t>
      </w:r>
      <w:r w:rsidRPr="00523F96">
        <w:t>)</w:t>
      </w:r>
    </w:p>
    <w:p w14:paraId="3EDEDB77" w14:textId="77777777" w:rsidR="004139E4" w:rsidRPr="00523F96" w:rsidRDefault="004139E4" w:rsidP="00C12598">
      <w:pPr>
        <w:pStyle w:val="WMOBodyText"/>
        <w:numPr>
          <w:ilvl w:val="0"/>
          <w:numId w:val="8"/>
        </w:numPr>
        <w:tabs>
          <w:tab w:val="left" w:pos="1134"/>
        </w:tabs>
        <w:spacing w:after="120"/>
        <w:ind w:left="0" w:firstLine="0"/>
      </w:pPr>
      <w:r w:rsidRPr="00523F96">
        <w:lastRenderedPageBreak/>
        <w:t xml:space="preserve">Support in the production of multi-hazard impact-and risk-based forecast and warnings (IBFWS) would be provided to Members through the IBFWS training workshops, expansion of IBFWS </w:t>
      </w:r>
      <w:proofErr w:type="spellStart"/>
      <w:r w:rsidRPr="00523F96">
        <w:t>eCourse</w:t>
      </w:r>
      <w:proofErr w:type="spellEnd"/>
      <w:r w:rsidRPr="00523F96">
        <w:t xml:space="preserve"> for priority hazards, and IBFWS online Ecosystem and competencies (</w:t>
      </w:r>
      <w:r w:rsidRPr="00523F96">
        <w:rPr>
          <w:b/>
          <w:bCs/>
        </w:rPr>
        <w:t>H1.1</w:t>
      </w:r>
      <w:r w:rsidRPr="00523F96">
        <w:t xml:space="preserve">). Hazardous Event Tracking System and tools will be developed in partnership with </w:t>
      </w:r>
      <w:r>
        <w:t>U</w:t>
      </w:r>
      <w:r w:rsidR="00C932EF">
        <w:t>NDRR</w:t>
      </w:r>
      <w:r w:rsidRPr="00523F96">
        <w:t xml:space="preserve"> and </w:t>
      </w:r>
      <w:r>
        <w:t>United Nations Development Programme (</w:t>
      </w:r>
      <w:r w:rsidRPr="00523F96">
        <w:t>UNDP</w:t>
      </w:r>
      <w:r>
        <w:t>)</w:t>
      </w:r>
      <w:r w:rsidRPr="00523F96">
        <w:t xml:space="preserve">, and Members will be supported for </w:t>
      </w:r>
      <w:r>
        <w:t xml:space="preserve">the </w:t>
      </w:r>
      <w:r w:rsidRPr="00523F96">
        <w:t>WMO Cataloguing Hazardous Weather, Climate, Water, and Space Weather Events (</w:t>
      </w:r>
      <w:r>
        <w:t>WMO</w:t>
      </w:r>
      <w:r w:rsidR="00C932EF">
        <w:t xml:space="preserve"> </w:t>
      </w:r>
      <w:r>
        <w:t>cataloguing of hazardous weather, climate, water and space weather events (</w:t>
      </w:r>
      <w:r w:rsidRPr="00523F96">
        <w:t>CHE</w:t>
      </w:r>
      <w:r>
        <w:t>)</w:t>
      </w:r>
      <w:r w:rsidRPr="00523F96">
        <w:t>) with the aim that all Members use unique ID for cataloguing events in the long-term (</w:t>
      </w:r>
      <w:r w:rsidRPr="00523F96">
        <w:rPr>
          <w:b/>
          <w:bCs/>
        </w:rPr>
        <w:t>H1.2</w:t>
      </w:r>
      <w:r w:rsidRPr="00523F96">
        <w:t>).</w:t>
      </w:r>
    </w:p>
    <w:p w14:paraId="0696433E" w14:textId="77777777" w:rsidR="004139E4" w:rsidRPr="00523F96" w:rsidRDefault="004139E4" w:rsidP="00C12598">
      <w:pPr>
        <w:pStyle w:val="WMOBodyText"/>
        <w:numPr>
          <w:ilvl w:val="0"/>
          <w:numId w:val="8"/>
        </w:numPr>
        <w:tabs>
          <w:tab w:val="left" w:pos="1134"/>
        </w:tabs>
        <w:spacing w:after="120"/>
        <w:ind w:left="0" w:firstLine="0"/>
      </w:pPr>
      <w:r w:rsidRPr="00523F96">
        <w:t>Support on warning dissemination tools will also be continued through the implementation of Common Alerting Protocol (CAP) to make sure that all Members have the capacity to disseminate warnings in CAP format in the long-term (</w:t>
      </w:r>
      <w:r w:rsidRPr="00523F96">
        <w:rPr>
          <w:b/>
          <w:bCs/>
        </w:rPr>
        <w:t>I1.1</w:t>
      </w:r>
      <w:r w:rsidRPr="00523F96">
        <w:t>). For this purpose, e-learning courses and CAP editor tool will be integrated into WIS 2.0, and the WMO Register of Alerting Authorities (RAA) will be incorporated into the technical regulations in addition to updating of RAA interface (</w:t>
      </w:r>
      <w:r w:rsidRPr="00523F96">
        <w:rPr>
          <w:b/>
          <w:bCs/>
        </w:rPr>
        <w:t>I1.2</w:t>
      </w:r>
      <w:r w:rsidRPr="00523F96">
        <w:t xml:space="preserve">). Additionally, the World </w:t>
      </w:r>
      <w:r>
        <w:t xml:space="preserve">Weather </w:t>
      </w:r>
      <w:r w:rsidRPr="00523F96">
        <w:t xml:space="preserve">Research Programme </w:t>
      </w:r>
      <w:r>
        <w:t>(</w:t>
      </w:r>
      <w:r w:rsidRPr="00523F96">
        <w:t>WWRP</w:t>
      </w:r>
      <w:r>
        <w:t>)</w:t>
      </w:r>
      <w:r w:rsidRPr="00523F96">
        <w:t xml:space="preserve"> Progressing EW4All Oriented to Partnerships and Local Engagement (PEOPLE) project (2024</w:t>
      </w:r>
      <w:r>
        <w:t>–2</w:t>
      </w:r>
      <w:r w:rsidRPr="00523F96">
        <w:t>028) will recognize the elements of an effectively expanded EWS and analyse the structural and social processes, considering cultural, knowledge systems and governance dimensions, needed to support effective warning dissemination as well as decision making (</w:t>
      </w:r>
      <w:r w:rsidRPr="00523F96">
        <w:rPr>
          <w:b/>
          <w:bCs/>
        </w:rPr>
        <w:t>I1.3</w:t>
      </w:r>
      <w:r w:rsidRPr="00523F96">
        <w:t>).</w:t>
      </w:r>
    </w:p>
    <w:p w14:paraId="4D9E6149" w14:textId="77777777" w:rsidR="004139E4" w:rsidRPr="00523F96" w:rsidRDefault="004139E4" w:rsidP="00C12598">
      <w:pPr>
        <w:pStyle w:val="WMOBodyText"/>
        <w:numPr>
          <w:ilvl w:val="0"/>
          <w:numId w:val="8"/>
        </w:numPr>
        <w:tabs>
          <w:tab w:val="left" w:pos="1134"/>
        </w:tabs>
        <w:spacing w:after="120"/>
        <w:ind w:left="0" w:firstLine="0"/>
      </w:pPr>
      <w:r w:rsidRPr="00523F96">
        <w:t>As the ultimate objective of EWS</w:t>
      </w:r>
      <w:r>
        <w:t>s</w:t>
      </w:r>
      <w:r w:rsidRPr="00523F96">
        <w:t>, decision making support</w:t>
      </w:r>
      <w:r>
        <w:t xml:space="preserve"> </w:t>
      </w:r>
      <w:r w:rsidRPr="00523F96">
        <w:t xml:space="preserve">is continued through the Global Multi-hazard Alert System (GMAS) with the enhancements of </w:t>
      </w:r>
      <w:r>
        <w:t xml:space="preserve">the </w:t>
      </w:r>
      <w:r w:rsidRPr="00523F96">
        <w:t xml:space="preserve">SWFP support framework, establishment of CAP Helpdesk, development of CAP warnings Application Programme interface and aggregation of Members’ warnings via </w:t>
      </w:r>
      <w:r>
        <w:t xml:space="preserve">the </w:t>
      </w:r>
      <w:r w:rsidRPr="00523F96">
        <w:t>Severe Weather Information Centres (SWIC) and other platforms (</w:t>
      </w:r>
      <w:r w:rsidRPr="00523F96">
        <w:rPr>
          <w:b/>
          <w:bCs/>
        </w:rPr>
        <w:t>J1.1</w:t>
      </w:r>
      <w:r w:rsidRPr="00523F96">
        <w:t xml:space="preserve">). </w:t>
      </w:r>
      <w:r>
        <w:t xml:space="preserve">The </w:t>
      </w:r>
      <w:r w:rsidRPr="00523F96">
        <w:t xml:space="preserve">WMO Coordination Mechanism </w:t>
      </w:r>
      <w:r w:rsidRPr="00EB157F">
        <w:t xml:space="preserve">to support humanitarian activities </w:t>
      </w:r>
      <w:r w:rsidRPr="00523F96">
        <w:t xml:space="preserve">(WCM) continues to provide regular advice to humanitarian agencies, and it will be further strengthened through the delivery of global hydrometric situational awareness infographics with </w:t>
      </w:r>
      <w:r>
        <w:t>h</w:t>
      </w:r>
      <w:r w:rsidRPr="00523F96">
        <w:t>umanitarian partners and inclusion of introductory trainings for humanitarians, as well as introductory trainings for WMO Members on the role of humanitarian agencies, their functioning, and requirements (</w:t>
      </w:r>
      <w:r w:rsidRPr="00523F96">
        <w:rPr>
          <w:b/>
          <w:bCs/>
        </w:rPr>
        <w:t>J1.2</w:t>
      </w:r>
      <w:r w:rsidRPr="00523F96">
        <w:t xml:space="preserve">). WMO-UNDRR </w:t>
      </w:r>
      <w:r>
        <w:t>C</w:t>
      </w:r>
      <w:r w:rsidRPr="00523F96">
        <w:t xml:space="preserve">entre of </w:t>
      </w:r>
      <w:r>
        <w:t>E</w:t>
      </w:r>
      <w:r w:rsidRPr="00523F96">
        <w:t>xcellence</w:t>
      </w:r>
      <w:r>
        <w:t xml:space="preserve"> </w:t>
      </w:r>
      <w:r w:rsidRPr="00EB157F">
        <w:t>for Disaster and Climate Resilience</w:t>
      </w:r>
      <w:r w:rsidRPr="00523F96">
        <w:t xml:space="preserve"> (</w:t>
      </w:r>
      <w:proofErr w:type="spellStart"/>
      <w:r w:rsidRPr="00523F96">
        <w:t>CoE</w:t>
      </w:r>
      <w:proofErr w:type="spellEnd"/>
      <w:r w:rsidRPr="00523F96">
        <w:t>) continues to support Members, and five additional solution packages will be developed including for heat (</w:t>
      </w:r>
      <w:r w:rsidRPr="00523F96">
        <w:rPr>
          <w:b/>
          <w:bCs/>
        </w:rPr>
        <w:t>J1.5</w:t>
      </w:r>
      <w:r w:rsidRPr="00523F96">
        <w:t>). Guidance on Business Continuity Management and necessary training material will be developed to sustain MHEWS, and it will be tested in EW4All supported countries (</w:t>
      </w:r>
      <w:r w:rsidRPr="00523F96">
        <w:rPr>
          <w:b/>
          <w:bCs/>
        </w:rPr>
        <w:t>J1.6</w:t>
      </w:r>
      <w:r w:rsidRPr="00523F96">
        <w:t>).</w:t>
      </w:r>
      <w:r>
        <w:t xml:space="preserve"> </w:t>
      </w:r>
      <w:r w:rsidRPr="00523F96">
        <w:t>DRR related standards and technical regulations will be developed/updated and published (</w:t>
      </w:r>
      <w:r w:rsidRPr="00523F96">
        <w:rPr>
          <w:b/>
          <w:bCs/>
        </w:rPr>
        <w:t>J1.7</w:t>
      </w:r>
      <w:r w:rsidRPr="00523F96">
        <w:t>).</w:t>
      </w:r>
    </w:p>
    <w:p w14:paraId="50071D76" w14:textId="77777777" w:rsidR="004139E4" w:rsidRDefault="004139E4" w:rsidP="004139E4">
      <w:pPr>
        <w:pStyle w:val="WMOBodyText"/>
        <w:tabs>
          <w:tab w:val="left" w:pos="1134"/>
        </w:tabs>
      </w:pPr>
    </w:p>
    <w:p w14:paraId="3C021FF1" w14:textId="77777777" w:rsidR="004139E4" w:rsidRPr="00523F96" w:rsidRDefault="004139E4" w:rsidP="004139E4">
      <w:pPr>
        <w:pStyle w:val="WMOBodyText"/>
        <w:tabs>
          <w:tab w:val="left" w:pos="1134"/>
        </w:tabs>
      </w:pPr>
      <w:r>
        <w:rPr>
          <w:noProof/>
        </w:rPr>
        <w:lastRenderedPageBreak/>
        <w:drawing>
          <wp:inline distT="0" distB="0" distL="0" distR="0" wp14:anchorId="4D7DC8FA" wp14:editId="6D93F284">
            <wp:extent cx="6117590" cy="34074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7590" cy="3407410"/>
                    </a:xfrm>
                    <a:prstGeom prst="rect">
                      <a:avLst/>
                    </a:prstGeom>
                    <a:noFill/>
                    <a:ln>
                      <a:noFill/>
                    </a:ln>
                  </pic:spPr>
                </pic:pic>
              </a:graphicData>
            </a:graphic>
          </wp:inline>
        </w:drawing>
      </w:r>
    </w:p>
    <w:p w14:paraId="389045DB" w14:textId="77777777" w:rsidR="004139E4" w:rsidRPr="00523F96" w:rsidRDefault="004139E4" w:rsidP="004139E4">
      <w:pPr>
        <w:pStyle w:val="WMOSubTitle1"/>
      </w:pPr>
      <w:r w:rsidRPr="00523F96">
        <w:t>2 – Hazard identification</w:t>
      </w:r>
    </w:p>
    <w:p w14:paraId="11D4AC37" w14:textId="77777777" w:rsidR="004139E4" w:rsidRPr="00523F96" w:rsidRDefault="004139E4" w:rsidP="00C12598">
      <w:pPr>
        <w:pStyle w:val="WMOBodyText"/>
        <w:numPr>
          <w:ilvl w:val="0"/>
          <w:numId w:val="8"/>
        </w:numPr>
        <w:tabs>
          <w:tab w:val="left" w:pos="1134"/>
        </w:tabs>
        <w:spacing w:after="120"/>
        <w:ind w:left="0" w:firstLine="0"/>
      </w:pPr>
      <w:r w:rsidRPr="00523F96">
        <w:t xml:space="preserve">In each WMO </w:t>
      </w:r>
      <w:r>
        <w:t>R</w:t>
      </w:r>
      <w:r w:rsidRPr="00523F96">
        <w:t xml:space="preserve">egion, and in Antarctica, the Regional Basic Observing Network (RBON) represents a subset of WMO Integrated Global Observing System </w:t>
      </w:r>
      <w:r>
        <w:t>(</w:t>
      </w:r>
      <w:r w:rsidRPr="00523F96">
        <w:t>WIGOS</w:t>
      </w:r>
      <w:r>
        <w:t>)</w:t>
      </w:r>
      <w:r w:rsidRPr="00523F96">
        <w:t xml:space="preserve"> stations selected for global exchange (</w:t>
      </w:r>
      <w:r w:rsidRPr="00523F96">
        <w:rPr>
          <w:b/>
          <w:bCs/>
        </w:rPr>
        <w:t>A2</w:t>
      </w:r>
      <w:r w:rsidRPr="00523F96">
        <w:t>). The RBON consists of surface-based observing stations, typically used in combination with space-based and other surface-based observing components of WIGOS. The network capabilities respond to observational user requirements at the national, regional and global levels, as identified by the WIGOS</w:t>
      </w:r>
      <w:r>
        <w:t xml:space="preserve"> </w:t>
      </w:r>
      <w:hyperlink r:id="rId30" w:history="1">
        <w:r w:rsidRPr="00523F96">
          <w:t>Rolling Review of Requirements (RRR)</w:t>
        </w:r>
      </w:hyperlink>
      <w:r>
        <w:t xml:space="preserve"> </w:t>
      </w:r>
      <w:r w:rsidRPr="00523F96">
        <w:t>process. Defined by the</w:t>
      </w:r>
      <w:r>
        <w:rPr>
          <w:i/>
          <w:iCs/>
        </w:rPr>
        <w:t xml:space="preserve"> </w:t>
      </w:r>
      <w:hyperlink r:id="rId31" w:history="1">
        <w:r w:rsidRPr="00210600">
          <w:rPr>
            <w:rStyle w:val="Hyperlink"/>
            <w:i/>
            <w:iCs/>
          </w:rPr>
          <w:t>Manual on the WMO Integrated Global Observing System</w:t>
        </w:r>
      </w:hyperlink>
      <w:r>
        <w:rPr>
          <w:i/>
          <w:iCs/>
        </w:rPr>
        <w:t xml:space="preserve"> </w:t>
      </w:r>
      <w:r w:rsidRPr="00523F96">
        <w:t>(WMO-No.</w:t>
      </w:r>
      <w:r>
        <w:t> 1</w:t>
      </w:r>
      <w:r w:rsidRPr="00523F96">
        <w:t>160</w:t>
      </w:r>
      <w:r>
        <w:t>) (</w:t>
      </w:r>
      <w:r w:rsidRPr="00523F96">
        <w:t>section</w:t>
      </w:r>
      <w:r>
        <w:t> 2</w:t>
      </w:r>
      <w:r w:rsidRPr="00523F96">
        <w:t>.2.4 and Appendix</w:t>
      </w:r>
      <w:r>
        <w:t> 2</w:t>
      </w:r>
      <w:r w:rsidRPr="00523F96">
        <w:t xml:space="preserve">.3), the purpose of the RRR process is to provide a systematic and transparent process to support the high-level design and evolution of the </w:t>
      </w:r>
      <w:hyperlink r:id="rId32" w:tgtFrame="_blank" w:history="1">
        <w:r w:rsidRPr="00523F96">
          <w:t>WIGOS</w:t>
        </w:r>
      </w:hyperlink>
      <w:r w:rsidRPr="00523F96">
        <w:t xml:space="preserve"> aligned with its </w:t>
      </w:r>
      <w:hyperlink r:id="rId33" w:tgtFrame="_blank" w:history="1">
        <w:r w:rsidRPr="00523F96">
          <w:t>Vision in 2040</w:t>
        </w:r>
      </w:hyperlink>
      <w:r w:rsidRPr="00523F96">
        <w:t>. User requirements for the observing geophysical variables in support of the activities across the WMO Application Areas (AAs) are collated in a comprehensive, systematic, technology free and quantitative way in the</w:t>
      </w:r>
      <w:r w:rsidRPr="00BE5997">
        <w:rPr>
          <w:rStyle w:val="Hyperlink"/>
        </w:rPr>
        <w:t xml:space="preserve"> </w:t>
      </w:r>
      <w:hyperlink r:id="rId34" w:tgtFrame="_blank" w:history="1">
        <w:r w:rsidRPr="00BE5997">
          <w:rPr>
            <w:rStyle w:val="Hyperlink"/>
          </w:rPr>
          <w:t>WMO Observing Systems Capability Analysis and Review (OSCAR)/Requirements database</w:t>
        </w:r>
      </w:hyperlink>
      <w:r w:rsidRPr="00523F96">
        <w:t>. A</w:t>
      </w:r>
      <w:r>
        <w:t xml:space="preserve"> </w:t>
      </w:r>
      <w:hyperlink r:id="rId35" w:tgtFrame="_blank" w:history="1">
        <w:r w:rsidRPr="00D96978">
          <w:rPr>
            <w:rStyle w:val="Hyperlink"/>
          </w:rPr>
          <w:t>WMO</w:t>
        </w:r>
        <w:r>
          <w:rPr>
            <w:rStyle w:val="Hyperlink"/>
          </w:rPr>
          <w:t xml:space="preserve"> Application Areas</w:t>
        </w:r>
        <w:r w:rsidRPr="00D96978">
          <w:rPr>
            <w:rStyle w:val="Hyperlink"/>
          </w:rPr>
          <w:t xml:space="preserve"> </w:t>
        </w:r>
        <w:r>
          <w:rPr>
            <w:rStyle w:val="Hyperlink"/>
          </w:rPr>
          <w:t>(</w:t>
        </w:r>
        <w:r w:rsidRPr="00D96978">
          <w:rPr>
            <w:rStyle w:val="Hyperlink"/>
          </w:rPr>
          <w:t>AA</w:t>
        </w:r>
      </w:hyperlink>
      <w:r>
        <w:rPr>
          <w:rStyle w:val="Hyperlink"/>
        </w:rPr>
        <w:t>)</w:t>
      </w:r>
      <w:r w:rsidRPr="00D96978">
        <w:rPr>
          <w:rStyle w:val="Hyperlink"/>
        </w:rPr>
        <w:t xml:space="preserve"> </w:t>
      </w:r>
      <w:r w:rsidRPr="00523F96">
        <w:t>is an activity involving the direct use of observations that allows N</w:t>
      </w:r>
      <w:r w:rsidR="00C932EF">
        <w:t>MHSs</w:t>
      </w:r>
      <w:r w:rsidRPr="00523F96">
        <w:t xml:space="preserve"> or other organizations to render services related to weather, climate and water, and other environmental events, contributing to public safety, socioeconomic well-being and development in their respective countries. The concept of WMO AAs is used to describe a homogeneous activity for which it is possible to compile a consistent set of observational user requirements agreed upon by community experts working in this area.</w:t>
      </w:r>
    </w:p>
    <w:p w14:paraId="26DF82AA" w14:textId="77777777" w:rsidR="004139E4" w:rsidRPr="00523F96" w:rsidRDefault="004139E4" w:rsidP="00C12598">
      <w:pPr>
        <w:pStyle w:val="WMOBodyText"/>
        <w:numPr>
          <w:ilvl w:val="0"/>
          <w:numId w:val="8"/>
        </w:numPr>
        <w:tabs>
          <w:tab w:val="left" w:pos="1134"/>
        </w:tabs>
        <w:spacing w:after="120"/>
        <w:ind w:left="0" w:firstLine="0"/>
      </w:pPr>
      <w:r w:rsidRPr="00523F96">
        <w:t>The international community has been working for decades to standardize hazard and impacts information to understand better risks and how they change over time at the national, regional, and global levels. Impacts are typically recorded by the national disaster management agency (or other mandated agency) in terms of mortality and morbidity, loss of, and damage to, physical assets, and associated economic damages and losses. Attribution is then made to the associated hazard in consultation with national services that have the mandate for documenting the hazard, such as the NMHS. NMHSs and other relevant national scientific and technical agencies have an opportunity to catalogue hazardous events to provide authoritative information on each hazard event and associated larger-scale phenomena. Implementation of the WMO-CHE (</w:t>
      </w:r>
      <w:r w:rsidRPr="00523F96">
        <w:rPr>
          <w:b/>
          <w:bCs/>
        </w:rPr>
        <w:t>J2</w:t>
      </w:r>
      <w:r w:rsidRPr="00523F96">
        <w:t xml:space="preserve">) will provide the foundation for strengthening understanding of hazards, their impacts (and their changes over time) with scalability to the larger physical processes. The </w:t>
      </w:r>
      <w:r>
        <w:t>WMO-</w:t>
      </w:r>
      <w:r w:rsidRPr="00523F96">
        <w:t xml:space="preserve">CHE is not intended to be a real-time database but a </w:t>
      </w:r>
      <w:r w:rsidRPr="00523F96">
        <w:lastRenderedPageBreak/>
        <w:t xml:space="preserve">scientific (climate) record of hazardous events. When implemented, the WMO-CHE methodology (approved by WMO </w:t>
      </w:r>
      <w:hyperlink r:id="rId36" w:history="1">
        <w:r w:rsidRPr="00AA3350">
          <w:rPr>
            <w:rStyle w:val="Hyperlink"/>
          </w:rPr>
          <w:t>Resolution</w:t>
        </w:r>
        <w:r>
          <w:rPr>
            <w:rStyle w:val="Hyperlink"/>
          </w:rPr>
          <w:t> 1</w:t>
        </w:r>
        <w:r w:rsidRPr="00AA3350">
          <w:rPr>
            <w:rStyle w:val="Hyperlink"/>
          </w:rPr>
          <w:t>2 (Cg-18)</w:t>
        </w:r>
      </w:hyperlink>
      <w:r w:rsidRPr="00523F96">
        <w:t xml:space="preserve">, and whose implementation plan has been endorsed through </w:t>
      </w:r>
      <w:hyperlink r:id="rId37" w:history="1">
        <w:r w:rsidRPr="0003101F">
          <w:rPr>
            <w:rStyle w:val="Hyperlink"/>
          </w:rPr>
          <w:t>Resolution</w:t>
        </w:r>
        <w:r>
          <w:rPr>
            <w:rStyle w:val="Hyperlink"/>
          </w:rPr>
          <w:t> 1</w:t>
        </w:r>
        <w:r w:rsidRPr="0003101F">
          <w:rPr>
            <w:rStyle w:val="Hyperlink"/>
          </w:rPr>
          <w:t>2 (EC-76)</w:t>
        </w:r>
      </w:hyperlink>
      <w:r w:rsidRPr="00523F96">
        <w:t xml:space="preserve">), will provide an authoritative data source of the magnitudes, durations, locations, timing, and frequency of hazardous events. By implementing the WMO-CHE, WMO Members will enable new possibilities for the development of impact-based warnings, risk analysis based on empirical hazardous event data, research, and more systematic and scalable hazard and impact data, which could benefit Members and other stakeholders in the loss and damage community. The purpose of this CHE implementation plan is to provide information on what needs to be put in place in terms of </w:t>
      </w:r>
      <w:r>
        <w:t>g</w:t>
      </w:r>
      <w:r w:rsidRPr="00523F96">
        <w:t xml:space="preserve">uidelines, infrastructure, procedures, and capacity that will help to operationalize the WMO-CHE. Partnering with DRR institutions and the private sector is crucial to realizing WMO-CHE's full benefits; therefore, the CHE implementation plan includes mechanisms to leverage this collaboration. The collaboration is currently moving towards the development with </w:t>
      </w:r>
      <w:r>
        <w:t>U</w:t>
      </w:r>
      <w:r w:rsidR="00C932EF">
        <w:t>NFCCC</w:t>
      </w:r>
      <w:r w:rsidRPr="00523F96">
        <w:t xml:space="preserve"> and UNDRR of a new system based on </w:t>
      </w:r>
      <w:hyperlink r:id="rId38">
        <w:proofErr w:type="spellStart"/>
        <w:r w:rsidRPr="00523F96">
          <w:t>DesInventar</w:t>
        </w:r>
        <w:proofErr w:type="spellEnd"/>
      </w:hyperlink>
      <w:r>
        <w:t xml:space="preserve"> </w:t>
      </w:r>
      <w:r w:rsidRPr="00523F96">
        <w:t>that has been in existence since 1994, interoperable with the WMO Catalogue of Hazardous events which will provide authoritative records of weather, climate, and water-related hazardous events at the national and regional levels.</w:t>
      </w:r>
    </w:p>
    <w:p w14:paraId="67A46E93" w14:textId="77777777" w:rsidR="004139E4" w:rsidRPr="00523F96" w:rsidRDefault="004139E4" w:rsidP="004139E4">
      <w:pPr>
        <w:pStyle w:val="WMOBodyText"/>
        <w:tabs>
          <w:tab w:val="left" w:pos="1134"/>
        </w:tabs>
      </w:pPr>
      <w:r w:rsidRPr="00523F96">
        <w:rPr>
          <w:noProof/>
        </w:rPr>
        <w:drawing>
          <wp:inline distT="0" distB="0" distL="0" distR="0" wp14:anchorId="5FCB9322" wp14:editId="1FD86FD2">
            <wp:extent cx="6050844" cy="3403600"/>
            <wp:effectExtent l="0" t="0" r="762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9"/>
                    <a:stretch>
                      <a:fillRect/>
                    </a:stretch>
                  </pic:blipFill>
                  <pic:spPr>
                    <a:xfrm>
                      <a:off x="0" y="0"/>
                      <a:ext cx="6050844" cy="3403600"/>
                    </a:xfrm>
                    <a:prstGeom prst="rect">
                      <a:avLst/>
                    </a:prstGeom>
                  </pic:spPr>
                </pic:pic>
              </a:graphicData>
            </a:graphic>
          </wp:inline>
        </w:drawing>
      </w:r>
    </w:p>
    <w:p w14:paraId="2A32EDCC" w14:textId="77777777" w:rsidR="004139E4" w:rsidRPr="00523F96" w:rsidRDefault="004139E4" w:rsidP="004139E4">
      <w:pPr>
        <w:pStyle w:val="WMOSubTitle1"/>
      </w:pPr>
      <w:r w:rsidRPr="00523F96">
        <w:t xml:space="preserve">3 – Flash </w:t>
      </w:r>
      <w:r>
        <w:t>F</w:t>
      </w:r>
      <w:r w:rsidRPr="00523F96">
        <w:t>loods</w:t>
      </w:r>
    </w:p>
    <w:p w14:paraId="7ED97044" w14:textId="77777777" w:rsidR="004139E4" w:rsidRPr="00523F96" w:rsidRDefault="004139E4" w:rsidP="00C12598">
      <w:pPr>
        <w:pStyle w:val="WMOBodyText"/>
        <w:numPr>
          <w:ilvl w:val="0"/>
          <w:numId w:val="8"/>
        </w:numPr>
        <w:tabs>
          <w:tab w:val="left" w:pos="1134"/>
        </w:tabs>
        <w:ind w:left="0" w:firstLine="0"/>
      </w:pPr>
      <w:r w:rsidRPr="00523F96">
        <w:t>Flash floods have a different character than river floods – notably, short time</w:t>
      </w:r>
      <w:r>
        <w:t>scale</w:t>
      </w:r>
      <w:r w:rsidRPr="00523F96">
        <w:t xml:space="preserve"> and occurring in small spatial scales – which make the forecasting of flash floods a different challenge than flood forecasting approaches.</w:t>
      </w:r>
    </w:p>
    <w:p w14:paraId="76B4D3A4" w14:textId="77777777" w:rsidR="004139E4" w:rsidRPr="00523F96" w:rsidRDefault="004139E4" w:rsidP="00C12598">
      <w:pPr>
        <w:pStyle w:val="WMOBodyText"/>
        <w:numPr>
          <w:ilvl w:val="0"/>
          <w:numId w:val="8"/>
        </w:numPr>
        <w:tabs>
          <w:tab w:val="left" w:pos="1134"/>
        </w:tabs>
        <w:ind w:left="0" w:firstLine="0"/>
      </w:pPr>
      <w:r w:rsidRPr="00523F96">
        <w:t xml:space="preserve">Satellite data plays a significant role in flash flood forecasting due to its ability to provide a global perspective on weather patterns, precipitation, soil moisture and snow cover area, and are used together with available radar and gauge data to obtain bias-corrected estimates. This data, coupled with gauge information, is crucial in deriving accurate estimates after bias correction. WMO </w:t>
      </w:r>
      <w:r>
        <w:t>t</w:t>
      </w:r>
      <w:r w:rsidRPr="00523F96">
        <w:t xml:space="preserve">echnical </w:t>
      </w:r>
      <w:r>
        <w:t>c</w:t>
      </w:r>
      <w:r w:rsidRPr="00523F96">
        <w:t>ommissions are actively engaged in developing guidelines for leveraging satellite data in flood forecasting and specifying product necessities (</w:t>
      </w:r>
      <w:r w:rsidRPr="00523F96">
        <w:rPr>
          <w:b/>
          <w:bCs/>
        </w:rPr>
        <w:t>A3</w:t>
      </w:r>
      <w:r w:rsidRPr="00523F96">
        <w:t>).</w:t>
      </w:r>
    </w:p>
    <w:p w14:paraId="12282CFF" w14:textId="77777777" w:rsidR="004139E4" w:rsidRPr="00523F96" w:rsidRDefault="004139E4" w:rsidP="00C12598">
      <w:pPr>
        <w:pStyle w:val="WMOBodyText"/>
        <w:numPr>
          <w:ilvl w:val="0"/>
          <w:numId w:val="8"/>
        </w:numPr>
        <w:tabs>
          <w:tab w:val="left" w:pos="1134"/>
        </w:tabs>
        <w:ind w:left="0" w:firstLine="0"/>
      </w:pPr>
      <w:r w:rsidRPr="00523F96">
        <w:lastRenderedPageBreak/>
        <w:t xml:space="preserve">The exchange of reliable and standardized observations related to flash floods is crucial for effective </w:t>
      </w:r>
      <w:r>
        <w:t>EWSs</w:t>
      </w:r>
      <w:r w:rsidRPr="00523F96">
        <w:t>. The WMO Hydrological Observing System (WHOS) supports hydrological data providers and users with free and easy access (</w:t>
      </w:r>
      <w:r w:rsidRPr="00523F96">
        <w:rPr>
          <w:b/>
          <w:bCs/>
        </w:rPr>
        <w:t>B 3.1</w:t>
      </w:r>
      <w:r w:rsidRPr="00523F96">
        <w:t>).</w:t>
      </w:r>
    </w:p>
    <w:p w14:paraId="2A52F433" w14:textId="77777777" w:rsidR="004139E4" w:rsidRPr="00523F96" w:rsidRDefault="004139E4" w:rsidP="00C12598">
      <w:pPr>
        <w:pStyle w:val="WMOBodyText"/>
        <w:numPr>
          <w:ilvl w:val="0"/>
          <w:numId w:val="8"/>
        </w:numPr>
        <w:tabs>
          <w:tab w:val="left" w:pos="1134"/>
        </w:tabs>
        <w:ind w:left="0" w:firstLine="0"/>
      </w:pPr>
      <w:r w:rsidRPr="00523F96">
        <w:t>The regional centr</w:t>
      </w:r>
      <w:r>
        <w:t>e</w:t>
      </w:r>
      <w:r w:rsidRPr="00523F96">
        <w:t>s of the Flash Flood Guidance System (FFGS) (</w:t>
      </w:r>
      <w:r w:rsidRPr="00523F96">
        <w:rPr>
          <w:b/>
          <w:bCs/>
        </w:rPr>
        <w:t>B 3.2</w:t>
      </w:r>
      <w:r w:rsidRPr="00523F96">
        <w:t>) access global in situ gauge observations through the WMO Global Telecommunications System (GTS) or the more recent WIS. Despite the method used to exchange data, the real-time sharing of critical observational data like streamflow discharge or radar data among nations poses a significant challenge. Many countries face restrictions related to national security, hindering the widespread access, and sharing of such data through systems. There is a pressing need for coordinated action at the national level to develop and implement policies that enable data sharing, particularly for purposes such as safeguarding lives and minimizing property damage through initiatives like the FFGS.</w:t>
      </w:r>
    </w:p>
    <w:p w14:paraId="4B6F1FE5" w14:textId="77777777" w:rsidR="004139E4" w:rsidRPr="00523F96" w:rsidRDefault="004139E4" w:rsidP="00C12598">
      <w:pPr>
        <w:pStyle w:val="WMOBodyText"/>
        <w:numPr>
          <w:ilvl w:val="0"/>
          <w:numId w:val="8"/>
        </w:numPr>
        <w:tabs>
          <w:tab w:val="left" w:pos="1134"/>
        </w:tabs>
        <w:ind w:left="0" w:firstLine="0"/>
      </w:pPr>
      <w:r w:rsidRPr="00523F96">
        <w:t xml:space="preserve">By integrating observational data and hydrological models alongside high-resolution limited area </w:t>
      </w:r>
      <w:r>
        <w:t>NWP</w:t>
      </w:r>
      <w:r w:rsidRPr="00523F96">
        <w:t xml:space="preserve"> models customized for particular regions, forecasters can enhance their capability to anticipate and monitor localized weather conditions, thereby improving flash flood forecasting. The Regional Specialized Hydrologic Centres</w:t>
      </w:r>
      <w:r>
        <w:t xml:space="preserve"> (RSHCs)</w:t>
      </w:r>
      <w:r w:rsidRPr="00523F96">
        <w:t xml:space="preserve"> responsible for flash flood forecasting (</w:t>
      </w:r>
      <w:r w:rsidRPr="00523F96">
        <w:rPr>
          <w:b/>
          <w:bCs/>
        </w:rPr>
        <w:t>D3</w:t>
      </w:r>
      <w:r w:rsidRPr="00523F96">
        <w:t>) will aid NMHSs in creating flash flood products and generating forecasting information, facilitating the availability of these varied products through the WIS or an alternative web-based platform.</w:t>
      </w:r>
    </w:p>
    <w:p w14:paraId="01276618" w14:textId="77777777" w:rsidR="004139E4" w:rsidRPr="00523F96" w:rsidRDefault="004139E4" w:rsidP="00C12598">
      <w:pPr>
        <w:pStyle w:val="WMOBodyText"/>
        <w:numPr>
          <w:ilvl w:val="0"/>
          <w:numId w:val="8"/>
        </w:numPr>
        <w:tabs>
          <w:tab w:val="left" w:pos="1134"/>
        </w:tabs>
        <w:ind w:left="0" w:firstLine="0"/>
      </w:pPr>
      <w:r w:rsidRPr="00523F96">
        <w:t xml:space="preserve">Research </w:t>
      </w:r>
      <w:r>
        <w:t>o</w:t>
      </w:r>
      <w:r w:rsidRPr="00523F96">
        <w:t xml:space="preserve">n end-to-end </w:t>
      </w:r>
      <w:r>
        <w:t>EWSs</w:t>
      </w:r>
      <w:r w:rsidRPr="00523F96">
        <w:t xml:space="preserve"> is invaluable for advancing the effectiveness, reliability, and adaptability of these systems. It drives innovation in the development of new technologies and methodologies, such as the integration of </w:t>
      </w:r>
      <w:r>
        <w:t>AI</w:t>
      </w:r>
      <w:r w:rsidRPr="00523F96">
        <w:t xml:space="preserve"> or machine learning. However, integrating AI into flash flood management requires robust data infrastructure, collaboration among stakeholders, such as focus </w:t>
      </w:r>
      <w:r>
        <w:t>g</w:t>
      </w:r>
      <w:r w:rsidRPr="00523F96">
        <w:t>roup on AI between ITU, WMO and UNEP (</w:t>
      </w:r>
      <w:r w:rsidRPr="00523F96">
        <w:rPr>
          <w:b/>
          <w:bCs/>
        </w:rPr>
        <w:t>E.3.3</w:t>
      </w:r>
      <w:r w:rsidRPr="00523F96">
        <w:t>) and continuous refinement of AI models based on real-world feedback and experiences.</w:t>
      </w:r>
    </w:p>
    <w:p w14:paraId="5F844849" w14:textId="77777777" w:rsidR="004139E4" w:rsidRPr="00523F96" w:rsidRDefault="004139E4" w:rsidP="00C12598">
      <w:pPr>
        <w:pStyle w:val="WMOBodyText"/>
        <w:numPr>
          <w:ilvl w:val="0"/>
          <w:numId w:val="8"/>
        </w:numPr>
        <w:tabs>
          <w:tab w:val="left" w:pos="1134"/>
        </w:tabs>
        <w:ind w:left="0" w:firstLine="0"/>
      </w:pPr>
      <w:r w:rsidRPr="00523F96">
        <w:t>In the next intersessional period, the Integrated Prediction of Precipitation and Hydrology for Early Actions (</w:t>
      </w:r>
      <w:proofErr w:type="spellStart"/>
      <w:r w:rsidRPr="00523F96">
        <w:t>InPRHA</w:t>
      </w:r>
      <w:proofErr w:type="spellEnd"/>
      <w:r w:rsidRPr="00523F96">
        <w:t>) will focus on minutes to days, and the advancement of warning strategies associated with multi-hazards, including flash floods (</w:t>
      </w:r>
      <w:r w:rsidRPr="00523F96">
        <w:rPr>
          <w:b/>
          <w:bCs/>
        </w:rPr>
        <w:t>E 3.1</w:t>
      </w:r>
      <w:r w:rsidRPr="00523F96">
        <w:t xml:space="preserve">), while the Horizon EU project </w:t>
      </w:r>
      <w:proofErr w:type="spellStart"/>
      <w:r>
        <w:t>MedEWSa</w:t>
      </w:r>
      <w:proofErr w:type="spellEnd"/>
      <w:r w:rsidRPr="00523F96">
        <w:t xml:space="preserve"> (</w:t>
      </w:r>
      <w:r w:rsidRPr="00523F96">
        <w:rPr>
          <w:b/>
          <w:bCs/>
        </w:rPr>
        <w:t>E 3.2</w:t>
      </w:r>
      <w:r w:rsidRPr="00523F96">
        <w:t>) will provide novel solutions to ensure timely, precise, and actionable impact</w:t>
      </w:r>
      <w:r>
        <w:t>-</w:t>
      </w:r>
      <w:r w:rsidRPr="00523F96">
        <w:t>and finance forecasting, and EWS that support the rapid deployment of first responders to vulnerable areas.</w:t>
      </w:r>
    </w:p>
    <w:p w14:paraId="70D600BE" w14:textId="77777777" w:rsidR="004139E4" w:rsidRPr="00523F96" w:rsidRDefault="004139E4" w:rsidP="00C12598">
      <w:pPr>
        <w:pStyle w:val="WMOBodyText"/>
        <w:numPr>
          <w:ilvl w:val="0"/>
          <w:numId w:val="8"/>
        </w:numPr>
        <w:tabs>
          <w:tab w:val="left" w:pos="1134"/>
        </w:tabs>
        <w:ind w:left="0" w:firstLine="0"/>
      </w:pPr>
      <w:r w:rsidRPr="00523F96">
        <w:t>Nowcasting data with high temporal and spatial resolutions enables forecasters to track rapidly evolving weather phenomena, such as convective storms, and predict flash floods in small, vulnerable areas. A catalogue of nowcasting products and applications (</w:t>
      </w:r>
      <w:r w:rsidRPr="00523F96">
        <w:rPr>
          <w:b/>
          <w:bCs/>
        </w:rPr>
        <w:t>F 3.1</w:t>
      </w:r>
      <w:r w:rsidRPr="00523F96">
        <w:t>) that will be available to Members through the RSHCs and RSMCs (</w:t>
      </w:r>
      <w:r w:rsidRPr="00523F96">
        <w:rPr>
          <w:b/>
          <w:bCs/>
        </w:rPr>
        <w:t>F 3.2, F 3.3</w:t>
      </w:r>
      <w:r w:rsidRPr="00523F96">
        <w:t>) will assist them in preparing more accurate and timely forecasts.</w:t>
      </w:r>
    </w:p>
    <w:p w14:paraId="5CE777BA" w14:textId="77777777" w:rsidR="004139E4" w:rsidRPr="00523F96" w:rsidRDefault="004139E4" w:rsidP="00C12598">
      <w:pPr>
        <w:pStyle w:val="WMOBodyText"/>
        <w:numPr>
          <w:ilvl w:val="0"/>
          <w:numId w:val="8"/>
        </w:numPr>
        <w:tabs>
          <w:tab w:val="left" w:pos="1134"/>
        </w:tabs>
        <w:ind w:left="0" w:firstLine="0"/>
      </w:pPr>
      <w:r w:rsidRPr="00523F96">
        <w:t>The primary purpose of the FFGS is to provide real-time guidance products and forecasts pertaining to the threat of potential flash floods (</w:t>
      </w:r>
      <w:r w:rsidRPr="00523F96">
        <w:rPr>
          <w:b/>
          <w:bCs/>
        </w:rPr>
        <w:t>G 3.1</w:t>
      </w:r>
      <w:r w:rsidRPr="00523F96">
        <w:t>). Developing flash flood guidance products and forecasts is also supported by the WMO Community of Practice for Flood Forecasting and Warning (</w:t>
      </w:r>
      <w:r w:rsidRPr="00523F96">
        <w:rPr>
          <w:b/>
          <w:bCs/>
        </w:rPr>
        <w:t>G 3.2</w:t>
      </w:r>
      <w:r w:rsidRPr="00523F96">
        <w:t xml:space="preserve">), allowing Members and organizations to exchange experiences towards the development and adoption of the best available, sustainable, and tailored end-to-end </w:t>
      </w:r>
      <w:r>
        <w:t>EWSs</w:t>
      </w:r>
      <w:r w:rsidRPr="00523F96">
        <w:t>.</w:t>
      </w:r>
    </w:p>
    <w:p w14:paraId="36E8FA68" w14:textId="77777777" w:rsidR="004139E4" w:rsidRPr="00523F96" w:rsidRDefault="004139E4" w:rsidP="00C12598">
      <w:pPr>
        <w:pStyle w:val="WMOBodyText"/>
        <w:numPr>
          <w:ilvl w:val="0"/>
          <w:numId w:val="8"/>
        </w:numPr>
        <w:tabs>
          <w:tab w:val="left" w:pos="1134"/>
        </w:tabs>
        <w:ind w:left="0" w:firstLine="0"/>
      </w:pPr>
      <w:r w:rsidRPr="00523F96">
        <w:t xml:space="preserve">Impact-based forecasting (IBF) and </w:t>
      </w:r>
      <w:r>
        <w:t>EWS</w:t>
      </w:r>
      <w:r w:rsidRPr="00523F96">
        <w:t xml:space="preserve"> play a pivotal role in mitigating the effects of flash floods, marking a significant stride in </w:t>
      </w:r>
      <w:r>
        <w:t>DRR</w:t>
      </w:r>
      <w:r w:rsidRPr="00523F96">
        <w:t>. Efforts to reinforce or establish IBF</w:t>
      </w:r>
      <w:r>
        <w:t>WS</w:t>
      </w:r>
      <w:r w:rsidRPr="00523F96">
        <w:t xml:space="preserve"> for flash floods can be supported through the utilization of Guidelines on IBF tailored for floods and droughts, coupled with relevant training materials (</w:t>
      </w:r>
      <w:r w:rsidRPr="00523F96">
        <w:rPr>
          <w:b/>
          <w:bCs/>
        </w:rPr>
        <w:t>H 3.1</w:t>
      </w:r>
      <w:r w:rsidRPr="00523F96">
        <w:t>). Additionally, the Community of Practice for Flood Forecasting (</w:t>
      </w:r>
      <w:r w:rsidRPr="00523F96">
        <w:rPr>
          <w:b/>
          <w:bCs/>
        </w:rPr>
        <w:t>H3</w:t>
      </w:r>
      <w:r w:rsidRPr="00523F96">
        <w:t>) and Guiding Principles for engaging the private sector in supporting flood and drought related EWS and risk management (</w:t>
      </w:r>
      <w:r w:rsidRPr="00523F96">
        <w:rPr>
          <w:b/>
          <w:bCs/>
        </w:rPr>
        <w:t>H 3.2</w:t>
      </w:r>
      <w:r w:rsidRPr="00523F96">
        <w:t>) stand as invaluable resources. These resources are designed to assist Members by furnishing exemplary practices and a comprehensive roadmap for the development or enhancement of IBF systems.</w:t>
      </w:r>
    </w:p>
    <w:p w14:paraId="22DB2779" w14:textId="77777777" w:rsidR="004139E4" w:rsidRPr="00523F96" w:rsidRDefault="004139E4" w:rsidP="00C12598">
      <w:pPr>
        <w:pStyle w:val="WMOBodyText"/>
        <w:numPr>
          <w:ilvl w:val="0"/>
          <w:numId w:val="8"/>
        </w:numPr>
        <w:tabs>
          <w:tab w:val="left" w:pos="1134"/>
        </w:tabs>
        <w:ind w:left="0" w:firstLine="0"/>
      </w:pPr>
      <w:r w:rsidRPr="00523F96">
        <w:lastRenderedPageBreak/>
        <w:t>Facilitating the seamless exchange of warning data among diverse agencies engaged in disaster response and the wider public, are the Guidelines on communication concerning hydrological information regarding forecast outcomes and associated risks (</w:t>
      </w:r>
      <w:r w:rsidRPr="00523F96">
        <w:rPr>
          <w:b/>
          <w:bCs/>
        </w:rPr>
        <w:t>I3</w:t>
      </w:r>
      <w:r w:rsidRPr="00523F96">
        <w:t xml:space="preserve">). Additionally, the ongoing support from the </w:t>
      </w:r>
      <w:r>
        <w:t>Associated Programme on Flood Management (</w:t>
      </w:r>
      <w:r w:rsidRPr="00523F96">
        <w:t>APFM</w:t>
      </w:r>
      <w:r>
        <w:t>)</w:t>
      </w:r>
      <w:r w:rsidRPr="00523F96">
        <w:t xml:space="preserve"> </w:t>
      </w:r>
      <w:proofErr w:type="spellStart"/>
      <w:r w:rsidRPr="00523F96">
        <w:t>HelpDesk</w:t>
      </w:r>
      <w:proofErr w:type="spellEnd"/>
      <w:r w:rsidRPr="00523F96">
        <w:t xml:space="preserve"> on Integrated Flood Management (</w:t>
      </w:r>
      <w:r w:rsidRPr="00523F96">
        <w:rPr>
          <w:b/>
          <w:bCs/>
        </w:rPr>
        <w:t>I 3.2</w:t>
      </w:r>
      <w:r w:rsidRPr="00523F96">
        <w:t>) further enhances this collaborative effort.</w:t>
      </w:r>
    </w:p>
    <w:p w14:paraId="4C860F91" w14:textId="77777777" w:rsidR="004139E4" w:rsidRPr="00523F96" w:rsidRDefault="004139E4" w:rsidP="00C12598">
      <w:pPr>
        <w:pStyle w:val="WMOBodyText"/>
        <w:numPr>
          <w:ilvl w:val="0"/>
          <w:numId w:val="8"/>
        </w:numPr>
        <w:tabs>
          <w:tab w:val="left" w:pos="1134"/>
        </w:tabs>
        <w:ind w:left="0" w:firstLine="0"/>
      </w:pPr>
      <w:r w:rsidRPr="00523F96">
        <w:t>To complete the comprehensive value chain, WMO remains committed to consistently aiding decision</w:t>
      </w:r>
      <w:r>
        <w:t xml:space="preserve"> </w:t>
      </w:r>
      <w:r w:rsidRPr="00523F96">
        <w:t>makers. This support is channe</w:t>
      </w:r>
      <w:r>
        <w:t>l</w:t>
      </w:r>
      <w:r w:rsidRPr="00523F96">
        <w:t xml:space="preserve">led through a range of activities and initiatives, including but not limited to the APFM </w:t>
      </w:r>
      <w:proofErr w:type="spellStart"/>
      <w:r w:rsidRPr="00523F96">
        <w:t>HelpDesk</w:t>
      </w:r>
      <w:proofErr w:type="spellEnd"/>
      <w:r w:rsidRPr="00523F96">
        <w:t xml:space="preserve"> on Integrated Flood Management (</w:t>
      </w:r>
      <w:r w:rsidRPr="00523F96">
        <w:rPr>
          <w:b/>
          <w:bCs/>
        </w:rPr>
        <w:t>J 3.1</w:t>
      </w:r>
      <w:r w:rsidRPr="00523F96">
        <w:t xml:space="preserve">), Guidelines focusing on </w:t>
      </w:r>
      <w:r>
        <w:t>t</w:t>
      </w:r>
      <w:r w:rsidRPr="00523F96">
        <w:t>ransboundary flood risk management (</w:t>
      </w:r>
      <w:r w:rsidRPr="00523F96">
        <w:rPr>
          <w:b/>
          <w:bCs/>
        </w:rPr>
        <w:t>J</w:t>
      </w:r>
      <w:r>
        <w:rPr>
          <w:b/>
          <w:bCs/>
        </w:rPr>
        <w:t> </w:t>
      </w:r>
      <w:r w:rsidRPr="00523F96">
        <w:rPr>
          <w:b/>
          <w:bCs/>
        </w:rPr>
        <w:t>3</w:t>
      </w:r>
      <w:r w:rsidRPr="00523F96">
        <w:t xml:space="preserve">), the Horizon EU project </w:t>
      </w:r>
      <w:proofErr w:type="spellStart"/>
      <w:r>
        <w:t>MedEWSa</w:t>
      </w:r>
      <w:proofErr w:type="spellEnd"/>
      <w:r w:rsidRPr="00523F96">
        <w:t xml:space="preserve"> (</w:t>
      </w:r>
      <w:r w:rsidRPr="00523F96">
        <w:rPr>
          <w:b/>
          <w:bCs/>
        </w:rPr>
        <w:t>J 3.2</w:t>
      </w:r>
      <w:r w:rsidRPr="00523F96">
        <w:t xml:space="preserve">), and participation in the ITU/WMO/UNEP Focus Group addressing </w:t>
      </w:r>
      <w:r>
        <w:t>AI</w:t>
      </w:r>
      <w:r w:rsidRPr="00523F96">
        <w:t xml:space="preserve"> for Natural Disaster Management (</w:t>
      </w:r>
      <w:r w:rsidRPr="00523F96">
        <w:rPr>
          <w:b/>
          <w:bCs/>
        </w:rPr>
        <w:t>J 3.3</w:t>
      </w:r>
      <w:r w:rsidRPr="00523F96">
        <w:t>).</w:t>
      </w:r>
    </w:p>
    <w:p w14:paraId="4E1019DF" w14:textId="77777777" w:rsidR="004139E4" w:rsidRPr="00523F96" w:rsidRDefault="004139E4" w:rsidP="004139E4">
      <w:pPr>
        <w:pStyle w:val="WMOBodyText"/>
        <w:tabs>
          <w:tab w:val="left" w:pos="1134"/>
        </w:tabs>
      </w:pPr>
      <w:r w:rsidRPr="00523F96">
        <w:rPr>
          <w:noProof/>
        </w:rPr>
        <w:drawing>
          <wp:inline distT="0" distB="0" distL="0" distR="0" wp14:anchorId="4D46976A" wp14:editId="282BAC54">
            <wp:extent cx="6120765" cy="3442930"/>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0"/>
                    <a:stretch>
                      <a:fillRect/>
                    </a:stretch>
                  </pic:blipFill>
                  <pic:spPr>
                    <a:xfrm>
                      <a:off x="0" y="0"/>
                      <a:ext cx="6120765" cy="3442930"/>
                    </a:xfrm>
                    <a:prstGeom prst="rect">
                      <a:avLst/>
                    </a:prstGeom>
                  </pic:spPr>
                </pic:pic>
              </a:graphicData>
            </a:graphic>
          </wp:inline>
        </w:drawing>
      </w:r>
    </w:p>
    <w:p w14:paraId="5ABD64F0" w14:textId="77777777" w:rsidR="004139E4" w:rsidRPr="00523F96" w:rsidRDefault="004139E4" w:rsidP="004139E4">
      <w:pPr>
        <w:pStyle w:val="Heading4"/>
      </w:pPr>
      <w:r w:rsidRPr="00523F96">
        <w:t>4 – Droughts/Dry spells</w:t>
      </w:r>
    </w:p>
    <w:p w14:paraId="2ED63EBA" w14:textId="77777777" w:rsidR="004139E4" w:rsidRPr="00523F96" w:rsidRDefault="004139E4" w:rsidP="00C12598">
      <w:pPr>
        <w:pStyle w:val="WMOBodyText"/>
        <w:numPr>
          <w:ilvl w:val="0"/>
          <w:numId w:val="8"/>
        </w:numPr>
        <w:tabs>
          <w:tab w:val="left" w:pos="1134"/>
        </w:tabs>
        <w:spacing w:after="120"/>
        <w:ind w:left="0" w:firstLine="0"/>
      </w:pPr>
      <w:r w:rsidRPr="00523F96">
        <w:t>Droughts are a normal part of the climate, and they can occur in any climate around the world. Droughts are one of the more costly natural hazards on a year-to-year basis and their impacts are significant and widespread, affecting many economic sectors and people at any one time.</w:t>
      </w:r>
    </w:p>
    <w:p w14:paraId="6C3142DB" w14:textId="77777777" w:rsidR="004139E4" w:rsidRPr="00523F96" w:rsidRDefault="004139E4" w:rsidP="00C12598">
      <w:pPr>
        <w:pStyle w:val="WMOBodyText"/>
        <w:numPr>
          <w:ilvl w:val="0"/>
          <w:numId w:val="8"/>
        </w:numPr>
        <w:tabs>
          <w:tab w:val="left" w:pos="1134"/>
        </w:tabs>
        <w:spacing w:after="120"/>
        <w:ind w:left="0" w:firstLine="0"/>
      </w:pPr>
      <w:r w:rsidRPr="00523F96">
        <w:t>Drought can be easily monitored because the slow onset of the drought events allows time to observe changes in precipitation, temperature and the overall status of surface water and groundwater supplies in a region.</w:t>
      </w:r>
    </w:p>
    <w:p w14:paraId="38DEAADE" w14:textId="77777777" w:rsidR="004139E4" w:rsidRPr="00523F96" w:rsidRDefault="004139E4" w:rsidP="00C12598">
      <w:pPr>
        <w:pStyle w:val="WMOBodyText"/>
        <w:numPr>
          <w:ilvl w:val="0"/>
          <w:numId w:val="8"/>
        </w:numPr>
        <w:tabs>
          <w:tab w:val="left" w:pos="1134"/>
        </w:tabs>
        <w:spacing w:after="120"/>
        <w:ind w:left="0" w:firstLine="0"/>
      </w:pPr>
      <w:r w:rsidRPr="00523F96">
        <w:t>Currently, nationally integrated observing network to be sufficient to monitor and forecast severe weather.</w:t>
      </w:r>
      <w:r>
        <w:t xml:space="preserve"> </w:t>
      </w:r>
      <w:r w:rsidRPr="00523F96">
        <w:t>The use of satellites to estimate precipitation is very useful for drought monitoring especially in areas with sparse ground-based stations (</w:t>
      </w:r>
      <w:r w:rsidRPr="00523F96">
        <w:rPr>
          <w:b/>
          <w:bCs/>
        </w:rPr>
        <w:t>A4</w:t>
      </w:r>
      <w:r w:rsidRPr="00523F96">
        <w:t>). Data from the WMO Space-based Weather and Climate Extremes Monitoring (SWCEM) project has been used to some countries to aid in developing drought monitoring products.</w:t>
      </w:r>
    </w:p>
    <w:p w14:paraId="514DE249" w14:textId="77777777" w:rsidR="004139E4" w:rsidRPr="00523F96" w:rsidRDefault="004139E4" w:rsidP="00C12598">
      <w:pPr>
        <w:pStyle w:val="WMOBodyText"/>
        <w:numPr>
          <w:ilvl w:val="0"/>
          <w:numId w:val="8"/>
        </w:numPr>
        <w:tabs>
          <w:tab w:val="left" w:pos="1134"/>
        </w:tabs>
        <w:spacing w:after="120"/>
        <w:ind w:left="0" w:firstLine="0"/>
      </w:pPr>
      <w:r w:rsidRPr="00523F96">
        <w:lastRenderedPageBreak/>
        <w:t>With regards to the international exchange of observations and products, the Hydrological Status and Outlook System (</w:t>
      </w:r>
      <w:proofErr w:type="spellStart"/>
      <w:r w:rsidRPr="00523F96">
        <w:t>HydroSOS</w:t>
      </w:r>
      <w:proofErr w:type="spellEnd"/>
      <w:r w:rsidRPr="00523F96">
        <w:t>) can contribute the possible establishment of Global/Regional Centres on Drought Monitoring (</w:t>
      </w:r>
      <w:r w:rsidRPr="00732D72">
        <w:rPr>
          <w:b/>
          <w:bCs/>
        </w:rPr>
        <w:t xml:space="preserve">B4 </w:t>
      </w:r>
      <w:r w:rsidRPr="00523F96">
        <w:t xml:space="preserve">and </w:t>
      </w:r>
      <w:r w:rsidRPr="00732D72">
        <w:rPr>
          <w:b/>
          <w:bCs/>
        </w:rPr>
        <w:t>F4</w:t>
      </w:r>
      <w:r w:rsidRPr="00523F96">
        <w:t>) as well.</w:t>
      </w:r>
    </w:p>
    <w:p w14:paraId="33EEE9FB" w14:textId="77777777" w:rsidR="004139E4" w:rsidRPr="00523F96" w:rsidRDefault="004139E4" w:rsidP="00C12598">
      <w:pPr>
        <w:pStyle w:val="WMOBodyText"/>
        <w:numPr>
          <w:ilvl w:val="0"/>
          <w:numId w:val="8"/>
        </w:numPr>
        <w:tabs>
          <w:tab w:val="left" w:pos="1134"/>
        </w:tabs>
        <w:spacing w:after="120"/>
        <w:ind w:left="0" w:firstLine="0"/>
      </w:pPr>
      <w:r w:rsidRPr="00523F96">
        <w:t xml:space="preserve">For Global </w:t>
      </w:r>
      <w:r>
        <w:t>NWP</w:t>
      </w:r>
      <w:r w:rsidRPr="00523F96">
        <w:t>, there will be updates on several recommended drought indictors and indices to WMO Members for SERCOM-3. The identification and provision of drought indictors and indices for specific impacts will be ongoing process through 2027 (</w:t>
      </w:r>
      <w:r w:rsidRPr="00523F96">
        <w:rPr>
          <w:b/>
          <w:bCs/>
        </w:rPr>
        <w:t>C4.1</w:t>
      </w:r>
      <w:r w:rsidRPr="00523F96">
        <w:t xml:space="preserve">). The same will be done for the </w:t>
      </w:r>
      <w:r>
        <w:t>i</w:t>
      </w:r>
      <w:r w:rsidRPr="00523F96">
        <w:t>dentification and designation of RSHCs for snow cover prediction (</w:t>
      </w:r>
      <w:r w:rsidRPr="00523F96">
        <w:rPr>
          <w:b/>
          <w:bCs/>
        </w:rPr>
        <w:t>C4.2</w:t>
      </w:r>
      <w:r w:rsidRPr="00523F96">
        <w:t>).</w:t>
      </w:r>
      <w:r>
        <w:t xml:space="preserve"> </w:t>
      </w:r>
      <w:r w:rsidRPr="00523F96">
        <w:t>For limited area NWP, the Regional Climate Centr</w:t>
      </w:r>
      <w:r>
        <w:t>e</w:t>
      </w:r>
      <w:r w:rsidRPr="00523F96">
        <w:t>s will continue to provide monitoring and forecasting products as needed.</w:t>
      </w:r>
    </w:p>
    <w:p w14:paraId="6F930564" w14:textId="77777777" w:rsidR="004139E4" w:rsidRPr="00523F96" w:rsidRDefault="004139E4" w:rsidP="00C12598">
      <w:pPr>
        <w:pStyle w:val="WMOBodyText"/>
        <w:numPr>
          <w:ilvl w:val="0"/>
          <w:numId w:val="8"/>
        </w:numPr>
        <w:tabs>
          <w:tab w:val="left" w:pos="1134"/>
        </w:tabs>
        <w:spacing w:after="120"/>
        <w:ind w:left="0" w:firstLine="0"/>
      </w:pPr>
      <w:r w:rsidRPr="00523F96">
        <w:t>Starting in 2024, other research will focus on improving operational products, sub</w:t>
      </w:r>
      <w:r>
        <w:t>-seasonal</w:t>
      </w:r>
      <w:r w:rsidRPr="00523F96">
        <w:t xml:space="preserve"> prediction skills and understanding sources of predictability to communicate appropriate actions under uncertainty and determine where forecasts will or will not exhibit skill for extreme weather such a floods and droughts in s2s time</w:t>
      </w:r>
      <w:r>
        <w:t>scales</w:t>
      </w:r>
      <w:r w:rsidRPr="00523F96">
        <w:t>.</w:t>
      </w:r>
      <w:r>
        <w:t xml:space="preserve"> </w:t>
      </w:r>
      <w:r w:rsidRPr="00523F96">
        <w:t>This is the WWRP SAGE Project: Sub-seasonal to seasonal Applications for Agriculture and Environment (SAGE) (</w:t>
      </w:r>
      <w:r w:rsidRPr="00523F96">
        <w:rPr>
          <w:b/>
          <w:bCs/>
        </w:rPr>
        <w:t>E4.1</w:t>
      </w:r>
      <w:r w:rsidRPr="00523F96">
        <w:t>).</w:t>
      </w:r>
    </w:p>
    <w:p w14:paraId="7642CAE8" w14:textId="77777777" w:rsidR="004139E4" w:rsidRPr="00523F96" w:rsidRDefault="004139E4" w:rsidP="00C12598">
      <w:pPr>
        <w:pStyle w:val="WMOBodyText"/>
        <w:numPr>
          <w:ilvl w:val="0"/>
          <w:numId w:val="8"/>
        </w:numPr>
        <w:tabs>
          <w:tab w:val="left" w:pos="1134"/>
        </w:tabs>
        <w:spacing w:after="120"/>
        <w:ind w:left="0" w:firstLine="0"/>
      </w:pPr>
      <w:r w:rsidRPr="00523F96">
        <w:t xml:space="preserve">In addition, from 2024 to 2025, there will be the Horizon EU project </w:t>
      </w:r>
      <w:proofErr w:type="spellStart"/>
      <w:r w:rsidRPr="00523F96">
        <w:t>MedEWSa</w:t>
      </w:r>
      <w:proofErr w:type="spellEnd"/>
      <w:r w:rsidRPr="00523F96">
        <w:t xml:space="preserve"> coordinated by WMO Science and Innovation Department (</w:t>
      </w:r>
      <w:r w:rsidRPr="00523F96">
        <w:rPr>
          <w:b/>
          <w:bCs/>
        </w:rPr>
        <w:t>E4.2</w:t>
      </w:r>
      <w:r w:rsidRPr="00523F96">
        <w:t>).</w:t>
      </w:r>
      <w:r>
        <w:t xml:space="preserve"> </w:t>
      </w:r>
      <w:r w:rsidRPr="00523F96">
        <w:t>In 2025, Research will also look at the</w:t>
      </w:r>
      <w:r>
        <w:t xml:space="preserve"> </w:t>
      </w:r>
      <w:r w:rsidRPr="00523F96">
        <w:t>ITU/ WMO/UNEP focus group on AI for Natural Disaster Management (</w:t>
      </w:r>
      <w:r w:rsidRPr="00523F96">
        <w:rPr>
          <w:b/>
          <w:bCs/>
        </w:rPr>
        <w:t>E4.2</w:t>
      </w:r>
      <w:r w:rsidRPr="00523F96">
        <w:t>).</w:t>
      </w:r>
    </w:p>
    <w:p w14:paraId="7B6F109A" w14:textId="77777777" w:rsidR="004139E4" w:rsidRPr="00523F96" w:rsidRDefault="004139E4" w:rsidP="00C12598">
      <w:pPr>
        <w:pStyle w:val="WMOBodyText"/>
        <w:numPr>
          <w:ilvl w:val="0"/>
          <w:numId w:val="8"/>
        </w:numPr>
        <w:tabs>
          <w:tab w:val="left" w:pos="1134"/>
        </w:tabs>
        <w:spacing w:after="120"/>
        <w:ind w:left="0" w:firstLine="0"/>
      </w:pPr>
      <w:r w:rsidRPr="00523F96">
        <w:t xml:space="preserve">For </w:t>
      </w:r>
      <w:r>
        <w:t>n</w:t>
      </w:r>
      <w:r w:rsidRPr="00523F96">
        <w:t>owcasting, local data processing, forecast, and guidance products identification needs to be done for the potential establishment of RSMCs/Regional/Global Drought Monitoring and Forecasting Centr</w:t>
      </w:r>
      <w:r>
        <w:t>e</w:t>
      </w:r>
      <w:r w:rsidRPr="00523F96">
        <w:t>s (</w:t>
      </w:r>
      <w:r w:rsidRPr="00523F96">
        <w:rPr>
          <w:b/>
          <w:bCs/>
        </w:rPr>
        <w:t>F4</w:t>
      </w:r>
      <w:r w:rsidRPr="00523F96">
        <w:t xml:space="preserve"> and </w:t>
      </w:r>
      <w:r w:rsidRPr="00523F96">
        <w:rPr>
          <w:b/>
          <w:bCs/>
        </w:rPr>
        <w:t>G4.1</w:t>
      </w:r>
      <w:r w:rsidRPr="00523F96">
        <w:t xml:space="preserve">). In addition, </w:t>
      </w:r>
      <w:proofErr w:type="spellStart"/>
      <w:r w:rsidRPr="00523F96">
        <w:t>HydroSOS</w:t>
      </w:r>
      <w:proofErr w:type="spellEnd"/>
      <w:r w:rsidRPr="00523F96">
        <w:t xml:space="preserve"> can contribute as well as the Dynamic Water resources Assessment Tool (DWAT) (</w:t>
      </w:r>
      <w:r w:rsidRPr="00523F96">
        <w:rPr>
          <w:b/>
          <w:bCs/>
        </w:rPr>
        <w:t>G4.2</w:t>
      </w:r>
      <w:r w:rsidRPr="00523F96">
        <w:t>).</w:t>
      </w:r>
      <w:r>
        <w:t xml:space="preserve"> </w:t>
      </w:r>
      <w:r w:rsidRPr="00523F96">
        <w:t>Training for Members will be needed for National Drought EWS (</w:t>
      </w:r>
      <w:r w:rsidRPr="00523F96">
        <w:rPr>
          <w:b/>
          <w:bCs/>
        </w:rPr>
        <w:t>G4.3</w:t>
      </w:r>
      <w:r w:rsidRPr="00523F96">
        <w:t>).</w:t>
      </w:r>
      <w:r>
        <w:t xml:space="preserve"> </w:t>
      </w:r>
      <w:r w:rsidRPr="00523F96">
        <w:t>In the mid</w:t>
      </w:r>
      <w:r>
        <w:t>term</w:t>
      </w:r>
      <w:r w:rsidRPr="00523F96">
        <w:t>, there is the possibility of establishing Regional Hydrological Centr</w:t>
      </w:r>
      <w:r>
        <w:t>e</w:t>
      </w:r>
      <w:r w:rsidRPr="00523F96">
        <w:t>s on seasonal to sub-seasonal forecasting under WIPPS banner (</w:t>
      </w:r>
      <w:r w:rsidRPr="00523F96">
        <w:rPr>
          <w:b/>
          <w:bCs/>
        </w:rPr>
        <w:t>G4.1</w:t>
      </w:r>
      <w:r w:rsidRPr="00523F96">
        <w:t>) which can contribute to drought monitoring and forecasting (</w:t>
      </w:r>
      <w:r w:rsidRPr="00523F96">
        <w:rPr>
          <w:b/>
          <w:bCs/>
        </w:rPr>
        <w:t>G4.2</w:t>
      </w:r>
      <w:r w:rsidRPr="00523F96">
        <w:t>).</w:t>
      </w:r>
    </w:p>
    <w:p w14:paraId="6EDCDA8E" w14:textId="77777777" w:rsidR="004139E4" w:rsidRPr="00523F96" w:rsidRDefault="004139E4" w:rsidP="00C12598">
      <w:pPr>
        <w:pStyle w:val="WMOBodyText"/>
        <w:numPr>
          <w:ilvl w:val="0"/>
          <w:numId w:val="8"/>
        </w:numPr>
        <w:tabs>
          <w:tab w:val="left" w:pos="1134"/>
        </w:tabs>
        <w:spacing w:after="120"/>
        <w:ind w:left="0" w:firstLine="0"/>
      </w:pPr>
      <w:r w:rsidRPr="00523F96">
        <w:t xml:space="preserve">To produce </w:t>
      </w:r>
      <w:r>
        <w:t>IBFWS</w:t>
      </w:r>
      <w:r w:rsidRPr="00523F96">
        <w:t xml:space="preserve">, </w:t>
      </w:r>
      <w:proofErr w:type="spellStart"/>
      <w:r w:rsidRPr="00523F96">
        <w:t>HydroSOS</w:t>
      </w:r>
      <w:proofErr w:type="spellEnd"/>
      <w:r w:rsidRPr="00523F96">
        <w:t xml:space="preserve"> (</w:t>
      </w:r>
      <w:r w:rsidRPr="00523F96">
        <w:rPr>
          <w:b/>
          <w:bCs/>
        </w:rPr>
        <w:t>H4.1</w:t>
      </w:r>
      <w:r w:rsidRPr="00523F96">
        <w:t>) can possibly contribute and improved climate and hydrological prediction services</w:t>
      </w:r>
      <w:r>
        <w:t xml:space="preserve"> </w:t>
      </w:r>
      <w:r w:rsidRPr="00523F96">
        <w:t>will be needed (</w:t>
      </w:r>
      <w:r w:rsidRPr="00523F96">
        <w:rPr>
          <w:b/>
          <w:bCs/>
        </w:rPr>
        <w:t>H4.3</w:t>
      </w:r>
      <w:r w:rsidRPr="00523F96">
        <w:t>).</w:t>
      </w:r>
      <w:r>
        <w:t xml:space="preserve"> </w:t>
      </w:r>
      <w:r w:rsidRPr="00523F96">
        <w:t xml:space="preserve">The World </w:t>
      </w:r>
      <w:proofErr w:type="spellStart"/>
      <w:r w:rsidRPr="00523F96">
        <w:t>AgroMete</w:t>
      </w:r>
      <w:r>
        <w:t>o</w:t>
      </w:r>
      <w:r w:rsidRPr="00523F96">
        <w:t>rological</w:t>
      </w:r>
      <w:proofErr w:type="spellEnd"/>
      <w:r w:rsidRPr="00523F96">
        <w:t xml:space="preserve"> Information Service (WAMIS-</w:t>
      </w:r>
      <w:hyperlink r:id="rId41" w:history="1">
        <w:r w:rsidRPr="001C065F">
          <w:rPr>
            <w:rStyle w:val="Hyperlink"/>
          </w:rPr>
          <w:t>www.wamis.org</w:t>
        </w:r>
      </w:hyperlink>
      <w:r w:rsidRPr="00523F96">
        <w:t>) and the Integrated Drought Management Programme (IDMP) website can assist in disseminating drought products and information (</w:t>
      </w:r>
      <w:r w:rsidRPr="00523F96">
        <w:rPr>
          <w:b/>
          <w:bCs/>
        </w:rPr>
        <w:t>H4.2</w:t>
      </w:r>
      <w:r w:rsidRPr="00523F96">
        <w:t xml:space="preserve"> and </w:t>
      </w:r>
      <w:r w:rsidRPr="00523F96">
        <w:rPr>
          <w:b/>
          <w:bCs/>
        </w:rPr>
        <w:t>I4</w:t>
      </w:r>
      <w:r w:rsidRPr="00523F96">
        <w:t>).</w:t>
      </w:r>
      <w:r>
        <w:t xml:space="preserve"> </w:t>
      </w:r>
      <w:r w:rsidRPr="00523F96">
        <w:t>Of course, training will be needed for Members to develop National Drought Plans and Policies (</w:t>
      </w:r>
      <w:r w:rsidRPr="00523F96">
        <w:rPr>
          <w:b/>
          <w:bCs/>
        </w:rPr>
        <w:t>H4.4</w:t>
      </w:r>
      <w:r w:rsidRPr="00523F96">
        <w:t>). In 2025 and beyond, guiding principles for engagement of the private sector to support flood</w:t>
      </w:r>
      <w:r>
        <w:t xml:space="preserve"> </w:t>
      </w:r>
      <w:r w:rsidRPr="00523F96">
        <w:t>and drought related EWS and risk management will be developed (</w:t>
      </w:r>
      <w:r w:rsidRPr="00523F96">
        <w:rPr>
          <w:b/>
          <w:bCs/>
        </w:rPr>
        <w:t>H4.1</w:t>
      </w:r>
      <w:r w:rsidRPr="00523F96">
        <w:t xml:space="preserve">) as well as a </w:t>
      </w:r>
      <w:r>
        <w:t>f</w:t>
      </w:r>
      <w:r w:rsidRPr="00523F96">
        <w:t xml:space="preserve">ramework for evaluating the gaps and needs with respect to national drought forecasting and </w:t>
      </w:r>
      <w:r>
        <w:t>EWSs</w:t>
      </w:r>
      <w:r w:rsidRPr="00523F96">
        <w:t xml:space="preserve"> (</w:t>
      </w:r>
      <w:r w:rsidRPr="00523F96">
        <w:rPr>
          <w:b/>
          <w:bCs/>
        </w:rPr>
        <w:t>H4.2</w:t>
      </w:r>
      <w:r w:rsidRPr="00523F96">
        <w:t>).</w:t>
      </w:r>
      <w:r>
        <w:t xml:space="preserve"> </w:t>
      </w:r>
      <w:r w:rsidRPr="00523F96">
        <w:t>Based on the work of SC-AGR, Guidelines on Flash drought will be developed (</w:t>
      </w:r>
      <w:r w:rsidRPr="00523F96">
        <w:rPr>
          <w:b/>
          <w:bCs/>
        </w:rPr>
        <w:t>H4.3</w:t>
      </w:r>
      <w:r w:rsidRPr="00523F96">
        <w:t>).</w:t>
      </w:r>
    </w:p>
    <w:p w14:paraId="29B9681B" w14:textId="77777777" w:rsidR="004139E4" w:rsidRPr="00523F96" w:rsidRDefault="004139E4" w:rsidP="00C12598">
      <w:pPr>
        <w:pStyle w:val="WMOBodyText"/>
        <w:numPr>
          <w:ilvl w:val="0"/>
          <w:numId w:val="8"/>
        </w:numPr>
        <w:tabs>
          <w:tab w:val="left" w:pos="1134"/>
        </w:tabs>
        <w:spacing w:after="120"/>
        <w:ind w:left="0" w:firstLine="0"/>
      </w:pPr>
      <w:r w:rsidRPr="00523F96">
        <w:t xml:space="preserve">For warning dissemination, work needs to be done in the strengthening the IDMP </w:t>
      </w:r>
      <w:proofErr w:type="spellStart"/>
      <w:r w:rsidRPr="00523F96">
        <w:t>HelpDesk</w:t>
      </w:r>
      <w:proofErr w:type="spellEnd"/>
      <w:r w:rsidRPr="00523F96">
        <w:t xml:space="preserve"> on Integrated Drought Management (</w:t>
      </w:r>
      <w:r w:rsidRPr="00523F96">
        <w:rPr>
          <w:b/>
          <w:bCs/>
        </w:rPr>
        <w:t>I4.1</w:t>
      </w:r>
      <w:r w:rsidRPr="00523F96">
        <w:t>) and CAP standards will need to explore if they can be extended to drought warnings and alerts (</w:t>
      </w:r>
      <w:r w:rsidRPr="00523F96">
        <w:rPr>
          <w:b/>
          <w:bCs/>
        </w:rPr>
        <w:t>I4.2</w:t>
      </w:r>
      <w:r w:rsidRPr="00523F96">
        <w:t>).</w:t>
      </w:r>
      <w:r>
        <w:t xml:space="preserve"> </w:t>
      </w:r>
      <w:r w:rsidRPr="00523F96">
        <w:t>In 2025, several guidelines will be produce including on communication for hydrological information with respect to forecasting results and related risks (</w:t>
      </w:r>
      <w:r w:rsidRPr="00523F96">
        <w:rPr>
          <w:b/>
          <w:bCs/>
        </w:rPr>
        <w:t>I4.1</w:t>
      </w:r>
      <w:r w:rsidRPr="00523F96">
        <w:t>) and on Communicating Drought Information (</w:t>
      </w:r>
      <w:r w:rsidRPr="00523F96">
        <w:rPr>
          <w:b/>
          <w:bCs/>
        </w:rPr>
        <w:t>I4.2</w:t>
      </w:r>
      <w:r w:rsidRPr="00523F96">
        <w:t>).</w:t>
      </w:r>
      <w:r>
        <w:t xml:space="preserve"> </w:t>
      </w:r>
      <w:r w:rsidRPr="00523F96">
        <w:t xml:space="preserve">In 2027, </w:t>
      </w:r>
      <w:r>
        <w:t>t</w:t>
      </w:r>
      <w:r w:rsidRPr="00523F96">
        <w:t>raining materials related to</w:t>
      </w:r>
      <w:r>
        <w:t xml:space="preserve"> </w:t>
      </w:r>
      <w:r w:rsidRPr="00523F96">
        <w:t>Guidelines on communication for hydrological information with respect to forecasting results and related risks will need to be developed (</w:t>
      </w:r>
      <w:r w:rsidRPr="00523F96">
        <w:rPr>
          <w:b/>
          <w:bCs/>
        </w:rPr>
        <w:t>I4</w:t>
      </w:r>
      <w:r w:rsidRPr="00523F96">
        <w:t>).</w:t>
      </w:r>
    </w:p>
    <w:p w14:paraId="48DBAAA6" w14:textId="77777777" w:rsidR="004139E4" w:rsidRPr="00523F96" w:rsidRDefault="004139E4" w:rsidP="00C12598">
      <w:pPr>
        <w:pStyle w:val="WMOBodyText"/>
        <w:numPr>
          <w:ilvl w:val="0"/>
          <w:numId w:val="8"/>
        </w:numPr>
        <w:tabs>
          <w:tab w:val="left" w:pos="1134"/>
        </w:tabs>
        <w:spacing w:after="120"/>
        <w:ind w:left="0" w:firstLine="0"/>
      </w:pPr>
      <w:r w:rsidRPr="00523F96">
        <w:t xml:space="preserve">To conclude the end-to-end value chain, the IDMP </w:t>
      </w:r>
      <w:proofErr w:type="spellStart"/>
      <w:r w:rsidRPr="00523F96">
        <w:t>HelpDesk</w:t>
      </w:r>
      <w:proofErr w:type="spellEnd"/>
      <w:r w:rsidRPr="00523F96">
        <w:t xml:space="preserve"> on Integrated Drought Management (</w:t>
      </w:r>
      <w:r w:rsidRPr="00523F96">
        <w:rPr>
          <w:b/>
          <w:bCs/>
        </w:rPr>
        <w:t>J4.1</w:t>
      </w:r>
      <w:r w:rsidRPr="00523F96">
        <w:t xml:space="preserve">) and </w:t>
      </w:r>
      <w:proofErr w:type="spellStart"/>
      <w:r w:rsidRPr="00523F96">
        <w:t>HydroSOS</w:t>
      </w:r>
      <w:proofErr w:type="spellEnd"/>
      <w:r w:rsidRPr="00523F96">
        <w:t xml:space="preserve"> (</w:t>
      </w:r>
      <w:r w:rsidRPr="00523F96">
        <w:rPr>
          <w:b/>
          <w:bCs/>
        </w:rPr>
        <w:t>J4.2</w:t>
      </w:r>
      <w:r w:rsidRPr="00523F96">
        <w:t>) will be able to provide support to Members through 2027.</w:t>
      </w:r>
      <w:r>
        <w:t xml:space="preserve"> </w:t>
      </w:r>
      <w:r w:rsidRPr="00523F96">
        <w:t xml:space="preserve">There will also be the Horizon EU project </w:t>
      </w:r>
      <w:proofErr w:type="spellStart"/>
      <w:r w:rsidRPr="00523F96">
        <w:t>MedEWSa</w:t>
      </w:r>
      <w:proofErr w:type="spellEnd"/>
      <w:r w:rsidRPr="00523F96">
        <w:t xml:space="preserve"> (</w:t>
      </w:r>
      <w:r w:rsidRPr="00523F96">
        <w:rPr>
          <w:b/>
          <w:bCs/>
        </w:rPr>
        <w:t>J8.2</w:t>
      </w:r>
      <w:r w:rsidRPr="00523F96">
        <w:t>).</w:t>
      </w:r>
      <w:r>
        <w:t xml:space="preserve"> </w:t>
      </w:r>
      <w:r w:rsidRPr="00523F96">
        <w:t>For 2025 and beyond, Guidance for water use, allocation and accounting in the Water Energy Food Ecosystems nexus will be developed across SC-AGR, SC-HYD and SG-REN.</w:t>
      </w:r>
    </w:p>
    <w:p w14:paraId="2E2E9027" w14:textId="77777777" w:rsidR="004139E4" w:rsidRPr="00523F96" w:rsidRDefault="004139E4" w:rsidP="004139E4">
      <w:pPr>
        <w:pStyle w:val="WMOBodyText"/>
        <w:tabs>
          <w:tab w:val="left" w:pos="1134"/>
        </w:tabs>
      </w:pPr>
      <w:r w:rsidRPr="00523F96">
        <w:lastRenderedPageBreak/>
        <w:t xml:space="preserve"> </w:t>
      </w:r>
      <w:r w:rsidRPr="00523F96">
        <w:rPr>
          <w:noProof/>
        </w:rPr>
        <w:drawing>
          <wp:inline distT="0" distB="0" distL="0" distR="0" wp14:anchorId="2E7EDECB" wp14:editId="5435E823">
            <wp:extent cx="6120765" cy="344293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2"/>
                    <a:stretch>
                      <a:fillRect/>
                    </a:stretch>
                  </pic:blipFill>
                  <pic:spPr>
                    <a:xfrm>
                      <a:off x="0" y="0"/>
                      <a:ext cx="6120765" cy="3442930"/>
                    </a:xfrm>
                    <a:prstGeom prst="rect">
                      <a:avLst/>
                    </a:prstGeom>
                  </pic:spPr>
                </pic:pic>
              </a:graphicData>
            </a:graphic>
          </wp:inline>
        </w:drawing>
      </w:r>
    </w:p>
    <w:p w14:paraId="4B5CE695" w14:textId="77777777" w:rsidR="004139E4" w:rsidRPr="00523F96" w:rsidRDefault="004139E4" w:rsidP="004139E4">
      <w:pPr>
        <w:pStyle w:val="Heading4"/>
      </w:pPr>
      <w:r w:rsidRPr="00523F96">
        <w:t xml:space="preserve">5 – Riverine </w:t>
      </w:r>
      <w:r>
        <w:t>F</w:t>
      </w:r>
      <w:r w:rsidRPr="00523F96">
        <w:t>loods</w:t>
      </w:r>
    </w:p>
    <w:p w14:paraId="4606C7BB" w14:textId="77777777" w:rsidR="004139E4" w:rsidRPr="00523F96" w:rsidRDefault="004139E4" w:rsidP="00C12598">
      <w:pPr>
        <w:pStyle w:val="WMOBodyText"/>
        <w:numPr>
          <w:ilvl w:val="0"/>
          <w:numId w:val="8"/>
        </w:numPr>
        <w:tabs>
          <w:tab w:val="left" w:pos="1134"/>
        </w:tabs>
        <w:spacing w:after="120"/>
        <w:ind w:left="0" w:firstLine="0"/>
      </w:pPr>
      <w:r w:rsidRPr="00523F96">
        <w:t>Every river basin having different characteristics, the approach to riverine flood forecasting cannot be the same for other hazards, where local applications might be the result of downscaling of global models.</w:t>
      </w:r>
    </w:p>
    <w:p w14:paraId="0D293677" w14:textId="77777777" w:rsidR="004139E4" w:rsidRPr="00523F96" w:rsidRDefault="004139E4" w:rsidP="00C12598">
      <w:pPr>
        <w:pStyle w:val="WMOBodyText"/>
        <w:numPr>
          <w:ilvl w:val="0"/>
          <w:numId w:val="8"/>
        </w:numPr>
        <w:tabs>
          <w:tab w:val="left" w:pos="1134"/>
        </w:tabs>
        <w:spacing w:after="120"/>
        <w:ind w:left="0" w:firstLine="0"/>
      </w:pPr>
      <w:r w:rsidRPr="00394F4F">
        <w:t xml:space="preserve">Observations are needed at the local basin scale, and as indicated in the </w:t>
      </w:r>
      <w:hyperlink r:id="rId43" w:history="1">
        <w:r w:rsidRPr="00394F4F">
          <w:rPr>
            <w:rStyle w:val="Hyperlink"/>
            <w:i/>
            <w:iCs/>
          </w:rPr>
          <w:t>Guide to Hydrological Practices</w:t>
        </w:r>
      </w:hyperlink>
      <w:r w:rsidRPr="00394F4F">
        <w:t xml:space="preserve"> (</w:t>
      </w:r>
      <w:r w:rsidRPr="00523F96">
        <w:t>WMO-No.</w:t>
      </w:r>
      <w:r>
        <w:t> 1</w:t>
      </w:r>
      <w:r w:rsidRPr="00394F4F">
        <w:t>68), a minimum density for the observation network is needed to allow proper monitoring and flood forecasting.</w:t>
      </w:r>
      <w:r w:rsidRPr="00523F96">
        <w:t xml:space="preserve"> In line with the WMO Vision and Strategy for Hydrology and its related plan of action, WMO Technical Commissions will focus on the development of guidance on observation network density requirements for flood forecasting (</w:t>
      </w:r>
      <w:r w:rsidRPr="00523F96">
        <w:rPr>
          <w:b/>
          <w:bCs/>
        </w:rPr>
        <w:t>A5.3</w:t>
      </w:r>
      <w:r w:rsidRPr="00523F96">
        <w:t>). At the same time, recognizing the added value of satellite data, guidance will also be developed on product requirements and the use of satellite data for flood forecasting (</w:t>
      </w:r>
      <w:r w:rsidRPr="00523F96">
        <w:rPr>
          <w:b/>
          <w:bCs/>
        </w:rPr>
        <w:t>A5.2</w:t>
      </w:r>
      <w:r w:rsidRPr="00523F96">
        <w:t>)</w:t>
      </w:r>
    </w:p>
    <w:p w14:paraId="011B2B6E" w14:textId="77777777" w:rsidR="004139E4" w:rsidRPr="00523F96" w:rsidRDefault="004139E4" w:rsidP="00C12598">
      <w:pPr>
        <w:pStyle w:val="WMOBodyText"/>
        <w:numPr>
          <w:ilvl w:val="0"/>
          <w:numId w:val="8"/>
        </w:numPr>
        <w:tabs>
          <w:tab w:val="left" w:pos="1134"/>
        </w:tabs>
        <w:spacing w:after="120"/>
        <w:ind w:left="0" w:firstLine="0"/>
      </w:pPr>
      <w:r w:rsidRPr="00523F96">
        <w:t xml:space="preserve">WMO has been assisting Members since the early 1990s with the improvement of hydrological data observing networks: the WMO Hydrological Cycle Observation System (WHYCOS) has been implemented in all </w:t>
      </w:r>
      <w:r w:rsidR="00A7451F">
        <w:t>r</w:t>
      </w:r>
      <w:r w:rsidRPr="00523F96">
        <w:t>egions with the purpose of promoting hydrological observations, and through voluntary contribution projects often assisting Members in expanding their existing hydrological observation network (</w:t>
      </w:r>
      <w:r w:rsidRPr="00523F96">
        <w:rPr>
          <w:b/>
          <w:bCs/>
        </w:rPr>
        <w:t>A5.1</w:t>
      </w:r>
      <w:r w:rsidRPr="00523F96">
        <w:t>).</w:t>
      </w:r>
    </w:p>
    <w:p w14:paraId="0A5DD748" w14:textId="77777777" w:rsidR="004139E4" w:rsidRPr="00523F96" w:rsidRDefault="004139E4" w:rsidP="00C12598">
      <w:pPr>
        <w:pStyle w:val="WMOBodyText"/>
        <w:numPr>
          <w:ilvl w:val="0"/>
          <w:numId w:val="8"/>
        </w:numPr>
        <w:tabs>
          <w:tab w:val="left" w:pos="1134"/>
        </w:tabs>
        <w:spacing w:after="120"/>
        <w:ind w:left="0" w:firstLine="0"/>
      </w:pPr>
      <w:r w:rsidRPr="00523F96">
        <w:t>It is essential, especially for transboundary basins, that data be standardized and shared among riparian countries, or countries sharing the same basin in an upstream/downstream relation. For this purpose, the W</w:t>
      </w:r>
      <w:r>
        <w:t>HOS</w:t>
      </w:r>
      <w:r w:rsidRPr="00523F96">
        <w:t xml:space="preserve"> acts as a broker for hydrological data, converting it in </w:t>
      </w:r>
      <w:proofErr w:type="spellStart"/>
      <w:r w:rsidRPr="00523F96">
        <w:t>WaterML</w:t>
      </w:r>
      <w:proofErr w:type="spellEnd"/>
      <w:r w:rsidRPr="00523F96">
        <w:t xml:space="preserve"> format and therefore making data available as a hydrological component of WIS 2.0 to those countries willing to share hydrological data (</w:t>
      </w:r>
      <w:r w:rsidRPr="00523F96">
        <w:rPr>
          <w:b/>
          <w:bCs/>
        </w:rPr>
        <w:t>B5.1</w:t>
      </w:r>
      <w:r w:rsidRPr="00523F96">
        <w:t>).</w:t>
      </w:r>
    </w:p>
    <w:p w14:paraId="4D18A119" w14:textId="77777777" w:rsidR="004139E4" w:rsidRPr="00523F96" w:rsidRDefault="004139E4" w:rsidP="00C12598">
      <w:pPr>
        <w:pStyle w:val="WMOBodyText"/>
        <w:numPr>
          <w:ilvl w:val="0"/>
          <w:numId w:val="8"/>
        </w:numPr>
        <w:tabs>
          <w:tab w:val="left" w:pos="1134"/>
        </w:tabs>
        <w:spacing w:after="120"/>
        <w:ind w:left="0" w:firstLine="0"/>
      </w:pPr>
      <w:r w:rsidRPr="00523F96">
        <w:t>To further support data sharing, but also contributing to the expansion of hydrological observation networks through innovative low-cost technologies, the Global Hydrometry Support Facility (</w:t>
      </w:r>
      <w:proofErr w:type="spellStart"/>
      <w:r w:rsidRPr="00523F96">
        <w:t>HydroHub</w:t>
      </w:r>
      <w:proofErr w:type="spellEnd"/>
      <w:r w:rsidRPr="00523F96">
        <w:t xml:space="preserve">) is supporting through a </w:t>
      </w:r>
      <w:proofErr w:type="spellStart"/>
      <w:r w:rsidRPr="00523F96">
        <w:t>HelpDesk</w:t>
      </w:r>
      <w:proofErr w:type="spellEnd"/>
      <w:r w:rsidRPr="00523F96">
        <w:t xml:space="preserve"> approach the development of hydrological observation networks and the promotion of WHOS, while at the </w:t>
      </w:r>
      <w:r w:rsidRPr="00523F96">
        <w:lastRenderedPageBreak/>
        <w:t>same time regularly launching calls for innovation to identify alternative ways of measuring hydrological variables (</w:t>
      </w:r>
      <w:r w:rsidRPr="00523F96">
        <w:rPr>
          <w:b/>
          <w:bCs/>
        </w:rPr>
        <w:t>B5.2</w:t>
      </w:r>
      <w:r w:rsidRPr="00523F96">
        <w:t>)</w:t>
      </w:r>
    </w:p>
    <w:p w14:paraId="44E92D69" w14:textId="77777777" w:rsidR="004139E4" w:rsidRPr="00523F96" w:rsidRDefault="004139E4" w:rsidP="00C12598">
      <w:pPr>
        <w:pStyle w:val="WMOBodyText"/>
        <w:numPr>
          <w:ilvl w:val="0"/>
          <w:numId w:val="8"/>
        </w:numPr>
        <w:tabs>
          <w:tab w:val="left" w:pos="1134"/>
        </w:tabs>
        <w:spacing w:after="120"/>
        <w:ind w:left="0" w:firstLine="0"/>
      </w:pPr>
      <w:r w:rsidRPr="00523F96">
        <w:t xml:space="preserve">NWP remains an essential input to hydrological modelling, and the GDPFS/WIPPS </w:t>
      </w:r>
      <w:r>
        <w:t>RSMCs</w:t>
      </w:r>
      <w:r w:rsidRPr="00523F96">
        <w:t xml:space="preserve"> play a great role in making NWP available to local flood forecasters (</w:t>
      </w:r>
      <w:r w:rsidRPr="00523F96">
        <w:rPr>
          <w:b/>
          <w:bCs/>
        </w:rPr>
        <w:t>C5.1</w:t>
      </w:r>
      <w:r w:rsidRPr="00523F96">
        <w:t xml:space="preserve">). Moreover, the expansion of WIPPS capabilities will entail soon the creation of </w:t>
      </w:r>
      <w:r>
        <w:t>R</w:t>
      </w:r>
      <w:r w:rsidR="00C932EF">
        <w:t>SHCs</w:t>
      </w:r>
      <w:r w:rsidRPr="00523F96">
        <w:t>, acting as a hub or repository of know how to assist Members in the application of flood forecasting techniques (</w:t>
      </w:r>
      <w:r w:rsidRPr="00523F96">
        <w:rPr>
          <w:b/>
          <w:bCs/>
        </w:rPr>
        <w:t>C5.2</w:t>
      </w:r>
      <w:r w:rsidRPr="00523F96">
        <w:t>). At the same time, consideration will be given to innovative technologies (e.g., AI based) to contribute to global hydrological modelling (</w:t>
      </w:r>
      <w:r w:rsidRPr="00523F96">
        <w:rPr>
          <w:b/>
          <w:bCs/>
        </w:rPr>
        <w:t>C5</w:t>
      </w:r>
      <w:r w:rsidRPr="00523F96">
        <w:t>), as well as to cataloguing available nowcasting products and applications, both surface-based and space-based and making them available through the RSHCs (</w:t>
      </w:r>
      <w:r w:rsidRPr="00523F96">
        <w:rPr>
          <w:b/>
          <w:bCs/>
        </w:rPr>
        <w:t>F5</w:t>
      </w:r>
      <w:r w:rsidRPr="00523F96">
        <w:t>). Research will</w:t>
      </w:r>
      <w:r w:rsidRPr="00523F96" w:rsidDel="00162B63">
        <w:t xml:space="preserve"> </w:t>
      </w:r>
      <w:r w:rsidRPr="00523F96">
        <w:t>play a major role in exploring these new technologies, in close collaboration with other partners such as ITU and UNEP (</w:t>
      </w:r>
      <w:r w:rsidRPr="00523F96">
        <w:rPr>
          <w:b/>
          <w:bCs/>
        </w:rPr>
        <w:t>E5.2</w:t>
      </w:r>
      <w:r w:rsidRPr="00523F96">
        <w:t>).</w:t>
      </w:r>
    </w:p>
    <w:p w14:paraId="407FF7E6" w14:textId="77777777" w:rsidR="004139E4" w:rsidRPr="00523F96" w:rsidRDefault="004139E4" w:rsidP="00C12598">
      <w:pPr>
        <w:pStyle w:val="WMOBodyText"/>
        <w:numPr>
          <w:ilvl w:val="0"/>
          <w:numId w:val="8"/>
        </w:numPr>
        <w:tabs>
          <w:tab w:val="left" w:pos="1134"/>
        </w:tabs>
        <w:spacing w:after="120"/>
        <w:ind w:left="0" w:firstLine="0"/>
      </w:pPr>
      <w:r w:rsidRPr="00523F96">
        <w:t>Since SERCOM-2, WMO has made available to Members an inventory of models and platforms for flood forecasting (</w:t>
      </w:r>
      <w:r w:rsidRPr="00523F96">
        <w:rPr>
          <w:b/>
          <w:bCs/>
        </w:rPr>
        <w:t>G5.2</w:t>
      </w:r>
      <w:r w:rsidRPr="00523F96">
        <w:t>). Models and platforms included in this inventory must meet a set of criteria, such as being operationally used and free of charge. The inventory is open to additional models and platforms, and it will be supported by a Community of Practice on flood forecasting, through which practitioners will be able to exchange experiences and solutions (</w:t>
      </w:r>
      <w:r w:rsidRPr="00523F96">
        <w:rPr>
          <w:b/>
          <w:bCs/>
        </w:rPr>
        <w:t>G5.1</w:t>
      </w:r>
      <w:r w:rsidRPr="00523F96">
        <w:t xml:space="preserve">) aimed at producing impact-based and risk-based forecasts and warnings. Guiding principles will also be developed to clarify the engagement of the private sector to support flood and drought risk management and </w:t>
      </w:r>
      <w:r>
        <w:t>EWSs</w:t>
      </w:r>
      <w:r w:rsidRPr="00523F96">
        <w:t xml:space="preserve"> (</w:t>
      </w:r>
      <w:r w:rsidRPr="00523F96">
        <w:rPr>
          <w:b/>
          <w:bCs/>
        </w:rPr>
        <w:t>H5.1</w:t>
      </w:r>
      <w:r w:rsidRPr="00523F96">
        <w:t>). This will include also specific interaction such as riverine flooding and storm surges, already combined in the Coastal Inundation Forecasting Initiative (CIFI) (</w:t>
      </w:r>
      <w:r w:rsidRPr="00523F96">
        <w:rPr>
          <w:b/>
          <w:bCs/>
        </w:rPr>
        <w:t>H5.2</w:t>
      </w:r>
      <w:r w:rsidRPr="00523F96">
        <w:t>). Besides advancing on the application of standard communication such as CAP applied also to hydrological hazards (and collecting good practices and case studies from those Members that have already started applying CAP to the dissemination of alerts related to hydrological hazards),</w:t>
      </w:r>
      <w:r>
        <w:t xml:space="preserve"> </w:t>
      </w:r>
      <w:r w:rsidRPr="00523F96">
        <w:t>I</w:t>
      </w:r>
      <w:r>
        <w:t>BF</w:t>
      </w:r>
      <w:r w:rsidRPr="00523F96">
        <w:t xml:space="preserve"> Guidelines, supported by Guidelines on communication for hydrological information with respects to forecasting results and related risks, are also going to be developed in the next intersessional period (</w:t>
      </w:r>
      <w:r w:rsidRPr="00523F96">
        <w:rPr>
          <w:b/>
          <w:bCs/>
        </w:rPr>
        <w:t>I5</w:t>
      </w:r>
      <w:r w:rsidRPr="00523F96">
        <w:t>).</w:t>
      </w:r>
    </w:p>
    <w:p w14:paraId="08561BD5" w14:textId="77777777" w:rsidR="004139E4" w:rsidRPr="00523F96" w:rsidRDefault="004139E4" w:rsidP="00C12598">
      <w:pPr>
        <w:pStyle w:val="WMOBodyText"/>
        <w:numPr>
          <w:ilvl w:val="0"/>
          <w:numId w:val="8"/>
        </w:numPr>
        <w:tabs>
          <w:tab w:val="left" w:pos="1134"/>
        </w:tabs>
        <w:spacing w:after="120"/>
        <w:ind w:left="0" w:firstLine="0"/>
      </w:pPr>
      <w:r w:rsidRPr="00523F96">
        <w:t xml:space="preserve">To conclude the end-to-end value chain, WMO will also continue providing access to know how and guidance material through the </w:t>
      </w:r>
      <w:proofErr w:type="spellStart"/>
      <w:r w:rsidRPr="00523F96">
        <w:t>HelpDesk</w:t>
      </w:r>
      <w:proofErr w:type="spellEnd"/>
      <w:r w:rsidRPr="00523F96">
        <w:t xml:space="preserve"> on Integrated Flood Management (IFM), particularly focusing on the support to decision makers, and providing guidance to NMHSs and other stakeholders (academia, NGOs, IOs, the private sector) on integrated approaches to flood management, revamping its series of IFM Tools on those topics of particular relevance to the EW4All initiative (such as the Guidelines on transboundary flood risk management – </w:t>
      </w:r>
      <w:r w:rsidRPr="00523F96">
        <w:rPr>
          <w:b/>
          <w:bCs/>
        </w:rPr>
        <w:t>J5</w:t>
      </w:r>
      <w:r w:rsidRPr="00523F96">
        <w:t xml:space="preserve">). The </w:t>
      </w:r>
      <w:proofErr w:type="spellStart"/>
      <w:r w:rsidRPr="00523F96">
        <w:t>HelpDesk</w:t>
      </w:r>
      <w:proofErr w:type="spellEnd"/>
      <w:r w:rsidRPr="00523F96">
        <w:t xml:space="preserve"> will also act as an entry point to collect needs from Members and cataly</w:t>
      </w:r>
      <w:r>
        <w:t>s</w:t>
      </w:r>
      <w:r w:rsidRPr="00523F96">
        <w:t>e expertise through its network of Support Base Partners for the development of bankable project proposals, to be submitted to various donors, including research-based calls such as the EU Horizons (</w:t>
      </w:r>
      <w:r w:rsidRPr="00523F96">
        <w:rPr>
          <w:b/>
          <w:bCs/>
        </w:rPr>
        <w:t>J5.2</w:t>
      </w:r>
      <w:r w:rsidRPr="00523F96">
        <w:t>).</w:t>
      </w:r>
    </w:p>
    <w:p w14:paraId="6A7675B8" w14:textId="77777777" w:rsidR="004139E4" w:rsidRPr="00523F96" w:rsidRDefault="004139E4" w:rsidP="004139E4">
      <w:pPr>
        <w:pStyle w:val="WMOBodyText"/>
        <w:tabs>
          <w:tab w:val="left" w:pos="1134"/>
        </w:tabs>
      </w:pPr>
      <w:r w:rsidRPr="00523F96">
        <w:rPr>
          <w:noProof/>
        </w:rPr>
        <w:lastRenderedPageBreak/>
        <w:drawing>
          <wp:inline distT="0" distB="0" distL="0" distR="0" wp14:anchorId="3317711D" wp14:editId="255B3CAE">
            <wp:extent cx="6120765" cy="344293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4"/>
                    <a:stretch>
                      <a:fillRect/>
                    </a:stretch>
                  </pic:blipFill>
                  <pic:spPr>
                    <a:xfrm>
                      <a:off x="0" y="0"/>
                      <a:ext cx="6120765" cy="3442930"/>
                    </a:xfrm>
                    <a:prstGeom prst="rect">
                      <a:avLst/>
                    </a:prstGeom>
                  </pic:spPr>
                </pic:pic>
              </a:graphicData>
            </a:graphic>
          </wp:inline>
        </w:drawing>
      </w:r>
    </w:p>
    <w:p w14:paraId="5D8F0EA6" w14:textId="77777777" w:rsidR="004139E4" w:rsidRPr="00523F96" w:rsidRDefault="004139E4" w:rsidP="004139E4">
      <w:pPr>
        <w:pStyle w:val="Heading4"/>
      </w:pPr>
      <w:r w:rsidRPr="00523F96">
        <w:t>6 – Tropical Cyclones</w:t>
      </w:r>
    </w:p>
    <w:p w14:paraId="5431EB57" w14:textId="77777777" w:rsidR="004139E4" w:rsidRPr="00523F96" w:rsidRDefault="004139E4" w:rsidP="00C12598">
      <w:pPr>
        <w:pStyle w:val="WMOBodyText"/>
        <w:numPr>
          <w:ilvl w:val="0"/>
          <w:numId w:val="8"/>
        </w:numPr>
        <w:tabs>
          <w:tab w:val="left" w:pos="1134"/>
        </w:tabs>
        <w:ind w:left="0" w:firstLine="0"/>
      </w:pPr>
      <w:r w:rsidRPr="00523F96">
        <w:t>The Tenth session of the International Workshop on Tropical Cyclones (</w:t>
      </w:r>
      <w:hyperlink r:id="rId45" w:history="1">
        <w:r w:rsidRPr="00523F96">
          <w:t>IWTC-10</w:t>
        </w:r>
      </w:hyperlink>
      <w:r w:rsidRPr="00523F96">
        <w:t xml:space="preserve">), quadrennial forum gathering the whole </w:t>
      </w:r>
      <w:r>
        <w:t>t</w:t>
      </w:r>
      <w:r w:rsidRPr="00523F96">
        <w:t xml:space="preserve">ropical </w:t>
      </w:r>
      <w:r>
        <w:t>c</w:t>
      </w:r>
      <w:r w:rsidRPr="00523F96">
        <w:t xml:space="preserve">yclone community, provided </w:t>
      </w:r>
      <w:hyperlink r:id="rId46" w:history="1">
        <w:r w:rsidRPr="00523F96">
          <w:t>recommendations</w:t>
        </w:r>
      </w:hyperlink>
      <w:r w:rsidRPr="00523F96">
        <w:t xml:space="preserve"> covering the full value chain. Those recommendations were endorsed by the Advisory Group on Tropical Cyclones and approved by the Standing Committee on DRR and Public Services.</w:t>
      </w:r>
    </w:p>
    <w:p w14:paraId="1A1E5E2C" w14:textId="77777777" w:rsidR="004139E4" w:rsidRPr="00523F96" w:rsidRDefault="004139E4" w:rsidP="00C12598">
      <w:pPr>
        <w:pStyle w:val="WMOBodyText"/>
        <w:numPr>
          <w:ilvl w:val="0"/>
          <w:numId w:val="8"/>
        </w:numPr>
        <w:tabs>
          <w:tab w:val="left" w:pos="1134"/>
        </w:tabs>
        <w:ind w:left="0" w:firstLine="0"/>
      </w:pPr>
      <w:r w:rsidRPr="00523F96">
        <w:t xml:space="preserve">Coordination to ensure continual access to crucial data such as satellite data and products, atmospheric (radar, automated weather stations, etc.) and oceanographic (such as buoys, etc.) data. At the regional level, this coordination is made through the </w:t>
      </w:r>
      <w:hyperlink r:id="rId47" w:history="1">
        <w:r w:rsidRPr="00F72DC1">
          <w:rPr>
            <w:rStyle w:val="Hyperlink"/>
          </w:rPr>
          <w:t>Tropical Cyclone Operational Plans</w:t>
        </w:r>
      </w:hyperlink>
      <w:r w:rsidRPr="00523F96">
        <w:t xml:space="preserve"> (</w:t>
      </w:r>
      <w:r w:rsidRPr="00523F96">
        <w:rPr>
          <w:b/>
          <w:bCs/>
        </w:rPr>
        <w:t>A6.2</w:t>
      </w:r>
      <w:r w:rsidRPr="00523F96">
        <w:t>). Those Operational Plans are updated regularly during the tropical cyclone regional bodies sessions. (</w:t>
      </w:r>
      <w:r w:rsidRPr="00523F96">
        <w:rPr>
          <w:b/>
          <w:bCs/>
        </w:rPr>
        <w:t>B6</w:t>
      </w:r>
      <w:r w:rsidRPr="00523F96">
        <w:t xml:space="preserve">, </w:t>
      </w:r>
      <w:r w:rsidRPr="00523F96">
        <w:rPr>
          <w:b/>
          <w:bCs/>
        </w:rPr>
        <w:t>I6.1</w:t>
      </w:r>
      <w:r w:rsidRPr="00523F96">
        <w:t>).</w:t>
      </w:r>
    </w:p>
    <w:p w14:paraId="1A0F713D" w14:textId="77777777" w:rsidR="004139E4" w:rsidRPr="00523F96" w:rsidRDefault="004139E4" w:rsidP="00C12598">
      <w:pPr>
        <w:pStyle w:val="WMOBodyText"/>
        <w:numPr>
          <w:ilvl w:val="0"/>
          <w:numId w:val="8"/>
        </w:numPr>
        <w:tabs>
          <w:tab w:val="left" w:pos="1134"/>
        </w:tabs>
        <w:ind w:left="0" w:firstLine="0"/>
      </w:pPr>
      <w:r w:rsidRPr="00523F96">
        <w:t>RSMCs for tropical cyclone forecasting (RSMC TC) and associated NMH</w:t>
      </w:r>
      <w:r>
        <w:t>S</w:t>
      </w:r>
      <w:r w:rsidRPr="00523F96">
        <w:t xml:space="preserve">s will be prepared to exchange data through WIS 2.0 (see </w:t>
      </w:r>
      <w:r w:rsidRPr="00523F96">
        <w:rPr>
          <w:b/>
          <w:bCs/>
        </w:rPr>
        <w:t>Non-hazard specific sheet</w:t>
      </w:r>
      <w:r w:rsidRPr="00523F96">
        <w:t xml:space="preserve">, case </w:t>
      </w:r>
      <w:r w:rsidRPr="00523F96">
        <w:rPr>
          <w:b/>
          <w:bCs/>
        </w:rPr>
        <w:t>B1.1</w:t>
      </w:r>
      <w:r w:rsidRPr="00523F96">
        <w:t>).</w:t>
      </w:r>
    </w:p>
    <w:p w14:paraId="5D77EDED" w14:textId="77777777" w:rsidR="004139E4" w:rsidRPr="00523F96" w:rsidRDefault="004139E4" w:rsidP="00C12598">
      <w:pPr>
        <w:pStyle w:val="WMOBodyText"/>
        <w:numPr>
          <w:ilvl w:val="0"/>
          <w:numId w:val="8"/>
        </w:numPr>
        <w:tabs>
          <w:tab w:val="left" w:pos="1134"/>
        </w:tabs>
        <w:ind w:left="0" w:firstLine="0"/>
      </w:pPr>
      <w:r w:rsidRPr="00523F96">
        <w:t xml:space="preserve">NWP remains an essential input to </w:t>
      </w:r>
      <w:r>
        <w:t>tropical cyclone</w:t>
      </w:r>
      <w:r w:rsidRPr="00523F96">
        <w:t xml:space="preserve"> forecasting. WIPPS </w:t>
      </w:r>
      <w:r>
        <w:t>RSMCs</w:t>
      </w:r>
      <w:r w:rsidRPr="00523F96">
        <w:t xml:space="preserve"> make NWP and Numerical Ocean Wave Prediction available for the </w:t>
      </w:r>
      <w:r>
        <w:t>tropical cyclone</w:t>
      </w:r>
      <w:r w:rsidRPr="00523F96">
        <w:t xml:space="preserve"> community at large (research and operations). The provision of </w:t>
      </w:r>
      <w:r>
        <w:t>tropical cyclone</w:t>
      </w:r>
      <w:r w:rsidRPr="00523F96">
        <w:t xml:space="preserve"> vortex parameters critical to forecast operations is being redefined to become “core” data (</w:t>
      </w:r>
      <w:r w:rsidRPr="00523F96">
        <w:rPr>
          <w:b/>
          <w:bCs/>
        </w:rPr>
        <w:t>C6.1</w:t>
      </w:r>
      <w:r w:rsidRPr="00523F96">
        <w:t xml:space="preserve">). Additional parameters regarding the </w:t>
      </w:r>
      <w:r>
        <w:t>tropical cyclone</w:t>
      </w:r>
      <w:r w:rsidRPr="00523F96">
        <w:t xml:space="preserve"> environment are being made “recommended” (</w:t>
      </w:r>
      <w:r w:rsidRPr="00523F96">
        <w:rPr>
          <w:b/>
          <w:bCs/>
        </w:rPr>
        <w:t>C6.1</w:t>
      </w:r>
      <w:r w:rsidRPr="00523F96">
        <w:t>). Those parameters concerned both deterministic and ensemble numerical prediction systems. NWP products are also important at the local level for regional components such as SWFP or CIFI (</w:t>
      </w:r>
      <w:r w:rsidRPr="00523F96">
        <w:rPr>
          <w:b/>
          <w:bCs/>
        </w:rPr>
        <w:t>D6.2</w:t>
      </w:r>
      <w:r w:rsidRPr="00523F96">
        <w:t xml:space="preserve"> and </w:t>
      </w:r>
      <w:r w:rsidRPr="00523F96">
        <w:rPr>
          <w:b/>
          <w:bCs/>
        </w:rPr>
        <w:t>D6.3</w:t>
      </w:r>
      <w:r w:rsidRPr="00523F96">
        <w:t>)</w:t>
      </w:r>
    </w:p>
    <w:p w14:paraId="5CEF82D9" w14:textId="77777777" w:rsidR="004139E4" w:rsidRPr="00523F96" w:rsidRDefault="004139E4" w:rsidP="00C12598">
      <w:pPr>
        <w:pStyle w:val="WMOBodyText"/>
        <w:numPr>
          <w:ilvl w:val="0"/>
          <w:numId w:val="8"/>
        </w:numPr>
        <w:tabs>
          <w:tab w:val="left" w:pos="1134"/>
        </w:tabs>
        <w:ind w:left="0" w:firstLine="0"/>
      </w:pPr>
      <w:r w:rsidRPr="00523F96">
        <w:t xml:space="preserve">Further research into explainable and validated AI/Machine Learning techniques is recommended to address components in the </w:t>
      </w:r>
      <w:r>
        <w:t>tropical cyclone</w:t>
      </w:r>
      <w:r w:rsidRPr="00523F96">
        <w:t xml:space="preserve"> analysis and forecast process (</w:t>
      </w:r>
      <w:r w:rsidRPr="00523F96">
        <w:rPr>
          <w:b/>
          <w:bCs/>
        </w:rPr>
        <w:t>E6</w:t>
      </w:r>
      <w:r w:rsidRPr="00523F96">
        <w:t>).</w:t>
      </w:r>
    </w:p>
    <w:p w14:paraId="6B7BB24B" w14:textId="77777777" w:rsidR="004139E4" w:rsidRPr="00523F96" w:rsidRDefault="004139E4" w:rsidP="00C12598">
      <w:pPr>
        <w:pStyle w:val="WMOBodyText"/>
        <w:numPr>
          <w:ilvl w:val="0"/>
          <w:numId w:val="8"/>
        </w:numPr>
        <w:tabs>
          <w:tab w:val="left" w:pos="1134"/>
        </w:tabs>
        <w:ind w:left="0" w:firstLine="0"/>
      </w:pPr>
      <w:r w:rsidRPr="00523F96">
        <w:t>To make better use of ensemble NWP data and further develop the impact-based forecasting (</w:t>
      </w:r>
      <w:r w:rsidRPr="00523F96">
        <w:rPr>
          <w:b/>
          <w:bCs/>
        </w:rPr>
        <w:t>H6</w:t>
      </w:r>
      <w:r w:rsidRPr="00523F96">
        <w:t>) approach to support better risk-based decisions, the Tropical Cyclone – Probabilistic Forecast Products (TC-PFP) are being rolled-out (</w:t>
      </w:r>
      <w:r w:rsidRPr="00523F96">
        <w:rPr>
          <w:b/>
          <w:bCs/>
        </w:rPr>
        <w:t>E6.1</w:t>
      </w:r>
      <w:r w:rsidRPr="00523F96">
        <w:t xml:space="preserve">). This project involved </w:t>
      </w:r>
      <w:r>
        <w:t xml:space="preserve">the </w:t>
      </w:r>
      <w:r w:rsidRPr="00523F96">
        <w:lastRenderedPageBreak/>
        <w:t>Research Board (WWRP), SERCOM (AG-TC) and INFCOM (ET</w:t>
      </w:r>
      <w:r>
        <w:t xml:space="preserve"> – </w:t>
      </w:r>
      <w:r w:rsidRPr="00523F96">
        <w:t xml:space="preserve">Operational Weather Forecasting System). This 3-phased project addresses </w:t>
      </w:r>
      <w:r>
        <w:t>tropical cyclone</w:t>
      </w:r>
      <w:r w:rsidRPr="00523F96">
        <w:t xml:space="preserve"> formation and position, </w:t>
      </w:r>
      <w:r>
        <w:t>tropical cyclone</w:t>
      </w:r>
      <w:r w:rsidRPr="00523F96">
        <w:t xml:space="preserve"> intensity and structure, </w:t>
      </w:r>
      <w:r>
        <w:t>tropical cyclone</w:t>
      </w:r>
      <w:r w:rsidRPr="00523F96">
        <w:t>-related rainfall and storm surge and continues to make important research progress.</w:t>
      </w:r>
    </w:p>
    <w:p w14:paraId="0373E3EE" w14:textId="77777777" w:rsidR="004139E4" w:rsidRPr="00523F96" w:rsidRDefault="004139E4" w:rsidP="00C12598">
      <w:pPr>
        <w:pStyle w:val="WMOBodyText"/>
        <w:numPr>
          <w:ilvl w:val="0"/>
          <w:numId w:val="8"/>
        </w:numPr>
        <w:tabs>
          <w:tab w:val="left" w:pos="1134"/>
        </w:tabs>
        <w:ind w:left="0" w:firstLine="0"/>
      </w:pPr>
      <w:r w:rsidRPr="00523F96">
        <w:t>TC forecasting and warning workshops are being implemented in RSMCs TC as per the TC Forecaster competency framework (</w:t>
      </w:r>
      <w:hyperlink r:id="rId48" w:history="1">
        <w:r w:rsidRPr="00CA7A79">
          <w:rPr>
            <w:rStyle w:val="Hyperlink"/>
            <w:i/>
            <w:iCs/>
          </w:rPr>
          <w:t>Compendium of WMO Competency Frameworks</w:t>
        </w:r>
      </w:hyperlink>
      <w:r w:rsidRPr="00523F96">
        <w:t xml:space="preserve"> (WMO-No.</w:t>
      </w:r>
      <w:r>
        <w:t> 1</w:t>
      </w:r>
      <w:r w:rsidRPr="00523F96">
        <w:t>209)) (</w:t>
      </w:r>
      <w:r w:rsidRPr="00523F96">
        <w:rPr>
          <w:b/>
          <w:bCs/>
        </w:rPr>
        <w:t>G6.3</w:t>
      </w:r>
      <w:r w:rsidRPr="00523F96">
        <w:t>). Training workshops are also organized under the framework of CIFI and the WMO Marine Services Course (</w:t>
      </w:r>
      <w:r w:rsidRPr="00523F96">
        <w:rPr>
          <w:b/>
          <w:bCs/>
        </w:rPr>
        <w:t>G6</w:t>
      </w:r>
      <w:r w:rsidRPr="00523F96">
        <w:t>).</w:t>
      </w:r>
    </w:p>
    <w:p w14:paraId="0FFBDE88" w14:textId="77777777" w:rsidR="004139E4" w:rsidRPr="00523F96" w:rsidRDefault="004139E4" w:rsidP="00C12598">
      <w:pPr>
        <w:pStyle w:val="WMOBodyText"/>
        <w:numPr>
          <w:ilvl w:val="0"/>
          <w:numId w:val="8"/>
        </w:numPr>
        <w:tabs>
          <w:tab w:val="left" w:pos="1134"/>
        </w:tabs>
        <w:ind w:left="0" w:firstLine="0"/>
      </w:pPr>
      <w:r w:rsidRPr="00523F96">
        <w:t>Collaboration and coordination between the RSMCs TC and RSMCs for regional severe weather forecasting (RSMC SWF) will be improved further in the respective common sub-regions, and synergies with CIFI, FFGS and SWFP will also be continued as feasible and appropriate in support of EW4All initiative and MHEWS interoperability at regional and national levels.</w:t>
      </w:r>
    </w:p>
    <w:p w14:paraId="4C94BC4E" w14:textId="77777777" w:rsidR="004139E4" w:rsidRPr="00523F96" w:rsidRDefault="004139E4" w:rsidP="00C12598">
      <w:pPr>
        <w:pStyle w:val="WMOBodyText"/>
        <w:numPr>
          <w:ilvl w:val="0"/>
          <w:numId w:val="8"/>
        </w:numPr>
        <w:tabs>
          <w:tab w:val="left" w:pos="1134"/>
        </w:tabs>
        <w:ind w:left="0" w:firstLine="0"/>
      </w:pPr>
      <w:r w:rsidRPr="00523F96">
        <w:t>RSMCs TC and RA</w:t>
      </w:r>
      <w:r>
        <w:t> </w:t>
      </w:r>
      <w:r w:rsidRPr="00523F96">
        <w:t xml:space="preserve">V Tropical Cyclone Warning Centres provide regional forecasts on </w:t>
      </w:r>
      <w:r>
        <w:t>tropical cyclone</w:t>
      </w:r>
      <w:r w:rsidRPr="00523F96">
        <w:t xml:space="preserve"> track and intensity, and information on </w:t>
      </w:r>
      <w:r>
        <w:t>tropical cyclone</w:t>
      </w:r>
      <w:r w:rsidRPr="00523F96">
        <w:t>-related hazards (wind, rainfall, storm surge) every 6 hours to the associated NMHSs, which oversee national forecasting and warnings (</w:t>
      </w:r>
      <w:r w:rsidRPr="00523F96">
        <w:rPr>
          <w:b/>
          <w:bCs/>
        </w:rPr>
        <w:t>F6</w:t>
      </w:r>
      <w:r w:rsidRPr="00523F96">
        <w:t xml:space="preserve">, </w:t>
      </w:r>
      <w:r w:rsidRPr="00523F96">
        <w:rPr>
          <w:b/>
          <w:bCs/>
        </w:rPr>
        <w:t>G6.1</w:t>
      </w:r>
      <w:r w:rsidRPr="00523F96">
        <w:t>). The forecast lead time is being gradually expanded to 7 days for some centr</w:t>
      </w:r>
      <w:r>
        <w:t>e</w:t>
      </w:r>
      <w:r w:rsidRPr="00523F96">
        <w:t>s (</w:t>
      </w:r>
      <w:r w:rsidRPr="00523F96">
        <w:rPr>
          <w:b/>
          <w:bCs/>
        </w:rPr>
        <w:t>F6</w:t>
      </w:r>
      <w:r w:rsidRPr="00523F96">
        <w:t>). All centres have developed guidance on IBF products and oversee further developing them (</w:t>
      </w:r>
      <w:r w:rsidRPr="00523F96">
        <w:rPr>
          <w:b/>
          <w:bCs/>
        </w:rPr>
        <w:t>H6</w:t>
      </w:r>
      <w:r w:rsidRPr="00523F96">
        <w:t xml:space="preserve">). Members will continue to be supported in the use of CAP for dissemination of warnings related to </w:t>
      </w:r>
      <w:r>
        <w:t>tropical cyclones</w:t>
      </w:r>
      <w:r w:rsidRPr="00523F96">
        <w:t xml:space="preserve"> and associated hazards.</w:t>
      </w:r>
    </w:p>
    <w:p w14:paraId="0108DF52" w14:textId="77777777" w:rsidR="004139E4" w:rsidRPr="00523F96" w:rsidRDefault="004139E4" w:rsidP="00C12598">
      <w:pPr>
        <w:pStyle w:val="WMOBodyText"/>
        <w:numPr>
          <w:ilvl w:val="0"/>
          <w:numId w:val="8"/>
        </w:numPr>
        <w:tabs>
          <w:tab w:val="left" w:pos="1134"/>
        </w:tabs>
        <w:ind w:left="0" w:firstLine="0"/>
      </w:pPr>
      <w:r w:rsidRPr="00523F96">
        <w:t>The coordinated standard operation procedures at the regional level are ensured through the above-mentioned tropical cyclone regional bodies sessions (</w:t>
      </w:r>
      <w:r w:rsidRPr="00523F96">
        <w:rPr>
          <w:b/>
          <w:bCs/>
        </w:rPr>
        <w:t>I6</w:t>
      </w:r>
      <w:r w:rsidRPr="00523F96">
        <w:t xml:space="preserve"> and </w:t>
      </w:r>
      <w:r w:rsidRPr="00523F96">
        <w:rPr>
          <w:b/>
          <w:bCs/>
        </w:rPr>
        <w:t>I6.1</w:t>
      </w:r>
      <w:r w:rsidRPr="00523F96">
        <w:t>). Regarding warning dissemination, Members are encouraged to use the CAP (</w:t>
      </w:r>
      <w:r w:rsidRPr="00523F96">
        <w:rPr>
          <w:b/>
          <w:bCs/>
        </w:rPr>
        <w:t>I6.2</w:t>
      </w:r>
      <w:r w:rsidRPr="00523F96">
        <w:t xml:space="preserve">). To encourage the Members to establish national coordination procedures and mechanisms, a Guide was developed and is being published (WMO Guide for NMHSs in support of </w:t>
      </w:r>
      <w:r>
        <w:t>n</w:t>
      </w:r>
      <w:r w:rsidRPr="00523F96">
        <w:t>ational MHEWS). An implementation plan will be developed to move forward with this Guide (2025)) (</w:t>
      </w:r>
      <w:r w:rsidRPr="00523F96">
        <w:rPr>
          <w:b/>
          <w:bCs/>
        </w:rPr>
        <w:t>J6</w:t>
      </w:r>
      <w:r w:rsidRPr="00523F96">
        <w:t>).</w:t>
      </w:r>
    </w:p>
    <w:p w14:paraId="4C6BFE3E" w14:textId="77777777" w:rsidR="004139E4" w:rsidRPr="00523F96" w:rsidRDefault="004139E4" w:rsidP="004139E4">
      <w:pPr>
        <w:pStyle w:val="WMOBodyText"/>
        <w:tabs>
          <w:tab w:val="left" w:pos="1134"/>
        </w:tabs>
      </w:pPr>
      <w:r w:rsidRPr="00523F96">
        <w:rPr>
          <w:noProof/>
        </w:rPr>
        <w:drawing>
          <wp:inline distT="0" distB="0" distL="0" distR="0" wp14:anchorId="38339C34" wp14:editId="2EFC4B30">
            <wp:extent cx="6114062" cy="3439160"/>
            <wp:effectExtent l="0" t="0" r="127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9"/>
                    <a:stretch>
                      <a:fillRect/>
                    </a:stretch>
                  </pic:blipFill>
                  <pic:spPr>
                    <a:xfrm>
                      <a:off x="0" y="0"/>
                      <a:ext cx="6114062" cy="3439160"/>
                    </a:xfrm>
                    <a:prstGeom prst="rect">
                      <a:avLst/>
                    </a:prstGeom>
                  </pic:spPr>
                </pic:pic>
              </a:graphicData>
            </a:graphic>
          </wp:inline>
        </w:drawing>
      </w:r>
    </w:p>
    <w:p w14:paraId="660565DE" w14:textId="77777777" w:rsidR="004139E4" w:rsidRPr="00523F96" w:rsidRDefault="004139E4" w:rsidP="004139E4">
      <w:pPr>
        <w:pStyle w:val="Heading4"/>
      </w:pPr>
      <w:r w:rsidRPr="00523F96">
        <w:lastRenderedPageBreak/>
        <w:t>7 – Thunderstorms and squall lines</w:t>
      </w:r>
    </w:p>
    <w:p w14:paraId="7821D6AD" w14:textId="77777777" w:rsidR="004139E4" w:rsidRPr="00523F96" w:rsidRDefault="004139E4" w:rsidP="00C12598">
      <w:pPr>
        <w:pStyle w:val="WMOBodyText"/>
        <w:numPr>
          <w:ilvl w:val="0"/>
          <w:numId w:val="8"/>
        </w:numPr>
        <w:tabs>
          <w:tab w:val="left" w:pos="1134"/>
        </w:tabs>
        <w:ind w:left="0" w:firstLine="0"/>
      </w:pPr>
      <w:r w:rsidRPr="00523F96">
        <w:t>Thunderstorms and squall lines are one of the major hazards for many countries and various socioeconomic sectors including aviation. The monitoring and prediction of thunderstorms and squall lines (which are associated with lightning, heavy precipitation, hail, strong winds and dust storms due to downdraft, and occasionally tornadoes and/or waterspouts) generally require nowcasting systems and techniques comprising mainly high-resolution observations (including in</w:t>
      </w:r>
      <w:r>
        <w:t xml:space="preserve"> </w:t>
      </w:r>
      <w:r w:rsidRPr="00523F96">
        <w:t>situ, radar and satellite</w:t>
      </w:r>
      <w:r>
        <w:t>-</w:t>
      </w:r>
      <w:r w:rsidRPr="00523F96">
        <w:t>based) and convective permitting NWP models’ analysis and forecast fields.</w:t>
      </w:r>
    </w:p>
    <w:p w14:paraId="4535B3AB" w14:textId="77777777" w:rsidR="004139E4" w:rsidRPr="00523F96" w:rsidRDefault="004139E4" w:rsidP="00C12598">
      <w:pPr>
        <w:pStyle w:val="WMOBodyText"/>
        <w:numPr>
          <w:ilvl w:val="0"/>
          <w:numId w:val="8"/>
        </w:numPr>
        <w:tabs>
          <w:tab w:val="left" w:pos="1134"/>
        </w:tabs>
        <w:ind w:left="0" w:firstLine="0"/>
      </w:pPr>
      <w:r w:rsidRPr="00523F96">
        <w:t xml:space="preserve">WMO has been assisting its Members on improving nowcasting techniques and services including especially for thunderstorms and related hazards since last many years. In 2017, </w:t>
      </w:r>
      <w:hyperlink r:id="rId50" w:history="1">
        <w:r w:rsidRPr="00EC23DF">
          <w:rPr>
            <w:rStyle w:val="Hyperlink"/>
            <w:i/>
            <w:iCs/>
          </w:rPr>
          <w:t>Guidelines for Nowcasting Techniques</w:t>
        </w:r>
      </w:hyperlink>
      <w:r w:rsidRPr="00523F96">
        <w:t xml:space="preserve"> (WMO-No.</w:t>
      </w:r>
      <w:r>
        <w:t> 1</w:t>
      </w:r>
      <w:r w:rsidRPr="00523F96">
        <w:t xml:space="preserve">198) </w:t>
      </w:r>
      <w:r>
        <w:t>was</w:t>
      </w:r>
      <w:r w:rsidRPr="00523F96">
        <w:t xml:space="preserve"> published. In recent years, </w:t>
      </w:r>
      <w:r>
        <w:t>RSMCs</w:t>
      </w:r>
      <w:r w:rsidRPr="00523F96">
        <w:t xml:space="preserve"> for nowcasting (RSMCs </w:t>
      </w:r>
      <w:r>
        <w:t>Nowcasting (</w:t>
      </w:r>
      <w:r w:rsidRPr="00523F96">
        <w:t>NWC</w:t>
      </w:r>
      <w:r>
        <w:t>)</w:t>
      </w:r>
      <w:r w:rsidRPr="00523F96">
        <w:t>), limited</w:t>
      </w:r>
      <w:r>
        <w:t xml:space="preserve"> </w:t>
      </w:r>
      <w:r w:rsidRPr="00523F96">
        <w:t xml:space="preserve">area deterministic NWP &amp; limited area ensemble NWP (RSMCs </w:t>
      </w:r>
      <w:r>
        <w:t>Limited-Area Model (</w:t>
      </w:r>
      <w:r w:rsidRPr="00523F96">
        <w:t>LAM</w:t>
      </w:r>
      <w:r>
        <w:t>)</w:t>
      </w:r>
      <w:r w:rsidRPr="00523F96">
        <w:t xml:space="preserve">), and regional severe weather forecasting (RSMCs </w:t>
      </w:r>
      <w:r>
        <w:t>severe weather forecasting (</w:t>
      </w:r>
      <w:r w:rsidRPr="00523F96">
        <w:t>SWF</w:t>
      </w:r>
      <w:r>
        <w:t>)</w:t>
      </w:r>
      <w:r w:rsidRPr="00523F96">
        <w:t xml:space="preserve">) have been added to the network of RSMCs as part of </w:t>
      </w:r>
      <w:r>
        <w:t xml:space="preserve">the </w:t>
      </w:r>
      <w:hyperlink r:id="rId51" w:history="1">
        <w:r w:rsidRPr="00D01B14">
          <w:rPr>
            <w:rStyle w:val="Hyperlink"/>
            <w:i/>
            <w:iCs/>
          </w:rPr>
          <w:t>Manual on the WMO Integrated Processing and Prediction System</w:t>
        </w:r>
      </w:hyperlink>
      <w:r w:rsidRPr="00D01B14">
        <w:rPr>
          <w:i/>
          <w:iCs/>
        </w:rPr>
        <w:t xml:space="preserve"> </w:t>
      </w:r>
      <w:r w:rsidRPr="00523F96">
        <w:t>(WMO-No.</w:t>
      </w:r>
      <w:r>
        <w:t> 4</w:t>
      </w:r>
      <w:r w:rsidRPr="00523F96">
        <w:t xml:space="preserve">85) to provide numerical outputs, various derived products and indices including instability indices and severe weather guidance products. In 2023, </w:t>
      </w:r>
      <w:hyperlink r:id="rId52" w:history="1">
        <w:r w:rsidRPr="00E36CF5">
          <w:rPr>
            <w:rStyle w:val="Hyperlink"/>
            <w:i/>
            <w:iCs/>
          </w:rPr>
          <w:t>Guidelines for Satellite-based Nowcasting in Africa</w:t>
        </w:r>
      </w:hyperlink>
      <w:r w:rsidRPr="00523F96">
        <w:t xml:space="preserve"> (WMO-No.</w:t>
      </w:r>
      <w:r>
        <w:t> 1</w:t>
      </w:r>
      <w:r w:rsidRPr="00523F96">
        <w:t xml:space="preserve">309), and </w:t>
      </w:r>
      <w:hyperlink r:id="rId53" w:history="1">
        <w:r w:rsidRPr="00534AD0">
          <w:rPr>
            <w:rStyle w:val="Hyperlink"/>
            <w:i/>
            <w:iCs/>
          </w:rPr>
          <w:t>Guidelines on High-resolution</w:t>
        </w:r>
        <w:r>
          <w:rPr>
            <w:rStyle w:val="Hyperlink"/>
            <w:i/>
            <w:iCs/>
          </w:rPr>
          <w:t> N</w:t>
        </w:r>
        <w:r w:rsidRPr="00534AD0">
          <w:rPr>
            <w:rStyle w:val="Hyperlink"/>
            <w:i/>
            <w:iCs/>
          </w:rPr>
          <w:t>WP</w:t>
        </w:r>
      </w:hyperlink>
      <w:r w:rsidRPr="00523F96">
        <w:t xml:space="preserve"> (WMO-No.</w:t>
      </w:r>
      <w:r>
        <w:t> 1</w:t>
      </w:r>
      <w:r w:rsidRPr="00523F96">
        <w:t>311) have also been published. An online training on nowcasting tools using EUMETSAT satellite products was organized for all Members in Africa in October 2023.</w:t>
      </w:r>
    </w:p>
    <w:p w14:paraId="383A74AC" w14:textId="77777777" w:rsidR="004139E4" w:rsidRPr="00523F96" w:rsidRDefault="004139E4" w:rsidP="00C12598">
      <w:pPr>
        <w:pStyle w:val="WMOBodyText"/>
        <w:numPr>
          <w:ilvl w:val="0"/>
          <w:numId w:val="8"/>
        </w:numPr>
        <w:tabs>
          <w:tab w:val="left" w:pos="1134"/>
        </w:tabs>
        <w:ind w:left="0" w:firstLine="0"/>
      </w:pPr>
      <w:r w:rsidRPr="00523F96">
        <w:t>Considering the importance of high-resolution observations in monitoring of thunderstorms/squall lines and associated hazards, WMO will continue to assist its Members to have integrated observing network nationally to monitor thunderstorms and forecast severe weather in support of EW4All initiative (</w:t>
      </w:r>
      <w:r w:rsidRPr="00523F96">
        <w:rPr>
          <w:b/>
          <w:bCs/>
        </w:rPr>
        <w:t>A7</w:t>
      </w:r>
      <w:r w:rsidRPr="00523F96">
        <w:t>). Exchange of observations and products will be improved through various programmes and initiatives including through SWFP (</w:t>
      </w:r>
      <w:r w:rsidRPr="00523F96">
        <w:rPr>
          <w:b/>
          <w:bCs/>
        </w:rPr>
        <w:t>B7</w:t>
      </w:r>
      <w:r w:rsidRPr="00523F96">
        <w:t>). RSMCs for Numerical Ocean Prediction and Numerical Wave Prediction will also be established and evaluated as feasible (</w:t>
      </w:r>
      <w:r w:rsidRPr="00523F96">
        <w:rPr>
          <w:b/>
          <w:bCs/>
        </w:rPr>
        <w:t>B7.2</w:t>
      </w:r>
      <w:r w:rsidRPr="00523F96">
        <w:t>).</w:t>
      </w:r>
    </w:p>
    <w:p w14:paraId="359AC440" w14:textId="77777777" w:rsidR="004139E4" w:rsidRPr="00523F96" w:rsidRDefault="004139E4" w:rsidP="00C12598">
      <w:pPr>
        <w:pStyle w:val="WMOBodyText"/>
        <w:numPr>
          <w:ilvl w:val="0"/>
          <w:numId w:val="8"/>
        </w:numPr>
        <w:tabs>
          <w:tab w:val="left" w:pos="1134"/>
        </w:tabs>
        <w:ind w:left="0" w:firstLine="0"/>
      </w:pPr>
      <w:r w:rsidRPr="00523F96">
        <w:t>Nowcasting products and services will be improved through cataloguing nowcasting products and applications both surface- and space-based (</w:t>
      </w:r>
      <w:r w:rsidRPr="00523F96">
        <w:rPr>
          <w:b/>
          <w:bCs/>
        </w:rPr>
        <w:t>F7.1</w:t>
      </w:r>
      <w:r w:rsidRPr="00523F96">
        <w:t>) and by identification of more potential regional centres for nowcasting to provide indices and guidance products for thunderstorms/squall lines and related hazards (</w:t>
      </w:r>
      <w:r w:rsidRPr="00523F96">
        <w:rPr>
          <w:b/>
          <w:bCs/>
        </w:rPr>
        <w:t>F7.2</w:t>
      </w:r>
      <w:r w:rsidRPr="00523F96">
        <w:t>). Later, such regional centres may become RSMCs NWC after demonstration of their capabilities in the long</w:t>
      </w:r>
      <w:r>
        <w:t>-</w:t>
      </w:r>
      <w:r w:rsidRPr="00523F96">
        <w:t>term (</w:t>
      </w:r>
      <w:r w:rsidRPr="00523F96">
        <w:rPr>
          <w:b/>
          <w:bCs/>
        </w:rPr>
        <w:t>F7.2</w:t>
      </w:r>
      <w:r w:rsidRPr="00523F96">
        <w:t>).</w:t>
      </w:r>
    </w:p>
    <w:p w14:paraId="0D6795F5" w14:textId="77777777" w:rsidR="004139E4" w:rsidRPr="00523F96" w:rsidRDefault="004139E4" w:rsidP="00C12598">
      <w:pPr>
        <w:pStyle w:val="WMOBodyText"/>
        <w:numPr>
          <w:ilvl w:val="0"/>
          <w:numId w:val="8"/>
        </w:numPr>
        <w:tabs>
          <w:tab w:val="left" w:pos="1134"/>
        </w:tabs>
        <w:ind w:left="0" w:firstLine="0"/>
      </w:pPr>
      <w:r w:rsidRPr="00523F96">
        <w:t>Members doing limited</w:t>
      </w:r>
      <w:r>
        <w:t xml:space="preserve"> </w:t>
      </w:r>
      <w:r w:rsidRPr="00523F96">
        <w:t>area deterministic NWP including RSMCs LAM will be coordinated and supported including through SWFP to improve their capacities to run fine high-resolution models resolving thunderstorms (</w:t>
      </w:r>
      <w:r w:rsidRPr="00523F96">
        <w:rPr>
          <w:b/>
          <w:bCs/>
        </w:rPr>
        <w:t>D7</w:t>
      </w:r>
      <w:r w:rsidRPr="00523F96">
        <w:t xml:space="preserve">). RSMCs SWF will cascade the relevant information and additional products from WMCs, RSMCs LAM and RSMCs NWC to the Members. </w:t>
      </w:r>
      <w:r>
        <w:t>“</w:t>
      </w:r>
      <w:r w:rsidRPr="00523F96">
        <w:t>Cascading forecasting process</w:t>
      </w:r>
      <w:r>
        <w:t>”</w:t>
      </w:r>
      <w:r w:rsidRPr="00523F96">
        <w:t xml:space="preserve"> will continue to be further strengthened and expended as feasible (in 2023, Djibouti, Mauritania and Somalia have already joined) in support of EW4All initiative to cover those countries and sub-regions not yet covered by establishing more regional SWF centres which then potentially can become RSMCs SWF as part of WIPPS (</w:t>
      </w:r>
      <w:r w:rsidRPr="00523F96">
        <w:rPr>
          <w:b/>
          <w:bCs/>
        </w:rPr>
        <w:t>C7</w:t>
      </w:r>
      <w:r w:rsidRPr="00523F96">
        <w:t>). With contributions from RSMCs LAM and RSMCs NWC, and support from the satellite operating centres (e.g., EUMETSAT, CMA, IMD, JMA, NOAA</w:t>
      </w:r>
      <w:r>
        <w:t>,</w:t>
      </w:r>
      <w:r w:rsidRPr="00523F96">
        <w:t xml:space="preserve"> etc.) RSMCs SWF will provide improved guidance products to the Members involved (</w:t>
      </w:r>
      <w:r w:rsidRPr="00523F96">
        <w:rPr>
          <w:b/>
          <w:bCs/>
        </w:rPr>
        <w:t>G7.1</w:t>
      </w:r>
      <w:r w:rsidRPr="00523F96">
        <w:t xml:space="preserve"> </w:t>
      </w:r>
      <w:r>
        <w:t>and</w:t>
      </w:r>
      <w:r w:rsidRPr="00523F96">
        <w:t xml:space="preserve"> </w:t>
      </w:r>
      <w:r w:rsidRPr="00523F96">
        <w:rPr>
          <w:b/>
          <w:bCs/>
        </w:rPr>
        <w:t>G7.2</w:t>
      </w:r>
      <w:r w:rsidRPr="00523F96">
        <w:t>) to support impact-based forecast and warning services (</w:t>
      </w:r>
      <w:r w:rsidRPr="00523F96">
        <w:rPr>
          <w:b/>
          <w:bCs/>
        </w:rPr>
        <w:t>H7</w:t>
      </w:r>
      <w:r w:rsidRPr="00523F96">
        <w:t>) and dissemination of warnings through CAP.</w:t>
      </w:r>
    </w:p>
    <w:p w14:paraId="59F08F26" w14:textId="77777777" w:rsidR="004139E4" w:rsidRPr="00523F96" w:rsidRDefault="004139E4" w:rsidP="00C12598">
      <w:pPr>
        <w:pStyle w:val="WMOBodyText"/>
        <w:numPr>
          <w:ilvl w:val="0"/>
          <w:numId w:val="8"/>
        </w:numPr>
        <w:tabs>
          <w:tab w:val="left" w:pos="1134"/>
        </w:tabs>
        <w:ind w:left="0" w:firstLine="0"/>
      </w:pPr>
      <w:r w:rsidRPr="00523F96">
        <w:t xml:space="preserve">To improve meteorological forecast and warning dissemination including for thunderstorms over the </w:t>
      </w:r>
      <w:bookmarkStart w:id="1" w:name="_Hlk152775599"/>
      <w:r w:rsidRPr="00523F96">
        <w:t xml:space="preserve">METAREAS </w:t>
      </w:r>
      <w:bookmarkEnd w:id="1"/>
      <w:r w:rsidRPr="00523F96">
        <w:t xml:space="preserve">within the Global Maritime Distress and Safety System (GMDSS), Iridium </w:t>
      </w:r>
      <w:proofErr w:type="spellStart"/>
      <w:r w:rsidRPr="00523F96">
        <w:t>SafetyCast</w:t>
      </w:r>
      <w:proofErr w:type="spellEnd"/>
      <w:r w:rsidRPr="00523F96">
        <w:t xml:space="preserve"> (a mobile satellite service) will be implemented across all METAREAS.</w:t>
      </w:r>
    </w:p>
    <w:p w14:paraId="7CB09904" w14:textId="77777777" w:rsidR="004139E4" w:rsidRPr="00523F96" w:rsidRDefault="004139E4" w:rsidP="00C12598">
      <w:pPr>
        <w:pStyle w:val="WMOBodyText"/>
        <w:numPr>
          <w:ilvl w:val="0"/>
          <w:numId w:val="8"/>
        </w:numPr>
        <w:tabs>
          <w:tab w:val="left" w:pos="1134"/>
        </w:tabs>
        <w:ind w:left="0" w:firstLine="0"/>
      </w:pPr>
      <w:r w:rsidRPr="00523F96">
        <w:t xml:space="preserve">To facilitate research into operations to improve nowcasting products and early warning services, co-production of satellite-based nowcasting and NWP services will be tested </w:t>
      </w:r>
      <w:r w:rsidRPr="00523F96">
        <w:lastRenderedPageBreak/>
        <w:t xml:space="preserve">by working with the relevant development partners and universities through various projects as feasible, for example, WWRP through </w:t>
      </w:r>
      <w:r>
        <w:t xml:space="preserve">the UK-funded </w:t>
      </w:r>
      <w:r w:rsidRPr="00523F96">
        <w:t xml:space="preserve">Weather and Climate Information Service </w:t>
      </w:r>
      <w:r>
        <w:t>–</w:t>
      </w:r>
      <w:r w:rsidRPr="00523F96">
        <w:t xml:space="preserve"> Early Warnings for </w:t>
      </w:r>
      <w:r>
        <w:t>S</w:t>
      </w:r>
      <w:r w:rsidRPr="00523F96">
        <w:t>outhern Africa</w:t>
      </w:r>
      <w:r>
        <w:t xml:space="preserve"> Programme (</w:t>
      </w:r>
      <w:r w:rsidRPr="00523F96">
        <w:t xml:space="preserve">WISER – EWSA) to improve early warnings of storms in </w:t>
      </w:r>
      <w:r>
        <w:t>S</w:t>
      </w:r>
      <w:r w:rsidRPr="00523F96">
        <w:t>outhern Africa (</w:t>
      </w:r>
      <w:r w:rsidRPr="00523F96">
        <w:rPr>
          <w:b/>
          <w:bCs/>
        </w:rPr>
        <w:t>E7.1</w:t>
      </w:r>
      <w:r w:rsidRPr="00523F96">
        <w:t>). WWRP and SERCOM/SC-AVI, in collaboration with other partners through “Aviation Research Development Project Phase 2 (AvRDP2)” are working to develop, demonstrate and quantify the benefits of improvements to the forecasting of significant convection and associated hazards to enhance early warnings for aviation. The project will leverage advances in meteorological observing, nowcasting and forecasting research to enable the delivery of risk-based, hazard</w:t>
      </w:r>
      <w:r>
        <w:t xml:space="preserve"> </w:t>
      </w:r>
      <w:r w:rsidRPr="00523F96">
        <w:t>impact information services that fully meet aviation users’ needs (</w:t>
      </w:r>
      <w:r w:rsidRPr="00523F96">
        <w:rPr>
          <w:b/>
          <w:bCs/>
        </w:rPr>
        <w:t>E7.2</w:t>
      </w:r>
      <w:r w:rsidRPr="00523F96">
        <w:t>).</w:t>
      </w:r>
    </w:p>
    <w:p w14:paraId="1DEB2418" w14:textId="77777777" w:rsidR="004139E4" w:rsidRPr="00523F96" w:rsidRDefault="004139E4" w:rsidP="004139E4">
      <w:pPr>
        <w:pStyle w:val="WMOBodyText"/>
        <w:tabs>
          <w:tab w:val="left" w:pos="1134"/>
        </w:tabs>
      </w:pPr>
      <w:r w:rsidRPr="00523F96">
        <w:t xml:space="preserve"> </w:t>
      </w:r>
      <w:r w:rsidRPr="00523F96">
        <w:rPr>
          <w:noProof/>
        </w:rPr>
        <w:drawing>
          <wp:inline distT="0" distB="0" distL="0" distR="0" wp14:anchorId="1FDD312E" wp14:editId="03B462CB">
            <wp:extent cx="6051973" cy="3404235"/>
            <wp:effectExtent l="0" t="0" r="635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4"/>
                    <a:stretch>
                      <a:fillRect/>
                    </a:stretch>
                  </pic:blipFill>
                  <pic:spPr>
                    <a:xfrm>
                      <a:off x="0" y="0"/>
                      <a:ext cx="6051973" cy="3404235"/>
                    </a:xfrm>
                    <a:prstGeom prst="rect">
                      <a:avLst/>
                    </a:prstGeom>
                  </pic:spPr>
                </pic:pic>
              </a:graphicData>
            </a:graphic>
          </wp:inline>
        </w:drawing>
      </w:r>
    </w:p>
    <w:p w14:paraId="60D46716" w14:textId="77777777" w:rsidR="004139E4" w:rsidRPr="00523F96" w:rsidRDefault="004139E4" w:rsidP="004139E4">
      <w:pPr>
        <w:pStyle w:val="Heading4"/>
      </w:pPr>
      <w:r w:rsidRPr="00523F96">
        <w:t>8 – Heatwaves</w:t>
      </w:r>
    </w:p>
    <w:p w14:paraId="4F83A3F0" w14:textId="77777777" w:rsidR="004139E4" w:rsidRPr="00523F96" w:rsidRDefault="004139E4" w:rsidP="00C12598">
      <w:pPr>
        <w:pStyle w:val="WMOBodyText"/>
        <w:numPr>
          <w:ilvl w:val="0"/>
          <w:numId w:val="8"/>
        </w:numPr>
        <w:tabs>
          <w:tab w:val="left" w:pos="1134"/>
        </w:tabs>
        <w:ind w:left="0" w:firstLine="0"/>
      </w:pPr>
      <w:r w:rsidRPr="00523F96">
        <w:t>Meteorological heatwaves are the consequence of (definition) local cumulative excess heat over a sequence of unusually hot days and nights. As a severe weather intensity phe</w:t>
      </w:r>
      <w:r>
        <w:t>n</w:t>
      </w:r>
      <w:r w:rsidRPr="00523F96">
        <w:t>o</w:t>
      </w:r>
      <w:r>
        <w:t>m</w:t>
      </w:r>
      <w:r w:rsidRPr="00523F96">
        <w:t>enon, most heatwaves are low intensity, supporting normal community capacity and practices to manage heat. Less frequent severe-intensity heatwaves are hazardous for vulnerable people and require warning services, whil</w:t>
      </w:r>
      <w:r>
        <w:t>e</w:t>
      </w:r>
      <w:r w:rsidRPr="00523F96">
        <w:t xml:space="preserve"> rarer extreme heatwaves require protective measures for healthy people and their supporting infrastructure. Heatwave-intensity services are complemented by other extreme heat services including assessments of temperature extremes and human thermal heat-stress.</w:t>
      </w:r>
    </w:p>
    <w:p w14:paraId="08350C14" w14:textId="77777777" w:rsidR="004139E4" w:rsidRPr="00523F96" w:rsidRDefault="004139E4" w:rsidP="00C12598">
      <w:pPr>
        <w:pStyle w:val="WMOBodyText"/>
        <w:numPr>
          <w:ilvl w:val="0"/>
          <w:numId w:val="8"/>
        </w:numPr>
        <w:tabs>
          <w:tab w:val="left" w:pos="1134"/>
        </w:tabs>
        <w:ind w:left="0" w:firstLine="0"/>
      </w:pPr>
      <w:r w:rsidRPr="00523F96">
        <w:t>Currently, nationally integrated observing networks are needed to monitor and forecast heatwaves as a severe weather phenomenon at synoptic scale.</w:t>
      </w:r>
      <w:r>
        <w:t xml:space="preserve"> </w:t>
      </w:r>
      <w:r w:rsidRPr="00523F96">
        <w:t xml:space="preserve">However, a denser network of conventional temperature, and non-conventional thermal observations, and application of new technology for rapid processing of observed and processed data require development </w:t>
      </w:r>
      <w:r w:rsidRPr="005B36A8">
        <w:rPr>
          <w:b/>
          <w:bCs/>
        </w:rPr>
        <w:t>(A8.2)</w:t>
      </w:r>
      <w:r w:rsidRPr="00523F96">
        <w:t>.</w:t>
      </w:r>
      <w:r>
        <w:t xml:space="preserve"> </w:t>
      </w:r>
      <w:r w:rsidRPr="00523F96">
        <w:t>The maximum and minimum temperatures are needed for indicator data and heatwave-intensity indices. Temperature needs to be coupled with wind speed, humidity, radiation, and pressure for thermal indices (</w:t>
      </w:r>
      <w:r w:rsidRPr="00523F96">
        <w:rPr>
          <w:b/>
        </w:rPr>
        <w:t>A8.1</w:t>
      </w:r>
      <w:r w:rsidRPr="00523F96">
        <w:rPr>
          <w:bCs/>
        </w:rPr>
        <w:t>).</w:t>
      </w:r>
    </w:p>
    <w:p w14:paraId="761CFF3A" w14:textId="77777777" w:rsidR="004139E4" w:rsidRPr="00706911" w:rsidRDefault="004139E4" w:rsidP="00C12598">
      <w:pPr>
        <w:pStyle w:val="WMOBodyText"/>
        <w:numPr>
          <w:ilvl w:val="0"/>
          <w:numId w:val="8"/>
        </w:numPr>
        <w:tabs>
          <w:tab w:val="left" w:pos="1134"/>
        </w:tabs>
        <w:ind w:left="0" w:firstLine="0"/>
      </w:pPr>
      <w:r w:rsidRPr="00523F96">
        <w:t xml:space="preserve">With regards to the international exchange of observations and products, 30-year extreme heat hazards </w:t>
      </w:r>
      <w:proofErr w:type="spellStart"/>
      <w:r w:rsidRPr="00523F96">
        <w:t>climatologies</w:t>
      </w:r>
      <w:proofErr w:type="spellEnd"/>
      <w:r w:rsidRPr="00523F96">
        <w:t xml:space="preserve"> are needed for</w:t>
      </w:r>
      <w:r>
        <w:t>:</w:t>
      </w:r>
    </w:p>
    <w:p w14:paraId="51785B77" w14:textId="77777777" w:rsidR="004139E4" w:rsidRDefault="004139E4" w:rsidP="00C12598">
      <w:pPr>
        <w:pStyle w:val="WMOBodyText"/>
        <w:numPr>
          <w:ilvl w:val="1"/>
          <w:numId w:val="11"/>
        </w:numPr>
        <w:tabs>
          <w:tab w:val="left" w:pos="1134"/>
        </w:tabs>
        <w:ind w:hanging="513"/>
      </w:pPr>
      <w:r w:rsidRPr="00523F96">
        <w:lastRenderedPageBreak/>
        <w:t>Temperature indicators,</w:t>
      </w:r>
    </w:p>
    <w:p w14:paraId="1159C6C4" w14:textId="77777777" w:rsidR="004139E4" w:rsidRDefault="004139E4" w:rsidP="00C12598">
      <w:pPr>
        <w:pStyle w:val="WMOBodyText"/>
        <w:numPr>
          <w:ilvl w:val="1"/>
          <w:numId w:val="11"/>
        </w:numPr>
        <w:tabs>
          <w:tab w:val="left" w:pos="1134"/>
        </w:tabs>
        <w:ind w:hanging="513"/>
      </w:pPr>
      <w:r w:rsidRPr="00523F96">
        <w:t>Thermal indices</w:t>
      </w:r>
      <w:r>
        <w:t>,</w:t>
      </w:r>
    </w:p>
    <w:p w14:paraId="3C2AFB36" w14:textId="77777777" w:rsidR="004139E4" w:rsidRPr="00523F96" w:rsidRDefault="004139E4" w:rsidP="00C12598">
      <w:pPr>
        <w:pStyle w:val="WMOBodyText"/>
        <w:numPr>
          <w:ilvl w:val="1"/>
          <w:numId w:val="11"/>
        </w:numPr>
        <w:tabs>
          <w:tab w:val="left" w:pos="1134"/>
        </w:tabs>
        <w:ind w:hanging="513"/>
      </w:pPr>
      <w:r w:rsidRPr="00523F96">
        <w:t>Heatwave-intensity indices (</w:t>
      </w:r>
      <w:r w:rsidRPr="00523F96">
        <w:rPr>
          <w:b/>
        </w:rPr>
        <w:t>B8</w:t>
      </w:r>
      <w:r w:rsidRPr="00523F96">
        <w:t>).</w:t>
      </w:r>
    </w:p>
    <w:p w14:paraId="57F40E53" w14:textId="77777777" w:rsidR="004139E4" w:rsidRPr="00523F96" w:rsidRDefault="004139E4" w:rsidP="00C12598">
      <w:pPr>
        <w:pStyle w:val="WMOBodyText"/>
        <w:numPr>
          <w:ilvl w:val="0"/>
          <w:numId w:val="8"/>
        </w:numPr>
        <w:tabs>
          <w:tab w:val="left" w:pos="1134"/>
        </w:tabs>
        <w:ind w:left="0" w:firstLine="0"/>
      </w:pPr>
      <w:r w:rsidRPr="00523F96">
        <w:t xml:space="preserve">For Global </w:t>
      </w:r>
      <w:r>
        <w:t>NWP</w:t>
      </w:r>
      <w:r w:rsidRPr="00523F96">
        <w:t>, there needs to be identification of impact-related indices for heatwave-intensity and thermal indices (</w:t>
      </w:r>
      <w:r w:rsidRPr="00523F96">
        <w:rPr>
          <w:b/>
        </w:rPr>
        <w:t>C8.1</w:t>
      </w:r>
      <w:r w:rsidRPr="00523F96">
        <w:t>).</w:t>
      </w:r>
      <w:r>
        <w:t xml:space="preserve"> </w:t>
      </w:r>
      <w:r w:rsidRPr="00523F96">
        <w:t xml:space="preserve">In collaboration with SC-MMO and SC-CLI, the </w:t>
      </w:r>
      <w:hyperlink r:id="rId55" w:history="1">
        <w:r w:rsidRPr="00475D72">
          <w:rPr>
            <w:rStyle w:val="Hyperlink"/>
            <w:i/>
            <w:iCs/>
          </w:rPr>
          <w:t>Climate Data Management System Specifications</w:t>
        </w:r>
      </w:hyperlink>
      <w:r w:rsidRPr="00523F96">
        <w:t xml:space="preserve"> (WMO-No.</w:t>
      </w:r>
      <w:r>
        <w:t> 1</w:t>
      </w:r>
      <w:r w:rsidRPr="00523F96">
        <w:t xml:space="preserve">131) and in collaboration with SC-DRR and SC-ESMP, the WIPPS Manual need to be revised. In 2025, there will work on impact-related indices (e.g. Heatwave-intensity index, Thermal Indices and Temperature indicators via the Extreme </w:t>
      </w:r>
      <w:r>
        <w:t>H</w:t>
      </w:r>
      <w:r w:rsidRPr="00523F96">
        <w:t>eat Services Roadmap) (</w:t>
      </w:r>
      <w:r w:rsidRPr="00523F96">
        <w:rPr>
          <w:b/>
        </w:rPr>
        <w:t>C8</w:t>
      </w:r>
      <w:r w:rsidRPr="00523F96">
        <w:t>).</w:t>
      </w:r>
      <w:r>
        <w:t xml:space="preserve"> </w:t>
      </w:r>
      <w:r w:rsidRPr="00523F96">
        <w:t>In the longer term, the provision of impact-related indices (e.g., Heatwave-intensity index) will need to be done on a regular basis (</w:t>
      </w:r>
      <w:r w:rsidRPr="00523F96">
        <w:rPr>
          <w:b/>
        </w:rPr>
        <w:t>C8.1</w:t>
      </w:r>
      <w:r w:rsidRPr="00523F96">
        <w:t>).</w:t>
      </w:r>
    </w:p>
    <w:p w14:paraId="48D65979" w14:textId="77777777" w:rsidR="004139E4" w:rsidRPr="00523F96" w:rsidRDefault="004139E4" w:rsidP="00C12598">
      <w:pPr>
        <w:pStyle w:val="WMOBodyText"/>
        <w:numPr>
          <w:ilvl w:val="0"/>
          <w:numId w:val="8"/>
        </w:numPr>
        <w:tabs>
          <w:tab w:val="left" w:pos="1134"/>
        </w:tabs>
        <w:ind w:left="0" w:firstLine="0"/>
      </w:pPr>
      <w:r w:rsidRPr="00523F96">
        <w:t>For limited area NWP, there needs to be improved resolution of humidity and wind fields for thermal indices (</w:t>
      </w:r>
      <w:r w:rsidRPr="00523F96">
        <w:rPr>
          <w:b/>
        </w:rPr>
        <w:t>D8</w:t>
      </w:r>
      <w:r w:rsidRPr="00523F96">
        <w:t>).</w:t>
      </w:r>
      <w:r>
        <w:t xml:space="preserve"> </w:t>
      </w:r>
      <w:r w:rsidRPr="00523F96">
        <w:t xml:space="preserve">In 2024/25, there will be work on a Joint </w:t>
      </w:r>
      <w:r>
        <w:t>Group on Earth Observation (</w:t>
      </w:r>
      <w:r w:rsidRPr="00523F96">
        <w:t>GEO</w:t>
      </w:r>
      <w:r>
        <w:t>)</w:t>
      </w:r>
      <w:r w:rsidRPr="00523F96">
        <w:t>/WMO/G</w:t>
      </w:r>
      <w:r>
        <w:t>lobal Heat Health Information Network (GHHIN)</w:t>
      </w:r>
      <w:r w:rsidRPr="00523F96">
        <w:t xml:space="preserve"> Global Heat Resilience Service which aims to integrate remote and local data at city scale for urban planners and managers (</w:t>
      </w:r>
      <w:r w:rsidRPr="00523F96">
        <w:rPr>
          <w:b/>
        </w:rPr>
        <w:t>D8</w:t>
      </w:r>
      <w:r w:rsidRPr="00523F96">
        <w:t>).</w:t>
      </w:r>
    </w:p>
    <w:p w14:paraId="62335032" w14:textId="77777777" w:rsidR="004139E4" w:rsidRPr="00523F96" w:rsidRDefault="004139E4" w:rsidP="00C12598">
      <w:pPr>
        <w:pStyle w:val="WMOBodyText"/>
        <w:numPr>
          <w:ilvl w:val="0"/>
          <w:numId w:val="8"/>
        </w:numPr>
        <w:tabs>
          <w:tab w:val="left" w:pos="1134"/>
        </w:tabs>
        <w:ind w:left="0" w:firstLine="0"/>
      </w:pPr>
      <w:r w:rsidRPr="00523F96">
        <w:t>Other research will focus on the US National Integrated Heat</w:t>
      </w:r>
      <w:r>
        <w:t xml:space="preserve"> </w:t>
      </w:r>
      <w:r w:rsidRPr="00523F96">
        <w:t>Health Information Service (NIHHIS) and G</w:t>
      </w:r>
      <w:r>
        <w:t>HHIN</w:t>
      </w:r>
      <w:r w:rsidRPr="00523F96">
        <w:t xml:space="preserve"> projects supporting best practice and urban initiatives. In addition, there will be the Horizon EU project </w:t>
      </w:r>
      <w:proofErr w:type="spellStart"/>
      <w:r w:rsidRPr="00523F96">
        <w:t>MedEWSa</w:t>
      </w:r>
      <w:proofErr w:type="spellEnd"/>
      <w:r w:rsidRPr="00523F96">
        <w:t xml:space="preserve"> coordinated by WMO Science and Innovation Department (</w:t>
      </w:r>
      <w:r w:rsidRPr="00523F96">
        <w:rPr>
          <w:b/>
        </w:rPr>
        <w:t>E8.1</w:t>
      </w:r>
      <w:r w:rsidRPr="00523F96">
        <w:t>).</w:t>
      </w:r>
      <w:r>
        <w:t xml:space="preserve"> </w:t>
      </w:r>
      <w:r w:rsidRPr="00523F96">
        <w:t>Research will also look at the ITU/WMO/UNEP focus group on AI for Natural Disaster Management (</w:t>
      </w:r>
      <w:r w:rsidRPr="00523F96">
        <w:rPr>
          <w:b/>
        </w:rPr>
        <w:t>E8.2</w:t>
      </w:r>
      <w:r w:rsidRPr="00523F96">
        <w:t>).</w:t>
      </w:r>
      <w:r>
        <w:t xml:space="preserve"> </w:t>
      </w:r>
      <w:r w:rsidRPr="00523F96">
        <w:t>In 2025, WWRP Urban Prediction project will develop applications (such as thermal heat-stress) and will evaluate sub-kilometre modelling techniques for vulnerable urban communities to advance the concept of digital cities as a companion to initiatives like Digital Earth and Digital Twins (</w:t>
      </w:r>
      <w:r w:rsidRPr="00523F96">
        <w:rPr>
          <w:b/>
        </w:rPr>
        <w:t>E8.1</w:t>
      </w:r>
      <w:r w:rsidRPr="00523F96">
        <w:t>).</w:t>
      </w:r>
    </w:p>
    <w:p w14:paraId="659874D0" w14:textId="77777777" w:rsidR="004139E4" w:rsidRPr="00523F96" w:rsidRDefault="004139E4" w:rsidP="00C12598">
      <w:pPr>
        <w:pStyle w:val="WMOBodyText"/>
        <w:numPr>
          <w:ilvl w:val="0"/>
          <w:numId w:val="8"/>
        </w:numPr>
        <w:tabs>
          <w:tab w:val="left" w:pos="1134"/>
        </w:tabs>
        <w:ind w:left="0" w:firstLine="0"/>
      </w:pPr>
      <w:r w:rsidRPr="00523F96">
        <w:t xml:space="preserve">For </w:t>
      </w:r>
      <w:r>
        <w:t>n</w:t>
      </w:r>
      <w:r w:rsidRPr="00523F96">
        <w:t xml:space="preserve">owcasting, identification needs to be done of the potential RSMCs for </w:t>
      </w:r>
      <w:r w:rsidR="00A7451F">
        <w:t>g</w:t>
      </w:r>
      <w:r w:rsidRPr="00523F96">
        <w:t>lobal/ Regional centres of excellence on Heat in developing and supporting products and training the trainer for extreme heat products suite (</w:t>
      </w:r>
      <w:r w:rsidRPr="00523F96">
        <w:rPr>
          <w:b/>
        </w:rPr>
        <w:t>F8</w:t>
      </w:r>
      <w:r w:rsidRPr="00523F96">
        <w:t>).</w:t>
      </w:r>
    </w:p>
    <w:p w14:paraId="24C649EC" w14:textId="77777777" w:rsidR="004139E4" w:rsidRPr="00523F96" w:rsidRDefault="004139E4" w:rsidP="00C12598">
      <w:pPr>
        <w:pStyle w:val="WMOBodyText"/>
        <w:numPr>
          <w:ilvl w:val="0"/>
          <w:numId w:val="8"/>
        </w:numPr>
        <w:tabs>
          <w:tab w:val="left" w:pos="1134"/>
        </w:tabs>
        <w:ind w:left="0" w:firstLine="0"/>
      </w:pPr>
      <w:r w:rsidRPr="00523F96">
        <w:t xml:space="preserve">With regards to local data processing, forecast, guidance products, training Members on Heatwaves and Heat Health; Guidance on </w:t>
      </w:r>
      <w:r>
        <w:t>EWS</w:t>
      </w:r>
      <w:r w:rsidRPr="00523F96">
        <w:t xml:space="preserve"> Development is needed from now until 2027.</w:t>
      </w:r>
      <w:r>
        <w:t xml:space="preserve"> </w:t>
      </w:r>
      <w:r w:rsidRPr="00523F96">
        <w:t>Also, training is need on temperature-indicator, thermal and heatwave-intensity principles and the interpretation and use of the new Handbook on Extreme Heat Indicators and Indices (</w:t>
      </w:r>
      <w:r w:rsidRPr="00523F96">
        <w:rPr>
          <w:b/>
        </w:rPr>
        <w:t>G8</w:t>
      </w:r>
      <w:r w:rsidRPr="00523F96">
        <w:t>).</w:t>
      </w:r>
      <w:r>
        <w:t xml:space="preserve"> </w:t>
      </w:r>
      <w:r w:rsidRPr="00523F96">
        <w:t>The heatwaves and heat health guidance material will be finalized in 2024 (</w:t>
      </w:r>
      <w:r w:rsidRPr="00523F96">
        <w:rPr>
          <w:b/>
        </w:rPr>
        <w:t>G8.2</w:t>
      </w:r>
      <w:r w:rsidRPr="00523F96">
        <w:t>) coupled with Training Members on Extreme Heat Services and the Handbook on Extreme Heat Indicators and Indices (</w:t>
      </w:r>
      <w:r w:rsidRPr="00523F96">
        <w:rPr>
          <w:b/>
        </w:rPr>
        <w:t>G8.1</w:t>
      </w:r>
      <w:r w:rsidRPr="00523F96">
        <w:t>).</w:t>
      </w:r>
    </w:p>
    <w:p w14:paraId="660EADF6" w14:textId="77777777" w:rsidR="004139E4" w:rsidRPr="00523F96" w:rsidRDefault="004139E4" w:rsidP="00C12598">
      <w:pPr>
        <w:pStyle w:val="WMOBodyText"/>
        <w:numPr>
          <w:ilvl w:val="0"/>
          <w:numId w:val="8"/>
        </w:numPr>
        <w:tabs>
          <w:tab w:val="left" w:pos="1134"/>
        </w:tabs>
        <w:ind w:left="0" w:firstLine="0"/>
      </w:pPr>
      <w:r w:rsidRPr="00523F96">
        <w:t xml:space="preserve">To produce impact- and risk-based forecast and warnings, there needs to be Training for Members on good practices for all impacted sectors, including health. In addition, related to above, 30-year extreme heat hazards </w:t>
      </w:r>
      <w:proofErr w:type="spellStart"/>
      <w:r w:rsidRPr="00523F96">
        <w:t>climatologies</w:t>
      </w:r>
      <w:proofErr w:type="spellEnd"/>
      <w:r w:rsidRPr="00523F96">
        <w:t xml:space="preserve"> needs to be completed for</w:t>
      </w:r>
      <w:r>
        <w:t>:</w:t>
      </w:r>
      <w:r w:rsidRPr="00523F96">
        <w:t xml:space="preserve"> a. temperature, b. thermal indices and c. heatwave-intensity indices required for development of impact-based forecast and warning codesign projects (</w:t>
      </w:r>
      <w:r w:rsidRPr="00523F96">
        <w:rPr>
          <w:b/>
        </w:rPr>
        <w:t>H8.1</w:t>
      </w:r>
      <w:r w:rsidRPr="00523F96">
        <w:t xml:space="preserve">). The </w:t>
      </w:r>
      <w:r>
        <w:t>SWFP</w:t>
      </w:r>
      <w:r w:rsidRPr="00523F96">
        <w:t xml:space="preserve"> regional subprogrammes also need to develop RSMCs </w:t>
      </w:r>
      <w:r w:rsidRPr="000A49DA">
        <w:t>SWF</w:t>
      </w:r>
      <w:r w:rsidRPr="00523F96">
        <w:t xml:space="preserve"> cascade of WMC’s extreme heat products and indices to NMHSs as/when available and to develop specific guidance products for compound (other) hazard services. There needs to be Training for Members on good practices for engagement with health and all other heat-impacted essential service sectors (</w:t>
      </w:r>
      <w:r w:rsidRPr="00523F96">
        <w:rPr>
          <w:b/>
        </w:rPr>
        <w:t>H8.1</w:t>
      </w:r>
      <w:r w:rsidRPr="00523F96">
        <w:t>).</w:t>
      </w:r>
    </w:p>
    <w:p w14:paraId="5C349E4B" w14:textId="77777777" w:rsidR="004139E4" w:rsidRPr="00523F96" w:rsidRDefault="004139E4" w:rsidP="00C12598">
      <w:pPr>
        <w:pStyle w:val="WMOBodyText"/>
        <w:numPr>
          <w:ilvl w:val="0"/>
          <w:numId w:val="8"/>
        </w:numPr>
        <w:tabs>
          <w:tab w:val="left" w:pos="1134"/>
        </w:tabs>
        <w:ind w:left="0" w:firstLine="0"/>
      </w:pPr>
      <w:r w:rsidRPr="00523F96">
        <w:t>For warning dissemination, work need to be done with CAP to</w:t>
      </w:r>
      <w:r>
        <w:t xml:space="preserve"> </w:t>
      </w:r>
      <w:r w:rsidRPr="00523F96">
        <w:t>identify the temperature, thermal and heatwave-intensity components of an extreme heat warning service (</w:t>
      </w:r>
      <w:r w:rsidRPr="00523F96">
        <w:rPr>
          <w:b/>
        </w:rPr>
        <w:t>I8.1</w:t>
      </w:r>
      <w:r w:rsidRPr="00523F96">
        <w:t xml:space="preserve">), and </w:t>
      </w:r>
      <w:r>
        <w:t>t</w:t>
      </w:r>
      <w:r w:rsidRPr="00523F96">
        <w:t>raining in multi-hazard linkages between drought, dust, heatwave, fire, smoke, and flash flood.</w:t>
      </w:r>
      <w:r>
        <w:t xml:space="preserve"> </w:t>
      </w:r>
      <w:r w:rsidRPr="00523F96">
        <w:t xml:space="preserve">There also needs to be </w:t>
      </w:r>
      <w:r>
        <w:t>t</w:t>
      </w:r>
      <w:r w:rsidRPr="00523F96">
        <w:t>raining in CAP for temperature, thermal and heatwave-intensity extreme heat warnings (</w:t>
      </w:r>
      <w:r w:rsidRPr="00523F96">
        <w:rPr>
          <w:b/>
        </w:rPr>
        <w:t>I8.2</w:t>
      </w:r>
      <w:r w:rsidRPr="00523F96">
        <w:t>).</w:t>
      </w:r>
      <w:r>
        <w:t xml:space="preserve"> </w:t>
      </w:r>
      <w:r w:rsidRPr="00523F96">
        <w:t xml:space="preserve">Relevant national arrangements need to be developed </w:t>
      </w:r>
      <w:r w:rsidRPr="00523F96">
        <w:lastRenderedPageBreak/>
        <w:t>in 2024/25 to support management of extreme heat services (</w:t>
      </w:r>
      <w:r w:rsidRPr="00523F96">
        <w:rPr>
          <w:b/>
        </w:rPr>
        <w:t>I8.3</w:t>
      </w:r>
      <w:r w:rsidRPr="00523F96">
        <w:t xml:space="preserve">). By 2027, Guidelines need to be developed on communicating severity classes for impact-based heatwave-intensity warnings. A </w:t>
      </w:r>
      <w:r>
        <w:t>g</w:t>
      </w:r>
      <w:r w:rsidRPr="00523F96">
        <w:t>uide on co</w:t>
      </w:r>
      <w:r>
        <w:t>design</w:t>
      </w:r>
      <w:r w:rsidRPr="00523F96">
        <w:t xml:space="preserve"> of hazard/impact studies supports the inclusion of </w:t>
      </w:r>
      <w:r>
        <w:t>impact-based forecast and warning services (</w:t>
      </w:r>
      <w:r w:rsidRPr="00523F96">
        <w:t>IBFW</w:t>
      </w:r>
      <w:r>
        <w:t>)</w:t>
      </w:r>
      <w:r w:rsidRPr="00523F96">
        <w:t xml:space="preserve"> in local heat action plans (</w:t>
      </w:r>
      <w:r w:rsidRPr="00523F96">
        <w:rPr>
          <w:b/>
        </w:rPr>
        <w:t>I8</w:t>
      </w:r>
      <w:r w:rsidRPr="00523F96">
        <w:t>).</w:t>
      </w:r>
    </w:p>
    <w:p w14:paraId="69A97A9C" w14:textId="77777777" w:rsidR="004139E4" w:rsidRPr="00523F96" w:rsidRDefault="004139E4" w:rsidP="00C12598">
      <w:pPr>
        <w:pStyle w:val="WMOBodyText"/>
        <w:numPr>
          <w:ilvl w:val="0"/>
          <w:numId w:val="8"/>
        </w:numPr>
        <w:tabs>
          <w:tab w:val="left" w:pos="1134"/>
        </w:tabs>
        <w:ind w:left="0" w:firstLine="0"/>
      </w:pPr>
      <w:r w:rsidRPr="00523F96">
        <w:t>To conclude the end-to-end value chain, WMO will also continue to work with partners on the GHHIN/WMO and (NIHHIS/NOAA)</w:t>
      </w:r>
      <w:r>
        <w:t xml:space="preserve"> support</w:t>
      </w:r>
      <w:r w:rsidRPr="00523F96">
        <w:t xml:space="preserve"> (</w:t>
      </w:r>
      <w:r w:rsidRPr="00523F96">
        <w:rPr>
          <w:b/>
        </w:rPr>
        <w:t>J8.1</w:t>
      </w:r>
      <w:r w:rsidRPr="00523F96">
        <w:t xml:space="preserve">). In addition, there will be the Horizon EU project </w:t>
      </w:r>
      <w:proofErr w:type="spellStart"/>
      <w:r w:rsidRPr="00523F96">
        <w:t>MedEWSa</w:t>
      </w:r>
      <w:proofErr w:type="spellEnd"/>
      <w:r w:rsidRPr="00523F96">
        <w:t>) (</w:t>
      </w:r>
      <w:r w:rsidRPr="00523F96">
        <w:rPr>
          <w:b/>
        </w:rPr>
        <w:t>J8.2</w:t>
      </w:r>
      <w:r w:rsidRPr="00523F96">
        <w:t>) and the ITU/WMO/UNEP focus group on AI for Natural Disaster Management (</w:t>
      </w:r>
      <w:r w:rsidRPr="00523F96">
        <w:rPr>
          <w:b/>
        </w:rPr>
        <w:t>J8.3</w:t>
      </w:r>
      <w:r w:rsidRPr="00523F96">
        <w:t>). In the long-term the partnership with GHHIN, NIHHIS, and GEO needs to continue (</w:t>
      </w:r>
      <w:r w:rsidRPr="00523F96">
        <w:rPr>
          <w:b/>
        </w:rPr>
        <w:t>J8.3</w:t>
      </w:r>
      <w:r w:rsidRPr="00523F96">
        <w:t>).</w:t>
      </w:r>
    </w:p>
    <w:p w14:paraId="25D1AAEF" w14:textId="77777777" w:rsidR="004139E4" w:rsidRPr="00523F96" w:rsidRDefault="004139E4" w:rsidP="004139E4">
      <w:pPr>
        <w:pStyle w:val="WMOBodyText"/>
        <w:tabs>
          <w:tab w:val="left" w:pos="1134"/>
        </w:tabs>
        <w:ind w:left="360"/>
      </w:pPr>
      <w:r w:rsidRPr="00523F96">
        <w:rPr>
          <w:noProof/>
        </w:rPr>
        <w:drawing>
          <wp:inline distT="0" distB="0" distL="0" distR="0" wp14:anchorId="3A3EB840" wp14:editId="132F3310">
            <wp:extent cx="6062133" cy="3409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6"/>
                    <a:stretch>
                      <a:fillRect/>
                    </a:stretch>
                  </pic:blipFill>
                  <pic:spPr>
                    <a:xfrm>
                      <a:off x="0" y="0"/>
                      <a:ext cx="6062133" cy="3409950"/>
                    </a:xfrm>
                    <a:prstGeom prst="rect">
                      <a:avLst/>
                    </a:prstGeom>
                  </pic:spPr>
                </pic:pic>
              </a:graphicData>
            </a:graphic>
          </wp:inline>
        </w:drawing>
      </w:r>
    </w:p>
    <w:p w14:paraId="77975AC1" w14:textId="77777777" w:rsidR="004139E4" w:rsidRPr="00523F96" w:rsidRDefault="004139E4" w:rsidP="004139E4">
      <w:pPr>
        <w:pStyle w:val="Heading4"/>
      </w:pPr>
      <w:r w:rsidRPr="00523F96">
        <w:t>9 – Emerging hazards</w:t>
      </w:r>
    </w:p>
    <w:p w14:paraId="04818658" w14:textId="77777777" w:rsidR="004139E4" w:rsidRPr="00523F96" w:rsidRDefault="004139E4" w:rsidP="00C12598">
      <w:pPr>
        <w:pStyle w:val="WMOBodyText"/>
        <w:numPr>
          <w:ilvl w:val="0"/>
          <w:numId w:val="8"/>
        </w:numPr>
        <w:tabs>
          <w:tab w:val="left" w:pos="1134"/>
        </w:tabs>
        <w:ind w:left="0" w:firstLine="0"/>
      </w:pPr>
      <w:r w:rsidRPr="00523F96">
        <w:t xml:space="preserve">Addressing the needs of monitoring of, and </w:t>
      </w:r>
      <w:r>
        <w:t>EWSs</w:t>
      </w:r>
      <w:r w:rsidRPr="00523F96">
        <w:t xml:space="preserve"> for emerging hazards is a specific request made by </w:t>
      </w:r>
      <w:hyperlink r:id="rId57" w:history="1">
        <w:r w:rsidRPr="00444F5F">
          <w:rPr>
            <w:rStyle w:val="Hyperlink"/>
          </w:rPr>
          <w:t>Resolution</w:t>
        </w:r>
        <w:r>
          <w:rPr>
            <w:rStyle w:val="Hyperlink"/>
          </w:rPr>
          <w:t> 4</w:t>
        </w:r>
        <w:r w:rsidRPr="00444F5F">
          <w:rPr>
            <w:rStyle w:val="Hyperlink"/>
          </w:rPr>
          <w:t xml:space="preserve"> (Cg-19)</w:t>
        </w:r>
      </w:hyperlink>
      <w:r w:rsidRPr="00523F96">
        <w:t>, including such as those due to changes in the cryosphere.</w:t>
      </w:r>
    </w:p>
    <w:p w14:paraId="780B848E" w14:textId="77777777" w:rsidR="004139E4" w:rsidRPr="00523F96" w:rsidRDefault="004139E4" w:rsidP="00C12598">
      <w:pPr>
        <w:pStyle w:val="WMOBodyText"/>
        <w:numPr>
          <w:ilvl w:val="0"/>
          <w:numId w:val="8"/>
        </w:numPr>
        <w:tabs>
          <w:tab w:val="left" w:pos="1134"/>
        </w:tabs>
        <w:ind w:left="0" w:firstLine="0"/>
      </w:pPr>
      <w:r w:rsidRPr="00523F96">
        <w:t>The first action to integrate emerging hazards into the system would be the publication of the currently available gap analysis on cryosphere-related hazards, and cross-reference with the hazard type list of the WMO-CHE (</w:t>
      </w:r>
      <w:r w:rsidRPr="00523F96">
        <w:rPr>
          <w:b/>
          <w:bCs/>
        </w:rPr>
        <w:t>A9</w:t>
      </w:r>
      <w:r w:rsidRPr="00523F96">
        <w:t xml:space="preserve">), in addition to emerging hazards identified by </w:t>
      </w:r>
      <w:r>
        <w:t>RAs</w:t>
      </w:r>
      <w:r w:rsidRPr="00523F96">
        <w:t xml:space="preserve"> as priority hazards (</w:t>
      </w:r>
      <w:r w:rsidRPr="00523F96">
        <w:rPr>
          <w:b/>
          <w:bCs/>
        </w:rPr>
        <w:t>G9.1</w:t>
      </w:r>
      <w:r w:rsidRPr="00523F96">
        <w:t>).</w:t>
      </w:r>
    </w:p>
    <w:p w14:paraId="6CE92A54" w14:textId="77777777" w:rsidR="004139E4" w:rsidRPr="00523F96" w:rsidRDefault="004139E4" w:rsidP="00C12598">
      <w:pPr>
        <w:pStyle w:val="WMOBodyText"/>
        <w:numPr>
          <w:ilvl w:val="0"/>
          <w:numId w:val="8"/>
        </w:numPr>
        <w:tabs>
          <w:tab w:val="left" w:pos="1134"/>
        </w:tabs>
        <w:ind w:left="0" w:firstLine="0"/>
      </w:pPr>
      <w:r w:rsidRPr="00523F96">
        <w:t xml:space="preserve">Pilot of recommendations of the Third Pole Regional Climate Centre </w:t>
      </w:r>
      <w:r>
        <w:t xml:space="preserve">(TPRCC) </w:t>
      </w:r>
      <w:r w:rsidRPr="00523F96">
        <w:t>Network (</w:t>
      </w:r>
      <w:r w:rsidRPr="00523F96">
        <w:rPr>
          <w:b/>
          <w:bCs/>
        </w:rPr>
        <w:t>A9</w:t>
      </w:r>
      <w:r w:rsidRPr="00523F96">
        <w:t xml:space="preserve">) can be considered as the next step, through establishing their operational capabilities to deliver the mandatory functions in each of the functional areas for the domain of their responsibility, and establishing a Regional Climate Outlook Forum (RCOF) for the Third Pole region as a user interface platform, which is a mechanism to understand user requirements and identify gaps. The additional action is to address the crucial research and development areas identified for the region with high priority, including development of downscaling methods for outputs from regional and global climate models tailored to Third Pole region; monitoring, seasonal prediction and risk assessment on special climatic events over Asian High Mountain regions; monitoring and prediction information on cryosphere-related disasters; regional projection over Asian High Mountain regions to assist development of </w:t>
      </w:r>
      <w:r w:rsidRPr="00523F96">
        <w:lastRenderedPageBreak/>
        <w:t>adaptation strategies. Building on the success of the WWRP Polar Prediction Project, the new Polar Coupled Analysis &amp; Prediction for Services (PCAPS) project (2024</w:t>
      </w:r>
      <w:r>
        <w:t>–2</w:t>
      </w:r>
      <w:r w:rsidRPr="00523F96">
        <w:t xml:space="preserve">028) aims to improve Earth </w:t>
      </w:r>
      <w:r w:rsidR="00A7451F">
        <w:t>S</w:t>
      </w:r>
      <w:r w:rsidRPr="00523F96">
        <w:t>ystem models, and evolving climate in the Arctic and Antarctica regions by using novel observations and data assimilation to predict impacts relevant to local inhabitants (</w:t>
      </w:r>
      <w:r w:rsidRPr="00523F96">
        <w:rPr>
          <w:b/>
          <w:bCs/>
        </w:rPr>
        <w:t>E9.1, H9.1, J9.2</w:t>
      </w:r>
      <w:r w:rsidRPr="00523F96">
        <w:t>).</w:t>
      </w:r>
    </w:p>
    <w:p w14:paraId="4809C456" w14:textId="77777777" w:rsidR="004139E4" w:rsidRPr="00523F96" w:rsidRDefault="004139E4" w:rsidP="00C12598">
      <w:pPr>
        <w:pStyle w:val="WMOBodyText"/>
        <w:numPr>
          <w:ilvl w:val="0"/>
          <w:numId w:val="8"/>
        </w:numPr>
        <w:tabs>
          <w:tab w:val="left" w:pos="1134"/>
        </w:tabs>
        <w:ind w:left="0" w:firstLine="0"/>
      </w:pPr>
      <w:r w:rsidRPr="00523F96">
        <w:t>Establishment of Regional Hydrological Centr</w:t>
      </w:r>
      <w:r>
        <w:t>e</w:t>
      </w:r>
      <w:r w:rsidRPr="00523F96">
        <w:t>s on snow cover prediction under WIPPS banner (</w:t>
      </w:r>
      <w:r w:rsidRPr="00523F96">
        <w:rPr>
          <w:b/>
          <w:bCs/>
        </w:rPr>
        <w:t>G9</w:t>
      </w:r>
      <w:r w:rsidRPr="00523F96">
        <w:t xml:space="preserve">, </w:t>
      </w:r>
      <w:r w:rsidRPr="00523F96">
        <w:rPr>
          <w:b/>
          <w:bCs/>
        </w:rPr>
        <w:t>J9</w:t>
      </w:r>
      <w:r w:rsidRPr="00523F96">
        <w:t>) is also under consideration to support the local data processing, forecast and provision of guidance products, as well as decision making to respond to hazards related to snow.</w:t>
      </w:r>
    </w:p>
    <w:p w14:paraId="39BDFFC5" w14:textId="77777777" w:rsidR="004139E4" w:rsidRPr="00523F96" w:rsidRDefault="004139E4" w:rsidP="00C12598">
      <w:pPr>
        <w:pStyle w:val="WMOBodyText"/>
        <w:numPr>
          <w:ilvl w:val="0"/>
          <w:numId w:val="8"/>
        </w:numPr>
        <w:tabs>
          <w:tab w:val="left" w:pos="1134"/>
        </w:tabs>
        <w:ind w:left="0" w:firstLine="0"/>
      </w:pPr>
      <w:r w:rsidRPr="00523F96">
        <w:t xml:space="preserve">As actions for marine hazards, WMO is consolidating its position and making efforts to support </w:t>
      </w:r>
      <w:r>
        <w:t>M</w:t>
      </w:r>
      <w:r w:rsidRPr="00523F96">
        <w:t xml:space="preserve">embers working in tsunami and </w:t>
      </w:r>
      <w:proofErr w:type="spellStart"/>
      <w:r w:rsidRPr="00523F96">
        <w:t>meteotsunami</w:t>
      </w:r>
      <w:proofErr w:type="spellEnd"/>
      <w:r w:rsidRPr="00523F96">
        <w:t xml:space="preserve"> (</w:t>
      </w:r>
      <w:r w:rsidRPr="00523F96">
        <w:rPr>
          <w:b/>
          <w:bCs/>
        </w:rPr>
        <w:t>G9.2</w:t>
      </w:r>
      <w:r w:rsidRPr="00523F96">
        <w:t xml:space="preserve">), including the </w:t>
      </w:r>
      <w:r>
        <w:t>International Maritime Organization (</w:t>
      </w:r>
      <w:r w:rsidRPr="00523F96">
        <w:t>IMO</w:t>
      </w:r>
      <w:r>
        <w:t>)</w:t>
      </w:r>
      <w:r w:rsidRPr="00523F96">
        <w:t xml:space="preserve"> Mariner model courses, updates to meteorological training, implementation of Iridium </w:t>
      </w:r>
      <w:proofErr w:type="spellStart"/>
      <w:r w:rsidRPr="00523F96">
        <w:t>SafetyCast</w:t>
      </w:r>
      <w:proofErr w:type="spellEnd"/>
      <w:r w:rsidRPr="00523F96">
        <w:t xml:space="preserve"> across all METAREAS, and the development of guidance materials on </w:t>
      </w:r>
      <w:proofErr w:type="spellStart"/>
      <w:r w:rsidRPr="00523F96">
        <w:t>meteotsunami</w:t>
      </w:r>
      <w:proofErr w:type="spellEnd"/>
      <w:r w:rsidRPr="00523F96">
        <w:t>.</w:t>
      </w:r>
    </w:p>
    <w:p w14:paraId="4909EAF4" w14:textId="77777777" w:rsidR="004139E4" w:rsidRPr="00523F96" w:rsidRDefault="004139E4" w:rsidP="00C12598">
      <w:pPr>
        <w:pStyle w:val="WMOBodyText"/>
        <w:numPr>
          <w:ilvl w:val="0"/>
          <w:numId w:val="8"/>
        </w:numPr>
        <w:tabs>
          <w:tab w:val="left" w:pos="1134"/>
        </w:tabs>
        <w:ind w:left="0" w:firstLine="0"/>
      </w:pPr>
      <w:r w:rsidRPr="00523F96">
        <w:t>Another work package to address other types of emerging hazards, especially in supporting decision</w:t>
      </w:r>
      <w:r>
        <w:t xml:space="preserve"> </w:t>
      </w:r>
      <w:r w:rsidRPr="00523F96">
        <w:t xml:space="preserve">making, is the guidance for water use, allocation and accounting in </w:t>
      </w:r>
      <w:hyperlink r:id="rId58">
        <w:r w:rsidRPr="00523F96">
          <w:t>the Water Energy Food Ecosystems Nexus</w:t>
        </w:r>
      </w:hyperlink>
      <w:r w:rsidRPr="00523F96">
        <w:t xml:space="preserve"> (</w:t>
      </w:r>
      <w:r w:rsidRPr="00523F96">
        <w:rPr>
          <w:b/>
          <w:bCs/>
        </w:rPr>
        <w:t>J9</w:t>
      </w:r>
      <w:r w:rsidRPr="00523F96">
        <w:t>), which highlights the interdependence of water, energy and food security and ecosystems – water, soil, and land – that underpin that security, and identifies mutually beneficial responses that are based on understanding the synergies of water, energy, and agricultural policies.</w:t>
      </w:r>
    </w:p>
    <w:p w14:paraId="1C8769EF" w14:textId="77777777" w:rsidR="004139E4" w:rsidRPr="00523F96" w:rsidRDefault="004139E4" w:rsidP="00C12598">
      <w:pPr>
        <w:pStyle w:val="WMOBodyText"/>
        <w:numPr>
          <w:ilvl w:val="0"/>
          <w:numId w:val="8"/>
        </w:numPr>
        <w:tabs>
          <w:tab w:val="left" w:pos="1134"/>
        </w:tabs>
        <w:ind w:left="0" w:firstLine="0"/>
      </w:pPr>
      <w:r w:rsidRPr="00523F96">
        <w:t xml:space="preserve">Finally, vegetation fires and the impact on smoke pollution, sand and dust storms and their impact not only at the ground level (on agriculture and public health), but also for aviation and land transportation, are among the emerging hazard on which it is planned to focus on the next intersessional period. WMO through the Global Atmosphere Watch (GAW) is leading the activities of forecasting and early warning of the </w:t>
      </w:r>
      <w:r>
        <w:t>U</w:t>
      </w:r>
      <w:r w:rsidR="00C932EF">
        <w:t>N</w:t>
      </w:r>
      <w:r w:rsidRPr="00523F96">
        <w:t xml:space="preserve"> Coalition for combating </w:t>
      </w:r>
      <w:r w:rsidR="00A7451F">
        <w:t>s</w:t>
      </w:r>
      <w:r w:rsidRPr="00523F96">
        <w:t xml:space="preserve">and and </w:t>
      </w:r>
      <w:r w:rsidR="00A7451F">
        <w:t>d</w:t>
      </w:r>
      <w:r w:rsidRPr="00523F96">
        <w:t xml:space="preserve">ust </w:t>
      </w:r>
      <w:r w:rsidR="00A7451F">
        <w:t>s</w:t>
      </w:r>
      <w:r w:rsidRPr="00523F96">
        <w:t xml:space="preserve">torms, supporting the development of early warning advisories related to atmospheric composition (including air quality) smoke plumes and dust storms and contributing to the establishment of </w:t>
      </w:r>
      <w:r>
        <w:t>RSMCs</w:t>
      </w:r>
      <w:r w:rsidRPr="00523F96">
        <w:t xml:space="preserve"> for wildfires (</w:t>
      </w:r>
      <w:r w:rsidRPr="00523F96">
        <w:rPr>
          <w:b/>
          <w:bCs/>
        </w:rPr>
        <w:t>E9.1</w:t>
      </w:r>
      <w:r w:rsidRPr="00523F96">
        <w:t xml:space="preserve">, </w:t>
      </w:r>
      <w:r w:rsidRPr="00523F96">
        <w:rPr>
          <w:b/>
          <w:bCs/>
        </w:rPr>
        <w:t>E9.2</w:t>
      </w:r>
      <w:r w:rsidRPr="00523F96">
        <w:t>). This will be done scaling up and leveraging efforts from SWFP, through</w:t>
      </w:r>
      <w:r w:rsidRPr="00523F96">
        <w:rPr>
          <w:rStyle w:val="ui-provider"/>
        </w:rPr>
        <w:t xml:space="preserve"> the Sand and Dust Storm Warning Advisory and Assessment System (SDS-WAS) which falls under GAW (</w:t>
      </w:r>
      <w:r w:rsidRPr="00523F96">
        <w:rPr>
          <w:rStyle w:val="ui-provider"/>
          <w:b/>
          <w:bCs/>
        </w:rPr>
        <w:t>D9</w:t>
      </w:r>
      <w:r w:rsidRPr="00523F96">
        <w:rPr>
          <w:rStyle w:val="ui-provider"/>
        </w:rPr>
        <w:t>), and possibly expanding it into a Severe Vegetation Fires Warning Advisory and Assessment System (SVFS-WAS)</w:t>
      </w:r>
    </w:p>
    <w:p w14:paraId="11F7C0C1" w14:textId="77777777" w:rsidR="004139E4" w:rsidRPr="00523F96" w:rsidRDefault="004139E4" w:rsidP="004139E4">
      <w:pPr>
        <w:pStyle w:val="WMOBodyText"/>
        <w:tabs>
          <w:tab w:val="left" w:pos="1134"/>
        </w:tabs>
      </w:pPr>
      <w:r w:rsidRPr="00523F96">
        <w:rPr>
          <w:noProof/>
        </w:rPr>
        <w:lastRenderedPageBreak/>
        <w:drawing>
          <wp:inline distT="0" distB="0" distL="0" distR="0" wp14:anchorId="14C6AF0D" wp14:editId="25364F14">
            <wp:extent cx="6120765" cy="344293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9"/>
                    <a:stretch>
                      <a:fillRect/>
                    </a:stretch>
                  </pic:blipFill>
                  <pic:spPr>
                    <a:xfrm>
                      <a:off x="0" y="0"/>
                      <a:ext cx="6120765" cy="3442930"/>
                    </a:xfrm>
                    <a:prstGeom prst="rect">
                      <a:avLst/>
                    </a:prstGeom>
                  </pic:spPr>
                </pic:pic>
              </a:graphicData>
            </a:graphic>
          </wp:inline>
        </w:drawing>
      </w:r>
    </w:p>
    <w:sectPr w:rsidR="004139E4" w:rsidRPr="00523F96" w:rsidSect="005D3D3E">
      <w:headerReference w:type="even" r:id="rId60"/>
      <w:headerReference w:type="default" r:id="rId61"/>
      <w:headerReference w:type="first" r:id="rId62"/>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62FB8" w14:textId="77777777" w:rsidR="00CC3602" w:rsidRDefault="00CC3602">
      <w:r>
        <w:separator/>
      </w:r>
    </w:p>
    <w:p w14:paraId="5BB18680" w14:textId="77777777" w:rsidR="00CC3602" w:rsidRDefault="00CC3602"/>
    <w:p w14:paraId="4481C27A" w14:textId="77777777" w:rsidR="00CC3602" w:rsidRDefault="00CC3602"/>
  </w:endnote>
  <w:endnote w:type="continuationSeparator" w:id="0">
    <w:p w14:paraId="69C2F478" w14:textId="77777777" w:rsidR="00CC3602" w:rsidRDefault="00CC3602">
      <w:r>
        <w:continuationSeparator/>
      </w:r>
    </w:p>
    <w:p w14:paraId="77298425" w14:textId="77777777" w:rsidR="00CC3602" w:rsidRDefault="00CC3602"/>
    <w:p w14:paraId="0EBF7681" w14:textId="77777777" w:rsidR="00CC3602" w:rsidRDefault="00CC3602"/>
  </w:endnote>
  <w:endnote w:type="continuationNotice" w:id="1">
    <w:p w14:paraId="32FBFFA3" w14:textId="77777777" w:rsidR="00CC3602" w:rsidRDefault="00CC36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Verdana Bold">
    <w:panose1 w:val="020B080403050404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346D2" w14:textId="77777777" w:rsidR="00CC3602" w:rsidRDefault="00CC3602">
      <w:r>
        <w:separator/>
      </w:r>
    </w:p>
  </w:footnote>
  <w:footnote w:type="continuationSeparator" w:id="0">
    <w:p w14:paraId="7BCA4EB9" w14:textId="77777777" w:rsidR="00CC3602" w:rsidRDefault="00CC3602">
      <w:r>
        <w:continuationSeparator/>
      </w:r>
    </w:p>
    <w:p w14:paraId="1B3B0632" w14:textId="77777777" w:rsidR="00CC3602" w:rsidRDefault="00CC3602"/>
    <w:p w14:paraId="426970B9" w14:textId="77777777" w:rsidR="00CC3602" w:rsidRDefault="00CC3602"/>
  </w:footnote>
  <w:footnote w:type="continuationNotice" w:id="1">
    <w:p w14:paraId="0C3F07B7" w14:textId="77777777" w:rsidR="00CC3602" w:rsidRDefault="00CC36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13A22" w14:textId="77777777" w:rsidR="001433E8" w:rsidRDefault="00000000">
    <w:pPr>
      <w:pStyle w:val="Header"/>
    </w:pPr>
    <w:r>
      <w:rPr>
        <w:noProof/>
      </w:rPr>
      <w:pict w14:anchorId="1DEFF1C3">
        <v:shapetype id="_x0000_m111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845433F">
        <v:shape id="_x0000_s1114" type="#_x0000_m1115" style="position:absolute;left:0;text-align:left;margin-left:0;margin-top:0;width:595.3pt;height:550pt;z-index:-25164236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3C9F6E4" w14:textId="77777777" w:rsidR="00000000" w:rsidRDefault="00000000"/>
  <w:p w14:paraId="418EC1CA" w14:textId="77777777" w:rsidR="001433E8" w:rsidRDefault="00000000">
    <w:pPr>
      <w:pStyle w:val="Header"/>
    </w:pPr>
    <w:r>
      <w:rPr>
        <w:noProof/>
      </w:rPr>
      <w:pict w14:anchorId="1CAD430B">
        <v:shapetype id="_x0000_m111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DDD8EAD">
        <v:shape id="_x0000_s1116" type="#_x0000_m1117" style="position:absolute;left:0;text-align:left;margin-left:0;margin-top:0;width:595.3pt;height:550pt;z-index:-25164339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DE6FD43" w14:textId="77777777" w:rsidR="00000000" w:rsidRDefault="00000000"/>
  <w:p w14:paraId="0D838B9D" w14:textId="77777777" w:rsidR="001433E8" w:rsidRDefault="00000000">
    <w:pPr>
      <w:pStyle w:val="Header"/>
    </w:pPr>
    <w:r>
      <w:rPr>
        <w:noProof/>
      </w:rPr>
      <w:pict w14:anchorId="0A8FB04C">
        <v:shapetype id="_x0000_m111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88B0B2E">
        <v:shape id="_x0000_s1118" type="#_x0000_m1119" style="position:absolute;left:0;text-align:left;margin-left:0;margin-top:0;width:595.3pt;height:550pt;z-index:-25164441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757F315" w14:textId="77777777" w:rsidR="00000000" w:rsidRDefault="00000000"/>
  <w:p w14:paraId="26CECD60" w14:textId="77777777" w:rsidR="00D07DEE" w:rsidRDefault="00000000">
    <w:pPr>
      <w:pStyle w:val="Header"/>
    </w:pPr>
    <w:r>
      <w:rPr>
        <w:noProof/>
      </w:rPr>
      <w:pict w14:anchorId="66A9B3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5" type="#_x0000_t75" style="position:absolute;left:0;text-align:left;margin-left:0;margin-top:0;width:50pt;height:50pt;z-index:251625984;visibility:hidden">
          <v:path gradientshapeok="f"/>
          <o:lock v:ext="edit" selection="t"/>
        </v:shape>
      </w:pict>
    </w:r>
    <w:r>
      <w:pict w14:anchorId="326F9C59">
        <v:shapetype id="_x0000_m113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376259BD">
        <v:shape id="WordPictureWatermark835936646" o:spid="_x0000_s1133" type="#_x0000_m1134" style="position:absolute;left:0;text-align:left;margin-left:0;margin-top:0;width:595.3pt;height:550pt;z-index:-2516495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35FA1CC" w14:textId="77777777" w:rsidR="00000000" w:rsidRDefault="00000000"/>
  <w:p w14:paraId="38B6F548" w14:textId="77777777" w:rsidR="005E2285" w:rsidRDefault="00000000">
    <w:pPr>
      <w:pStyle w:val="Header"/>
    </w:pPr>
    <w:r>
      <w:rPr>
        <w:noProof/>
      </w:rPr>
      <w:pict w14:anchorId="5BF18E97">
        <v:shape id="_x0000_s1091" type="#_x0000_t75" style="position:absolute;left:0;text-align:left;margin-left:0;margin-top:0;width:50pt;height:50pt;z-index:251654656;visibility:hidden">
          <v:path gradientshapeok="f"/>
          <o:lock v:ext="edit" selection="t"/>
        </v:shape>
      </w:pict>
    </w:r>
    <w:r>
      <w:pict w14:anchorId="0C800BDB">
        <v:shape id="_x0000_s1132" type="#_x0000_t75" style="position:absolute;left:0;text-align:left;margin-left:0;margin-top:0;width:50pt;height:50pt;z-index:251628032;visibility:hidden">
          <v:path gradientshapeok="f"/>
          <o:lock v:ext="edit" selection="t"/>
        </v:shape>
      </w:pict>
    </w:r>
  </w:p>
  <w:p w14:paraId="5DECAC69" w14:textId="77777777" w:rsidR="00D07DEE" w:rsidRDefault="00D07DEE"/>
  <w:p w14:paraId="5B9F2F81" w14:textId="77777777" w:rsidR="007F653B" w:rsidRDefault="00000000">
    <w:pPr>
      <w:pStyle w:val="Header"/>
    </w:pPr>
    <w:r>
      <w:rPr>
        <w:noProof/>
      </w:rPr>
      <w:pict w14:anchorId="357139A5">
        <v:shape id="_x0000_s1055" type="#_x0000_t75" style="position:absolute;left:0;text-align:left;margin-left:0;margin-top:0;width:50pt;height:50pt;z-index:251683328;visibility:hidden">
          <v:path gradientshapeok="f"/>
          <o:lock v:ext="edit" selection="t"/>
        </v:shape>
      </w:pict>
    </w:r>
    <w:r>
      <w:pict w14:anchorId="53BD4123">
        <v:shape id="_x0000_s1088" type="#_x0000_t75" style="position:absolute;left:0;text-align:left;margin-left:0;margin-top:0;width:50pt;height:50pt;z-index:251655680;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3B0A8" w14:textId="7C9CF2EF" w:rsidR="00A432CD" w:rsidRDefault="00543D87" w:rsidP="00B72444">
    <w:pPr>
      <w:pStyle w:val="Header"/>
    </w:pPr>
    <w:r>
      <w:t>EC-7</w:t>
    </w:r>
    <w:r w:rsidR="00A743E8">
      <w:t>8</w:t>
    </w:r>
    <w:r>
      <w:t xml:space="preserve">/Doc. </w:t>
    </w:r>
    <w:r w:rsidR="00A743E8">
      <w:t>3</w:t>
    </w:r>
    <w:r>
      <w:t>.1</w:t>
    </w:r>
    <w:r w:rsidR="00A432CD" w:rsidRPr="00C2459D">
      <w:t xml:space="preserve">, DRAFT 1, p.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000000">
      <w:pict w14:anchorId="195829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0;margin-top:0;width:50pt;height:50pt;z-index:251684352;visibility:hidden;mso-position-horizontal-relative:text;mso-position-vertical-relative:text">
          <v:path gradientshapeok="f"/>
          <o:lock v:ext="edit" selection="t"/>
        </v:shape>
      </w:pict>
    </w:r>
    <w:r w:rsidR="00000000">
      <w:pict w14:anchorId="662BF2D2">
        <v:shape id="_x0000_s1051" type="#_x0000_t75" style="position:absolute;left:0;text-align:left;margin-left:0;margin-top:0;width:50pt;height:50pt;z-index:251685376;visibility:hidden;mso-position-horizontal-relative:text;mso-position-vertical-relative:text">
          <v:path gradientshapeok="f"/>
          <o:lock v:ext="edit" selection="t"/>
        </v:shape>
      </w:pict>
    </w:r>
    <w:r w:rsidR="00000000">
      <w:pict w14:anchorId="3F0F6258">
        <v:shape id="_x0000_s1087" type="#_x0000_t75" style="position:absolute;left:0;text-align:left;margin-left:0;margin-top:0;width:50pt;height:50pt;z-index:251656704;visibility:hidden;mso-position-horizontal-relative:text;mso-position-vertical-relative:text">
          <v:path gradientshapeok="f"/>
          <o:lock v:ext="edit" selection="t"/>
        </v:shape>
      </w:pict>
    </w:r>
    <w:r w:rsidR="00000000">
      <w:pict w14:anchorId="4A151406">
        <v:shape id="_x0000_s1086" type="#_x0000_t75" style="position:absolute;left:0;text-align:left;margin-left:0;margin-top:0;width:50pt;height:50pt;z-index:251657728;visibility:hidden;mso-position-horizontal-relative:text;mso-position-vertical-relative:text">
          <v:path gradientshapeok="f"/>
          <o:lock v:ext="edit" selection="t"/>
        </v:shape>
      </w:pict>
    </w:r>
    <w:r w:rsidR="00000000">
      <w:pict w14:anchorId="61C78FE3">
        <v:shape id="_x0000_s1131" type="#_x0000_t75" style="position:absolute;left:0;text-align:left;margin-left:0;margin-top:0;width:50pt;height:50pt;z-index:251629056;visibility:hidden;mso-position-horizontal-relative:text;mso-position-vertical-relative:text">
          <v:path gradientshapeok="f"/>
          <o:lock v:ext="edit" selection="t"/>
        </v:shape>
      </w:pict>
    </w:r>
    <w:r w:rsidR="00000000">
      <w:pict w14:anchorId="7E6862A3">
        <v:shape id="_x0000_s1130" type="#_x0000_t75" style="position:absolute;left:0;text-align:left;margin-left:0;margin-top:0;width:50pt;height:50pt;z-index:251630080;visibility:hidden;mso-position-horizontal-relative:text;mso-position-vertical-relative:text">
          <v:path gradientshapeok="f"/>
          <o:lock v:ext="edit" selection="t"/>
        </v:shape>
      </w:pict>
    </w:r>
    <w:r w:rsidR="00000000">
      <w:pict w14:anchorId="2D4F7CC5">
        <v:shape id="_x0000_s1129" type="#_x0000_t75" style="position:absolute;left:0;text-align:left;margin-left:0;margin-top:0;width:50pt;height:50pt;z-index:251631104;visibility:hidden;mso-position-horizontal-relative:text;mso-position-vertical-relative:text">
          <v:path gradientshapeok="f"/>
          <o:lock v:ext="edit" selection="t"/>
        </v:shape>
      </w:pict>
    </w:r>
    <w:r w:rsidR="00000000">
      <w:pict w14:anchorId="54061BD6">
        <v:shape id="_x0000_s1127" type="#_x0000_t75" style="position:absolute;left:0;text-align:left;margin-left:0;margin-top:0;width:50pt;height:50pt;z-index:251632128;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9D8D0" w14:textId="7C0A8C03" w:rsidR="007F653B" w:rsidRDefault="00000000">
    <w:pPr>
      <w:pStyle w:val="Header"/>
    </w:pPr>
    <w:r>
      <w:rPr>
        <w:noProof/>
      </w:rPr>
      <w:pict w14:anchorId="1E02B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0;margin-top:0;width:50pt;height:50pt;z-index:251686400;visibility:hidden">
          <v:path gradientshapeok="f"/>
          <o:lock v:ext="edit" selection="t"/>
        </v:shape>
      </w:pict>
    </w:r>
    <w:r>
      <w:pict w14:anchorId="69C625D7">
        <v:shape id="_x0000_s1081" type="#_x0000_t75" style="position:absolute;left:0;text-align:left;margin-left:0;margin-top:0;width:50pt;height:50pt;z-index:251658752;visibility:hidden">
          <v:path gradientshapeok="f"/>
          <o:lock v:ext="edit" selection="t"/>
        </v:shape>
      </w:pict>
    </w:r>
    <w:r>
      <w:pict w14:anchorId="1C78C9E6">
        <v:shape id="_x0000_s1080" type="#_x0000_t75" style="position:absolute;left:0;text-align:left;margin-left:0;margin-top:0;width:50pt;height:50pt;z-index:251659776;visibility:hidden">
          <v:path gradientshapeok="f"/>
          <o:lock v:ext="edit" selection="t"/>
        </v:shape>
      </w:pict>
    </w:r>
    <w:r>
      <w:pict w14:anchorId="43FC9F89">
        <v:shape id="_x0000_s1125" type="#_x0000_t75" style="position:absolute;left:0;text-align:left;margin-left:0;margin-top:0;width:50pt;height:50pt;z-index:251633152;visibility:hidden">
          <v:path gradientshapeok="f"/>
          <o:lock v:ext="edit" selection="t"/>
        </v:shape>
      </w:pict>
    </w:r>
    <w:r>
      <w:pict w14:anchorId="2CE42144">
        <v:shape id="_x0000_s1124" type="#_x0000_t75" style="position:absolute;left:0;text-align:left;margin-left:0;margin-top:0;width:50pt;height:50pt;z-index:251634176;visibility:hidden">
          <v:path gradientshapeok="f"/>
          <o:lock v:ext="edit" selection="t"/>
        </v:shape>
      </w:pict>
    </w:r>
    <w:r>
      <w:pict w14:anchorId="4D174EF6">
        <v:shape id="_x0000_s1123" type="#_x0000_t75" style="position:absolute;left:0;text-align:left;margin-left:0;margin-top:0;width:50pt;height:50pt;z-index:251635200;visibility:hidden">
          <v:path gradientshapeok="f"/>
          <o:lock v:ext="edit" selection="t"/>
        </v:shape>
      </w:pict>
    </w:r>
    <w:r>
      <w:pict w14:anchorId="478BDD90">
        <v:shape id="_x0000_s1121" type="#_x0000_t75" style="position:absolute;left:0;text-align:left;margin-left:0;margin-top:0;width:50pt;height:50pt;z-index:251636224;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D22D4" w14:textId="77777777" w:rsidR="001433E8" w:rsidRDefault="00000000">
    <w:pPr>
      <w:pStyle w:val="Header"/>
    </w:pPr>
    <w:r>
      <w:rPr>
        <w:noProof/>
      </w:rPr>
      <w:pict w14:anchorId="2F2E1075">
        <v:shapetype id="_x0000_m10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4AFEB61">
        <v:shape id="_x0000_s1092" type="#_x0000_m1093" style="position:absolute;left:0;text-align:left;margin-left:0;margin-top:0;width:595.3pt;height:550pt;z-index:-2516341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5CC4EEF" w14:textId="77777777" w:rsidR="00000000" w:rsidRDefault="00000000"/>
  <w:p w14:paraId="1B5C6108" w14:textId="77777777" w:rsidR="001433E8" w:rsidRDefault="00000000">
    <w:pPr>
      <w:pStyle w:val="Header"/>
    </w:pPr>
    <w:r>
      <w:rPr>
        <w:noProof/>
      </w:rPr>
      <w:pict w14:anchorId="42032CF9">
        <v:shapetype id="_x0000_m109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EBDA0D2">
        <v:shape id="_x0000_s1094" type="#_x0000_m1095" style="position:absolute;left:0;text-align:left;margin-left:0;margin-top:0;width:595.3pt;height:550pt;z-index:-2516352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2D4DE2D" w14:textId="77777777" w:rsidR="00000000" w:rsidRDefault="00000000"/>
  <w:p w14:paraId="25B43DEC" w14:textId="77777777" w:rsidR="001433E8" w:rsidRDefault="00000000">
    <w:pPr>
      <w:pStyle w:val="Header"/>
    </w:pPr>
    <w:r>
      <w:rPr>
        <w:noProof/>
      </w:rPr>
      <w:pict w14:anchorId="0EB8466E">
        <v:shapetype id="_x0000_m109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E0603C0">
        <v:shape id="_x0000_s1096" type="#_x0000_m1097" style="position:absolute;left:0;text-align:left;margin-left:0;margin-top:0;width:595.3pt;height:550pt;z-index:-2516362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1BC090F" w14:textId="77777777" w:rsidR="00000000" w:rsidRDefault="00000000"/>
  <w:p w14:paraId="1B60AC6C" w14:textId="77777777" w:rsidR="00D07DEE" w:rsidRDefault="00000000">
    <w:pPr>
      <w:pStyle w:val="Header"/>
    </w:pPr>
    <w:r>
      <w:rPr>
        <w:noProof/>
      </w:rPr>
      <w:pict w14:anchorId="66C37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3" type="#_x0000_t75" style="position:absolute;left:0;text-align:left;margin-left:0;margin-top:0;width:50pt;height:50pt;z-index:251640320;visibility:hidden">
          <v:path gradientshapeok="f"/>
          <o:lock v:ext="edit" selection="t"/>
        </v:shape>
      </w:pict>
    </w:r>
    <w:r>
      <w:pict w14:anchorId="0F2F9B0A">
        <v:shapetype id="_x0000_m111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404AECFA">
        <v:shape id="_x0000_s1111" type="#_x0000_m1112" style="position:absolute;left:0;text-align:left;margin-left:0;margin-top:0;width:595.3pt;height:550pt;z-index:-2516413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AE9EE1E" w14:textId="77777777" w:rsidR="00000000" w:rsidRDefault="00000000"/>
  <w:p w14:paraId="72D446B5" w14:textId="77777777" w:rsidR="005E2285" w:rsidRDefault="00000000">
    <w:pPr>
      <w:pStyle w:val="Header"/>
    </w:pPr>
    <w:r>
      <w:rPr>
        <w:noProof/>
      </w:rPr>
      <w:pict w14:anchorId="7B5462FD">
        <v:shape id="_x0000_s1073" type="#_x0000_t75" style="position:absolute;left:0;text-align:left;margin-left:0;margin-top:0;width:50pt;height:50pt;z-index:251660800;visibility:hidden">
          <v:path gradientshapeok="f"/>
          <o:lock v:ext="edit" selection="t"/>
        </v:shape>
      </w:pict>
    </w:r>
    <w:r>
      <w:pict w14:anchorId="60C3B2A3">
        <v:shape id="_x0000_s1110" type="#_x0000_t75" style="position:absolute;left:0;text-align:left;margin-left:0;margin-top:0;width:50pt;height:50pt;z-index:251642368;visibility:hidden">
          <v:path gradientshapeok="f"/>
          <o:lock v:ext="edit" selection="t"/>
        </v:shape>
      </w:pict>
    </w:r>
  </w:p>
  <w:p w14:paraId="54A98EC8" w14:textId="77777777" w:rsidR="00D07DEE" w:rsidRDefault="00D07DEE"/>
  <w:p w14:paraId="07D76068" w14:textId="77777777" w:rsidR="007F653B" w:rsidRDefault="00000000">
    <w:pPr>
      <w:pStyle w:val="Header"/>
    </w:pPr>
    <w:r>
      <w:rPr>
        <w:noProof/>
      </w:rPr>
      <w:pict w14:anchorId="47550768">
        <v:shape id="_x0000_s1039" type="#_x0000_t75" style="position:absolute;left:0;text-align:left;margin-left:0;margin-top:0;width:50pt;height:50pt;z-index:251687424;visibility:hidden">
          <v:path gradientshapeok="f"/>
          <o:lock v:ext="edit" selection="t"/>
        </v:shape>
      </w:pict>
    </w:r>
    <w:r>
      <w:pict w14:anchorId="240A075C">
        <v:shape id="_x0000_s1070" type="#_x0000_t75" style="position:absolute;left:0;text-align:left;margin-left:0;margin-top:0;width:50pt;height:50pt;z-index:251661824;visibility:hidden">
          <v:path gradientshapeok="f"/>
          <o:lock v:ext="edi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AF65" w14:textId="0E99EE9E" w:rsidR="007F653B" w:rsidRDefault="00000000">
    <w:pPr>
      <w:pStyle w:val="Header"/>
    </w:pPr>
    <w:r>
      <w:rPr>
        <w:noProof/>
      </w:rPr>
      <w:pict w14:anchorId="52150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0;margin-top:0;width:50pt;height:50pt;z-index:251688448;visibility:hidden">
          <v:path gradientshapeok="f"/>
          <o:lock v:ext="edit" selection="t"/>
        </v:shape>
      </w:pict>
    </w:r>
    <w:r>
      <w:pict w14:anchorId="0BE59B2E">
        <v:shape id="_x0000_s1069" type="#_x0000_t75" style="position:absolute;left:0;text-align:left;margin-left:0;margin-top:0;width:50pt;height:50pt;z-index:251662848;visibility:hidden">
          <v:path gradientshapeok="f"/>
          <o:lock v:ext="edit" selection="t"/>
        </v:shape>
      </w:pict>
    </w:r>
    <w:r>
      <w:pict w14:anchorId="59A02C4C">
        <v:shape id="_x0000_s1068" type="#_x0000_t75" style="position:absolute;left:0;text-align:left;margin-left:0;margin-top:0;width:50pt;height:50pt;z-index:251663872;visibility:hidden">
          <v:path gradientshapeok="f"/>
          <o:lock v:ext="edit" selection="t"/>
        </v:shape>
      </w:pict>
    </w:r>
    <w:r>
      <w:pict w14:anchorId="7D64A259">
        <v:shape id="_x0000_s1109" type="#_x0000_t75" style="position:absolute;left:0;text-align:left;margin-left:0;margin-top:0;width:50pt;height:50pt;z-index:251643392;visibility:hidden">
          <v:path gradientshapeok="f"/>
          <o:lock v:ext="edit" selection="t"/>
        </v:shape>
      </w:pict>
    </w:r>
    <w:r>
      <w:pict w14:anchorId="7E312221">
        <v:shape id="_x0000_s1108" type="#_x0000_t75" style="position:absolute;left:0;text-align:left;margin-left:0;margin-top:0;width:50pt;height:50pt;z-index:251644416;visibility:hidden">
          <v:path gradientshapeok="f"/>
          <o:lock v:ext="edit" selection="t"/>
        </v:shape>
      </w:pict>
    </w:r>
    <w:r>
      <w:pict w14:anchorId="3A26C7C2">
        <v:shape id="_x0000_s1107" type="#_x0000_t75" style="position:absolute;left:0;text-align:left;margin-left:0;margin-top:0;width:50pt;height:50pt;z-index:251645440;visibility:hidden">
          <v:path gradientshapeok="f"/>
          <o:lock v:ext="edit" selection="t"/>
        </v:shape>
      </w:pict>
    </w:r>
    <w:r>
      <w:pict w14:anchorId="019E969A">
        <v:shape id="_x0000_s1105" type="#_x0000_t75" style="position:absolute;left:0;text-align:left;margin-left:0;margin-top:0;width:50pt;height:50pt;z-index:251646464;visibility:hidden">
          <v:path gradientshapeok="f"/>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3BB7A" w14:textId="77777777" w:rsidR="007F653B" w:rsidRDefault="00000000">
    <w:pPr>
      <w:pStyle w:val="Header"/>
    </w:pPr>
    <w:r>
      <w:rPr>
        <w:noProof/>
      </w:rPr>
      <w:pict w14:anchorId="0201B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0;width:50pt;height:50pt;z-index:251689472;visibility:hidden">
          <v:path gradientshapeok="f"/>
          <o:lock v:ext="edit" selection="t"/>
        </v:shape>
      </w:pict>
    </w:r>
    <w:r>
      <w:pict w14:anchorId="17319C6D">
        <v:shape id="_x0000_s1063" type="#_x0000_t75" style="position:absolute;left:0;text-align:left;margin-left:0;margin-top:0;width:50pt;height:50pt;z-index:251664896;visibility:hidden">
          <v:path gradientshapeok="f"/>
          <o:lock v:ext="edit" selection="t"/>
        </v:shape>
      </w:pict>
    </w:r>
    <w:r>
      <w:pict w14:anchorId="7FEBCD3C">
        <v:shape id="_x0000_s1062" type="#_x0000_t75" style="position:absolute;left:0;text-align:left;margin-left:0;margin-top:0;width:50pt;height:50pt;z-index:251665920;visibility:hidden">
          <v:path gradientshapeok="f"/>
          <o:lock v:ext="edit" selection="t"/>
        </v:shape>
      </w:pict>
    </w:r>
    <w:r>
      <w:pict w14:anchorId="3E752244">
        <v:shape id="_x0000_s1103" type="#_x0000_t75" style="position:absolute;left:0;text-align:left;margin-left:0;margin-top:0;width:50pt;height:50pt;z-index:251647488;visibility:hidden">
          <v:path gradientshapeok="f"/>
          <o:lock v:ext="edit" selection="t"/>
        </v:shape>
      </w:pict>
    </w:r>
    <w:r>
      <w:pict w14:anchorId="624B19B0">
        <v:shape id="_x0000_s1102" type="#_x0000_t75" style="position:absolute;left:0;text-align:left;margin-left:0;margin-top:0;width:50pt;height:50pt;z-index:251648512;visibility:hidden">
          <v:path gradientshapeok="f"/>
          <o:lock v:ext="edit" selection="t"/>
        </v:shape>
      </w:pict>
    </w:r>
    <w:r>
      <w:pict w14:anchorId="69C56128">
        <v:shapetype id="_x0000_m110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5007C7C">
        <v:shape id="_x0000_s1100" type="#_x0000_m1101" style="position:absolute;left:0;text-align:left;margin-left:0;margin-top:0;width:595.3pt;height:550pt;z-index:-2516382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r>
      <w:pict w14:anchorId="51E8ADF0">
        <v:shapetype id="_x0000_m109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8F2F547">
        <v:shape id="_x0000_s1098" type="#_x0000_m1099" style="position:absolute;left:0;text-align:left;margin-left:0;margin-top:0;width:595.3pt;height:550pt;z-index:-2516372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76CF"/>
    <w:multiLevelType w:val="hybridMultilevel"/>
    <w:tmpl w:val="CBA27CCE"/>
    <w:lvl w:ilvl="0" w:tplc="E0E09E5C">
      <w:start w:val="1"/>
      <w:numFmt w:val="decimal"/>
      <w:lvlText w:val="(%1)"/>
      <w:lvlJc w:val="left"/>
      <w:pPr>
        <w:ind w:left="924" w:hanging="564"/>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9CD3AF0"/>
    <w:multiLevelType w:val="hybridMultilevel"/>
    <w:tmpl w:val="37B8DBDE"/>
    <w:lvl w:ilvl="0" w:tplc="FFFFFFFF">
      <w:start w:val="1"/>
      <w:numFmt w:val="decimal"/>
      <w:lvlText w:val="(%1)"/>
      <w:lvlJc w:val="left"/>
      <w:pPr>
        <w:ind w:left="924"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20127BB1"/>
    <w:multiLevelType w:val="hybridMultilevel"/>
    <w:tmpl w:val="CBA27CCE"/>
    <w:lvl w:ilvl="0" w:tplc="FFFFFFFF">
      <w:start w:val="1"/>
      <w:numFmt w:val="decimal"/>
      <w:lvlText w:val="(%1)"/>
      <w:lvlJc w:val="left"/>
      <w:pPr>
        <w:ind w:left="924" w:hanging="56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EA490C"/>
    <w:multiLevelType w:val="hybridMultilevel"/>
    <w:tmpl w:val="828471B4"/>
    <w:lvl w:ilvl="0" w:tplc="FFFFFFFF">
      <w:start w:val="1"/>
      <w:numFmt w:val="decimal"/>
      <w:lvlText w:val="%1."/>
      <w:lvlJc w:val="left"/>
      <w:pPr>
        <w:ind w:left="360" w:hanging="360"/>
      </w:pPr>
    </w:lvl>
    <w:lvl w:ilvl="1" w:tplc="06206B3A">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 w15:restartNumberingAfterBreak="0">
    <w:nsid w:val="263625B6"/>
    <w:multiLevelType w:val="hybridMultilevel"/>
    <w:tmpl w:val="CBA27CCE"/>
    <w:lvl w:ilvl="0" w:tplc="FFFFFFFF">
      <w:start w:val="1"/>
      <w:numFmt w:val="decimal"/>
      <w:lvlText w:val="(%1)"/>
      <w:lvlJc w:val="left"/>
      <w:pPr>
        <w:ind w:left="924" w:hanging="564"/>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86D1696"/>
    <w:multiLevelType w:val="hybridMultilevel"/>
    <w:tmpl w:val="C6740018"/>
    <w:lvl w:ilvl="0" w:tplc="FFFFFFFF">
      <w:start w:val="1"/>
      <w:numFmt w:val="lowerLetter"/>
      <w:lvlText w:val="(%1)"/>
      <w:lvlJc w:val="left"/>
      <w:pPr>
        <w:ind w:left="720" w:hanging="360"/>
      </w:pPr>
      <w:rPr>
        <w:rFonts w:hint="default"/>
      </w:rPr>
    </w:lvl>
    <w:lvl w:ilvl="1" w:tplc="06206B3A">
      <w:start w:val="1"/>
      <w:numFmt w:val="lowerLetter"/>
      <w:lvlText w:val="(%2)"/>
      <w:lvlJc w:val="left"/>
      <w:pPr>
        <w:ind w:left="108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34176DC"/>
    <w:multiLevelType w:val="hybridMultilevel"/>
    <w:tmpl w:val="3EBC259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7CC3D3A"/>
    <w:multiLevelType w:val="hybridMultilevel"/>
    <w:tmpl w:val="CBA27CCE"/>
    <w:lvl w:ilvl="0" w:tplc="FFFFFFFF">
      <w:start w:val="1"/>
      <w:numFmt w:val="decimal"/>
      <w:lvlText w:val="(%1)"/>
      <w:lvlJc w:val="left"/>
      <w:pPr>
        <w:ind w:left="924" w:hanging="56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26C71B5"/>
    <w:multiLevelType w:val="hybridMultilevel"/>
    <w:tmpl w:val="99DE6F04"/>
    <w:lvl w:ilvl="0" w:tplc="69A8D48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64336C1"/>
    <w:multiLevelType w:val="hybridMultilevel"/>
    <w:tmpl w:val="84C60CFA"/>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10" w15:restartNumberingAfterBreak="0">
    <w:nsid w:val="5A2B3598"/>
    <w:multiLevelType w:val="hybridMultilevel"/>
    <w:tmpl w:val="D00A87E0"/>
    <w:lvl w:ilvl="0" w:tplc="18F25878">
      <w:start w:val="1"/>
      <w:numFmt w:val="decimal"/>
      <w:lvlText w:val="(%1)"/>
      <w:lvlJc w:val="left"/>
      <w:pPr>
        <w:ind w:left="924" w:hanging="360"/>
      </w:pPr>
    </w:lvl>
    <w:lvl w:ilvl="1" w:tplc="5B2E5BBA">
      <w:start w:val="1"/>
      <w:numFmt w:val="lowerLetter"/>
      <w:lvlText w:val="%2."/>
      <w:lvlJc w:val="left"/>
      <w:pPr>
        <w:ind w:left="1440" w:hanging="360"/>
      </w:pPr>
    </w:lvl>
    <w:lvl w:ilvl="2" w:tplc="7DB409B8">
      <w:start w:val="1"/>
      <w:numFmt w:val="lowerRoman"/>
      <w:lvlText w:val="%3."/>
      <w:lvlJc w:val="right"/>
      <w:pPr>
        <w:ind w:left="2160" w:hanging="180"/>
      </w:pPr>
    </w:lvl>
    <w:lvl w:ilvl="3" w:tplc="34285DEA">
      <w:start w:val="1"/>
      <w:numFmt w:val="decimal"/>
      <w:lvlText w:val="%4."/>
      <w:lvlJc w:val="left"/>
      <w:pPr>
        <w:ind w:left="2880" w:hanging="360"/>
      </w:pPr>
    </w:lvl>
    <w:lvl w:ilvl="4" w:tplc="504266F0">
      <w:start w:val="1"/>
      <w:numFmt w:val="lowerLetter"/>
      <w:lvlText w:val="%5."/>
      <w:lvlJc w:val="left"/>
      <w:pPr>
        <w:ind w:left="3600" w:hanging="360"/>
      </w:pPr>
    </w:lvl>
    <w:lvl w:ilvl="5" w:tplc="5F70BEDC">
      <w:start w:val="1"/>
      <w:numFmt w:val="lowerRoman"/>
      <w:lvlText w:val="%6."/>
      <w:lvlJc w:val="right"/>
      <w:pPr>
        <w:ind w:left="4320" w:hanging="180"/>
      </w:pPr>
    </w:lvl>
    <w:lvl w:ilvl="6" w:tplc="8ED4C7F2">
      <w:start w:val="1"/>
      <w:numFmt w:val="decimal"/>
      <w:lvlText w:val="%7."/>
      <w:lvlJc w:val="left"/>
      <w:pPr>
        <w:ind w:left="5040" w:hanging="360"/>
      </w:pPr>
    </w:lvl>
    <w:lvl w:ilvl="7" w:tplc="12909454">
      <w:start w:val="1"/>
      <w:numFmt w:val="lowerLetter"/>
      <w:lvlText w:val="%8."/>
      <w:lvlJc w:val="left"/>
      <w:pPr>
        <w:ind w:left="5760" w:hanging="360"/>
      </w:pPr>
    </w:lvl>
    <w:lvl w:ilvl="8" w:tplc="091A7664">
      <w:start w:val="1"/>
      <w:numFmt w:val="lowerRoman"/>
      <w:lvlText w:val="%9."/>
      <w:lvlJc w:val="right"/>
      <w:pPr>
        <w:ind w:left="6480" w:hanging="180"/>
      </w:pPr>
    </w:lvl>
  </w:abstractNum>
  <w:abstractNum w:abstractNumId="11" w15:restartNumberingAfterBreak="0">
    <w:nsid w:val="5E0A69FD"/>
    <w:multiLevelType w:val="hybridMultilevel"/>
    <w:tmpl w:val="7B36256E"/>
    <w:lvl w:ilvl="0" w:tplc="FFFFFFFF">
      <w:start w:val="1"/>
      <w:numFmt w:val="decimal"/>
      <w:lvlText w:val="(%1)"/>
      <w:lvlJc w:val="left"/>
      <w:pPr>
        <w:ind w:left="924" w:hanging="56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03388517">
    <w:abstractNumId w:val="10"/>
  </w:num>
  <w:num w:numId="2" w16cid:durableId="295985793">
    <w:abstractNumId w:val="0"/>
  </w:num>
  <w:num w:numId="3" w16cid:durableId="630357007">
    <w:abstractNumId w:val="7"/>
  </w:num>
  <w:num w:numId="4" w16cid:durableId="2053729987">
    <w:abstractNumId w:val="4"/>
  </w:num>
  <w:num w:numId="5" w16cid:durableId="1533686147">
    <w:abstractNumId w:val="11"/>
  </w:num>
  <w:num w:numId="6" w16cid:durableId="142549740">
    <w:abstractNumId w:val="2"/>
  </w:num>
  <w:num w:numId="7" w16cid:durableId="1072776628">
    <w:abstractNumId w:val="1"/>
  </w:num>
  <w:num w:numId="8" w16cid:durableId="12153889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7556730">
    <w:abstractNumId w:val="8"/>
  </w:num>
  <w:num w:numId="10" w16cid:durableId="1721126910">
    <w:abstractNumId w:val="3"/>
  </w:num>
  <w:num w:numId="11" w16cid:durableId="608925866">
    <w:abstractNumId w:val="5"/>
  </w:num>
  <w:num w:numId="12" w16cid:durableId="44828150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7"/>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D87"/>
    <w:rsid w:val="00001980"/>
    <w:rsid w:val="00005301"/>
    <w:rsid w:val="000114DE"/>
    <w:rsid w:val="0001214B"/>
    <w:rsid w:val="000133EE"/>
    <w:rsid w:val="0001371C"/>
    <w:rsid w:val="00014759"/>
    <w:rsid w:val="00015158"/>
    <w:rsid w:val="0001762F"/>
    <w:rsid w:val="000206A8"/>
    <w:rsid w:val="00027205"/>
    <w:rsid w:val="0003137A"/>
    <w:rsid w:val="00036611"/>
    <w:rsid w:val="0004032A"/>
    <w:rsid w:val="00041171"/>
    <w:rsid w:val="00041727"/>
    <w:rsid w:val="0004226F"/>
    <w:rsid w:val="00042CA7"/>
    <w:rsid w:val="00047653"/>
    <w:rsid w:val="00050F8E"/>
    <w:rsid w:val="000518BB"/>
    <w:rsid w:val="00056FD4"/>
    <w:rsid w:val="000573AD"/>
    <w:rsid w:val="0006123B"/>
    <w:rsid w:val="00064975"/>
    <w:rsid w:val="00064F52"/>
    <w:rsid w:val="00064F6B"/>
    <w:rsid w:val="0007208F"/>
    <w:rsid w:val="00072F17"/>
    <w:rsid w:val="000731AA"/>
    <w:rsid w:val="000806D8"/>
    <w:rsid w:val="00082C80"/>
    <w:rsid w:val="00083847"/>
    <w:rsid w:val="00083C36"/>
    <w:rsid w:val="00084D58"/>
    <w:rsid w:val="00092CAE"/>
    <w:rsid w:val="00095E48"/>
    <w:rsid w:val="000A4ABD"/>
    <w:rsid w:val="000A4F1C"/>
    <w:rsid w:val="000A69BF"/>
    <w:rsid w:val="000A6E2D"/>
    <w:rsid w:val="000B7861"/>
    <w:rsid w:val="000C225A"/>
    <w:rsid w:val="000C58C8"/>
    <w:rsid w:val="000C6781"/>
    <w:rsid w:val="000D0753"/>
    <w:rsid w:val="000D22D9"/>
    <w:rsid w:val="000D2C22"/>
    <w:rsid w:val="000D366D"/>
    <w:rsid w:val="000D660B"/>
    <w:rsid w:val="000D7667"/>
    <w:rsid w:val="000E46F3"/>
    <w:rsid w:val="000E5629"/>
    <w:rsid w:val="000E7A6A"/>
    <w:rsid w:val="000F0819"/>
    <w:rsid w:val="000F2003"/>
    <w:rsid w:val="000F2A5D"/>
    <w:rsid w:val="000F5E49"/>
    <w:rsid w:val="000F7A87"/>
    <w:rsid w:val="00100F71"/>
    <w:rsid w:val="00102EAE"/>
    <w:rsid w:val="001047DC"/>
    <w:rsid w:val="00105D2E"/>
    <w:rsid w:val="00107AEA"/>
    <w:rsid w:val="001119D6"/>
    <w:rsid w:val="00111BFD"/>
    <w:rsid w:val="0011498B"/>
    <w:rsid w:val="00115FA9"/>
    <w:rsid w:val="00120147"/>
    <w:rsid w:val="00123140"/>
    <w:rsid w:val="00123D94"/>
    <w:rsid w:val="00130BBC"/>
    <w:rsid w:val="001322C4"/>
    <w:rsid w:val="00133325"/>
    <w:rsid w:val="00133D13"/>
    <w:rsid w:val="001433E8"/>
    <w:rsid w:val="00150DBD"/>
    <w:rsid w:val="001511E4"/>
    <w:rsid w:val="00152CC3"/>
    <w:rsid w:val="0015317E"/>
    <w:rsid w:val="00154EF7"/>
    <w:rsid w:val="0015557E"/>
    <w:rsid w:val="00156F9B"/>
    <w:rsid w:val="00163BA3"/>
    <w:rsid w:val="00163BB4"/>
    <w:rsid w:val="001643BA"/>
    <w:rsid w:val="00166B31"/>
    <w:rsid w:val="00166C70"/>
    <w:rsid w:val="00167D54"/>
    <w:rsid w:val="00176480"/>
    <w:rsid w:val="00176AB5"/>
    <w:rsid w:val="00180771"/>
    <w:rsid w:val="001818C8"/>
    <w:rsid w:val="00184402"/>
    <w:rsid w:val="00186E78"/>
    <w:rsid w:val="00187F85"/>
    <w:rsid w:val="00190854"/>
    <w:rsid w:val="001930A3"/>
    <w:rsid w:val="00196EB8"/>
    <w:rsid w:val="001A25F0"/>
    <w:rsid w:val="001A2CF5"/>
    <w:rsid w:val="001A341E"/>
    <w:rsid w:val="001B0EA6"/>
    <w:rsid w:val="001B1CDF"/>
    <w:rsid w:val="001B2A95"/>
    <w:rsid w:val="001B2EC4"/>
    <w:rsid w:val="001B56F4"/>
    <w:rsid w:val="001B6A48"/>
    <w:rsid w:val="001C24E7"/>
    <w:rsid w:val="001C5462"/>
    <w:rsid w:val="001C7D86"/>
    <w:rsid w:val="001D265C"/>
    <w:rsid w:val="001D2D24"/>
    <w:rsid w:val="001D3062"/>
    <w:rsid w:val="001D3B20"/>
    <w:rsid w:val="001D3CFB"/>
    <w:rsid w:val="001D559B"/>
    <w:rsid w:val="001D5B03"/>
    <w:rsid w:val="001D5C2F"/>
    <w:rsid w:val="001D6302"/>
    <w:rsid w:val="001E163C"/>
    <w:rsid w:val="001E2C22"/>
    <w:rsid w:val="001E339B"/>
    <w:rsid w:val="001E740C"/>
    <w:rsid w:val="001E7DD0"/>
    <w:rsid w:val="001F12CD"/>
    <w:rsid w:val="001F1BDA"/>
    <w:rsid w:val="001F484D"/>
    <w:rsid w:val="001F7B3A"/>
    <w:rsid w:val="002008AF"/>
    <w:rsid w:val="0020095E"/>
    <w:rsid w:val="002058F2"/>
    <w:rsid w:val="00210BFE"/>
    <w:rsid w:val="00210D30"/>
    <w:rsid w:val="002204FD"/>
    <w:rsid w:val="00221020"/>
    <w:rsid w:val="00221B47"/>
    <w:rsid w:val="00227029"/>
    <w:rsid w:val="00230566"/>
    <w:rsid w:val="002308B5"/>
    <w:rsid w:val="00233614"/>
    <w:rsid w:val="00233C0B"/>
    <w:rsid w:val="002343DC"/>
    <w:rsid w:val="00234505"/>
    <w:rsid w:val="00234A34"/>
    <w:rsid w:val="0023529A"/>
    <w:rsid w:val="002353D1"/>
    <w:rsid w:val="002362B8"/>
    <w:rsid w:val="0023770F"/>
    <w:rsid w:val="00246A33"/>
    <w:rsid w:val="0025255D"/>
    <w:rsid w:val="00255EE3"/>
    <w:rsid w:val="00256B3D"/>
    <w:rsid w:val="0026743C"/>
    <w:rsid w:val="0027034F"/>
    <w:rsid w:val="00270480"/>
    <w:rsid w:val="002732C7"/>
    <w:rsid w:val="0027588D"/>
    <w:rsid w:val="002779AF"/>
    <w:rsid w:val="002808F3"/>
    <w:rsid w:val="002823D8"/>
    <w:rsid w:val="0028531A"/>
    <w:rsid w:val="00285446"/>
    <w:rsid w:val="00285AF7"/>
    <w:rsid w:val="00290082"/>
    <w:rsid w:val="00295593"/>
    <w:rsid w:val="002A354F"/>
    <w:rsid w:val="002A385A"/>
    <w:rsid w:val="002A386C"/>
    <w:rsid w:val="002A76AB"/>
    <w:rsid w:val="002B09DF"/>
    <w:rsid w:val="002B294E"/>
    <w:rsid w:val="002B540D"/>
    <w:rsid w:val="002B7A7E"/>
    <w:rsid w:val="002C30BC"/>
    <w:rsid w:val="002C3ED6"/>
    <w:rsid w:val="002C4888"/>
    <w:rsid w:val="002C5965"/>
    <w:rsid w:val="002C5E15"/>
    <w:rsid w:val="002C7A88"/>
    <w:rsid w:val="002C7AB9"/>
    <w:rsid w:val="002D232B"/>
    <w:rsid w:val="002D2759"/>
    <w:rsid w:val="002D5E00"/>
    <w:rsid w:val="002D6DAC"/>
    <w:rsid w:val="002E261D"/>
    <w:rsid w:val="002E3FAD"/>
    <w:rsid w:val="002E4E16"/>
    <w:rsid w:val="002F13E8"/>
    <w:rsid w:val="002F1CA8"/>
    <w:rsid w:val="002F6DAC"/>
    <w:rsid w:val="00301E8C"/>
    <w:rsid w:val="00307DDD"/>
    <w:rsid w:val="003120EC"/>
    <w:rsid w:val="00313989"/>
    <w:rsid w:val="003143C9"/>
    <w:rsid w:val="003146E9"/>
    <w:rsid w:val="00314D5D"/>
    <w:rsid w:val="00320009"/>
    <w:rsid w:val="003214B8"/>
    <w:rsid w:val="00321EEA"/>
    <w:rsid w:val="0032424A"/>
    <w:rsid w:val="003245D3"/>
    <w:rsid w:val="00324E72"/>
    <w:rsid w:val="0032615B"/>
    <w:rsid w:val="00326490"/>
    <w:rsid w:val="00330AA3"/>
    <w:rsid w:val="00331584"/>
    <w:rsid w:val="00331964"/>
    <w:rsid w:val="00332B7D"/>
    <w:rsid w:val="00334987"/>
    <w:rsid w:val="00340C69"/>
    <w:rsid w:val="00341FC9"/>
    <w:rsid w:val="00342E34"/>
    <w:rsid w:val="00357C23"/>
    <w:rsid w:val="00361A53"/>
    <w:rsid w:val="00362FE6"/>
    <w:rsid w:val="003646F7"/>
    <w:rsid w:val="0036683F"/>
    <w:rsid w:val="003704FD"/>
    <w:rsid w:val="00371CF1"/>
    <w:rsid w:val="0037222D"/>
    <w:rsid w:val="00372F63"/>
    <w:rsid w:val="00373128"/>
    <w:rsid w:val="0037356A"/>
    <w:rsid w:val="003750C1"/>
    <w:rsid w:val="003754FB"/>
    <w:rsid w:val="0038051E"/>
    <w:rsid w:val="00380AF7"/>
    <w:rsid w:val="00385D3B"/>
    <w:rsid w:val="003925B9"/>
    <w:rsid w:val="00392E8E"/>
    <w:rsid w:val="00394A05"/>
    <w:rsid w:val="00397770"/>
    <w:rsid w:val="00397880"/>
    <w:rsid w:val="003A28FE"/>
    <w:rsid w:val="003A7016"/>
    <w:rsid w:val="003A76B6"/>
    <w:rsid w:val="003B0C08"/>
    <w:rsid w:val="003C17A5"/>
    <w:rsid w:val="003C1843"/>
    <w:rsid w:val="003C663F"/>
    <w:rsid w:val="003D0A60"/>
    <w:rsid w:val="003D1552"/>
    <w:rsid w:val="003D596D"/>
    <w:rsid w:val="003D6358"/>
    <w:rsid w:val="003D712C"/>
    <w:rsid w:val="003E381F"/>
    <w:rsid w:val="003E4046"/>
    <w:rsid w:val="003E58F0"/>
    <w:rsid w:val="003E62CE"/>
    <w:rsid w:val="003E6FF9"/>
    <w:rsid w:val="003E7B2B"/>
    <w:rsid w:val="003F003A"/>
    <w:rsid w:val="003F0A0F"/>
    <w:rsid w:val="003F125B"/>
    <w:rsid w:val="003F7B3F"/>
    <w:rsid w:val="004058AD"/>
    <w:rsid w:val="0041078D"/>
    <w:rsid w:val="004139E4"/>
    <w:rsid w:val="00414F24"/>
    <w:rsid w:val="0041570D"/>
    <w:rsid w:val="00416F97"/>
    <w:rsid w:val="00421619"/>
    <w:rsid w:val="00425173"/>
    <w:rsid w:val="0042589F"/>
    <w:rsid w:val="0043039B"/>
    <w:rsid w:val="00432B79"/>
    <w:rsid w:val="00433616"/>
    <w:rsid w:val="004351F1"/>
    <w:rsid w:val="00436197"/>
    <w:rsid w:val="004413E9"/>
    <w:rsid w:val="004423FE"/>
    <w:rsid w:val="004451C2"/>
    <w:rsid w:val="00445267"/>
    <w:rsid w:val="00445C35"/>
    <w:rsid w:val="00454B41"/>
    <w:rsid w:val="00454B6A"/>
    <w:rsid w:val="0045663A"/>
    <w:rsid w:val="0046344E"/>
    <w:rsid w:val="004649E6"/>
    <w:rsid w:val="004667E7"/>
    <w:rsid w:val="004672CF"/>
    <w:rsid w:val="00470DEF"/>
    <w:rsid w:val="00475091"/>
    <w:rsid w:val="00475797"/>
    <w:rsid w:val="00476D0A"/>
    <w:rsid w:val="00481C05"/>
    <w:rsid w:val="0048240F"/>
    <w:rsid w:val="00486C78"/>
    <w:rsid w:val="004878F9"/>
    <w:rsid w:val="00491024"/>
    <w:rsid w:val="0049253B"/>
    <w:rsid w:val="004A140B"/>
    <w:rsid w:val="004A4B47"/>
    <w:rsid w:val="004A50FE"/>
    <w:rsid w:val="004A7EDD"/>
    <w:rsid w:val="004B0EC9"/>
    <w:rsid w:val="004B7BAA"/>
    <w:rsid w:val="004C2DF7"/>
    <w:rsid w:val="004C38B0"/>
    <w:rsid w:val="004C4E0B"/>
    <w:rsid w:val="004C6650"/>
    <w:rsid w:val="004D497E"/>
    <w:rsid w:val="004D571B"/>
    <w:rsid w:val="004D5CCB"/>
    <w:rsid w:val="004E4809"/>
    <w:rsid w:val="004E4CC3"/>
    <w:rsid w:val="004E5985"/>
    <w:rsid w:val="004E6352"/>
    <w:rsid w:val="004E6460"/>
    <w:rsid w:val="004F6B46"/>
    <w:rsid w:val="004F70A8"/>
    <w:rsid w:val="0050425E"/>
    <w:rsid w:val="00511999"/>
    <w:rsid w:val="005145D6"/>
    <w:rsid w:val="00517D29"/>
    <w:rsid w:val="00521EA5"/>
    <w:rsid w:val="00525B80"/>
    <w:rsid w:val="0052696D"/>
    <w:rsid w:val="0053098F"/>
    <w:rsid w:val="00535133"/>
    <w:rsid w:val="00536B2E"/>
    <w:rsid w:val="005402C3"/>
    <w:rsid w:val="00543D87"/>
    <w:rsid w:val="0054555F"/>
    <w:rsid w:val="00546D8E"/>
    <w:rsid w:val="00553738"/>
    <w:rsid w:val="00553F7E"/>
    <w:rsid w:val="00554D77"/>
    <w:rsid w:val="00555426"/>
    <w:rsid w:val="005626E1"/>
    <w:rsid w:val="00563C6D"/>
    <w:rsid w:val="00564C53"/>
    <w:rsid w:val="0056646F"/>
    <w:rsid w:val="00571AE1"/>
    <w:rsid w:val="005775D8"/>
    <w:rsid w:val="0057BDE3"/>
    <w:rsid w:val="005803F3"/>
    <w:rsid w:val="00581B28"/>
    <w:rsid w:val="005859C2"/>
    <w:rsid w:val="00592267"/>
    <w:rsid w:val="0059421F"/>
    <w:rsid w:val="005A136D"/>
    <w:rsid w:val="005A6832"/>
    <w:rsid w:val="005B0AE2"/>
    <w:rsid w:val="005B1F2C"/>
    <w:rsid w:val="005B5F3C"/>
    <w:rsid w:val="005B66F5"/>
    <w:rsid w:val="005C31ED"/>
    <w:rsid w:val="005C41F2"/>
    <w:rsid w:val="005D02EB"/>
    <w:rsid w:val="005D03D9"/>
    <w:rsid w:val="005D1EE8"/>
    <w:rsid w:val="005D38F2"/>
    <w:rsid w:val="005D3D3E"/>
    <w:rsid w:val="005D56AE"/>
    <w:rsid w:val="005D666D"/>
    <w:rsid w:val="005E0E82"/>
    <w:rsid w:val="005E2285"/>
    <w:rsid w:val="005E3A59"/>
    <w:rsid w:val="005E677F"/>
    <w:rsid w:val="006015FD"/>
    <w:rsid w:val="006033DF"/>
    <w:rsid w:val="00604802"/>
    <w:rsid w:val="006079F4"/>
    <w:rsid w:val="00615AB0"/>
    <w:rsid w:val="00616247"/>
    <w:rsid w:val="0061778C"/>
    <w:rsid w:val="00626A6F"/>
    <w:rsid w:val="00631A82"/>
    <w:rsid w:val="00636B90"/>
    <w:rsid w:val="00640E91"/>
    <w:rsid w:val="00645961"/>
    <w:rsid w:val="0064738B"/>
    <w:rsid w:val="006508EA"/>
    <w:rsid w:val="00650E5A"/>
    <w:rsid w:val="00655232"/>
    <w:rsid w:val="00655A7E"/>
    <w:rsid w:val="00661808"/>
    <w:rsid w:val="00667E86"/>
    <w:rsid w:val="0067448B"/>
    <w:rsid w:val="0067514A"/>
    <w:rsid w:val="0068392D"/>
    <w:rsid w:val="00697DB5"/>
    <w:rsid w:val="006A105F"/>
    <w:rsid w:val="006A1B33"/>
    <w:rsid w:val="006A492A"/>
    <w:rsid w:val="006A4CC8"/>
    <w:rsid w:val="006B1DC7"/>
    <w:rsid w:val="006B561E"/>
    <w:rsid w:val="006B5C72"/>
    <w:rsid w:val="006B7C5A"/>
    <w:rsid w:val="006C289D"/>
    <w:rsid w:val="006C3BC7"/>
    <w:rsid w:val="006D0310"/>
    <w:rsid w:val="006D1DCD"/>
    <w:rsid w:val="006D2009"/>
    <w:rsid w:val="006D5576"/>
    <w:rsid w:val="006E11DB"/>
    <w:rsid w:val="006E6D5E"/>
    <w:rsid w:val="006E766D"/>
    <w:rsid w:val="006F0FC5"/>
    <w:rsid w:val="006F1B0B"/>
    <w:rsid w:val="006F1EB8"/>
    <w:rsid w:val="006F4B29"/>
    <w:rsid w:val="006F6CE9"/>
    <w:rsid w:val="007023F1"/>
    <w:rsid w:val="0070517C"/>
    <w:rsid w:val="00705C9F"/>
    <w:rsid w:val="0070759F"/>
    <w:rsid w:val="007124EF"/>
    <w:rsid w:val="00716951"/>
    <w:rsid w:val="00716FD9"/>
    <w:rsid w:val="00720F6B"/>
    <w:rsid w:val="00725F78"/>
    <w:rsid w:val="00727F13"/>
    <w:rsid w:val="00730ADA"/>
    <w:rsid w:val="007319EA"/>
    <w:rsid w:val="00732C37"/>
    <w:rsid w:val="00735D9E"/>
    <w:rsid w:val="00745A09"/>
    <w:rsid w:val="00751EAF"/>
    <w:rsid w:val="00752D6F"/>
    <w:rsid w:val="00753F41"/>
    <w:rsid w:val="00754CF7"/>
    <w:rsid w:val="00757B0D"/>
    <w:rsid w:val="00761320"/>
    <w:rsid w:val="007651B1"/>
    <w:rsid w:val="00767CE1"/>
    <w:rsid w:val="00771A68"/>
    <w:rsid w:val="007744D2"/>
    <w:rsid w:val="00786136"/>
    <w:rsid w:val="00792338"/>
    <w:rsid w:val="007930AD"/>
    <w:rsid w:val="007936D9"/>
    <w:rsid w:val="0079565A"/>
    <w:rsid w:val="007A015D"/>
    <w:rsid w:val="007A0E09"/>
    <w:rsid w:val="007A2EC6"/>
    <w:rsid w:val="007A77ED"/>
    <w:rsid w:val="007B05CF"/>
    <w:rsid w:val="007B0DE4"/>
    <w:rsid w:val="007B4205"/>
    <w:rsid w:val="007C212A"/>
    <w:rsid w:val="007C2A7F"/>
    <w:rsid w:val="007C2BC8"/>
    <w:rsid w:val="007C2DC5"/>
    <w:rsid w:val="007C4F2E"/>
    <w:rsid w:val="007D5B3C"/>
    <w:rsid w:val="007D7E8D"/>
    <w:rsid w:val="007E4072"/>
    <w:rsid w:val="007E766C"/>
    <w:rsid w:val="007E7908"/>
    <w:rsid w:val="007E7D21"/>
    <w:rsid w:val="007E7DBD"/>
    <w:rsid w:val="007F482F"/>
    <w:rsid w:val="007F5547"/>
    <w:rsid w:val="007F5821"/>
    <w:rsid w:val="007F653B"/>
    <w:rsid w:val="007F67BE"/>
    <w:rsid w:val="007F717A"/>
    <w:rsid w:val="007F7C94"/>
    <w:rsid w:val="0080121B"/>
    <w:rsid w:val="00801990"/>
    <w:rsid w:val="008024BD"/>
    <w:rsid w:val="0080398D"/>
    <w:rsid w:val="00803A9B"/>
    <w:rsid w:val="00805174"/>
    <w:rsid w:val="00806385"/>
    <w:rsid w:val="00807CC5"/>
    <w:rsid w:val="00807ED7"/>
    <w:rsid w:val="00814CC6"/>
    <w:rsid w:val="0081614A"/>
    <w:rsid w:val="00817AFF"/>
    <w:rsid w:val="00821426"/>
    <w:rsid w:val="008215C5"/>
    <w:rsid w:val="0082224C"/>
    <w:rsid w:val="00826D53"/>
    <w:rsid w:val="008273AA"/>
    <w:rsid w:val="008277E7"/>
    <w:rsid w:val="00831751"/>
    <w:rsid w:val="008325CD"/>
    <w:rsid w:val="00833369"/>
    <w:rsid w:val="00835B42"/>
    <w:rsid w:val="00836B72"/>
    <w:rsid w:val="00840B2A"/>
    <w:rsid w:val="00841723"/>
    <w:rsid w:val="00842A4E"/>
    <w:rsid w:val="0084346A"/>
    <w:rsid w:val="00847D99"/>
    <w:rsid w:val="0085038E"/>
    <w:rsid w:val="00852156"/>
    <w:rsid w:val="0085230A"/>
    <w:rsid w:val="00855757"/>
    <w:rsid w:val="0085748A"/>
    <w:rsid w:val="00860056"/>
    <w:rsid w:val="00860B9A"/>
    <w:rsid w:val="0086271D"/>
    <w:rsid w:val="0086420B"/>
    <w:rsid w:val="00864DBF"/>
    <w:rsid w:val="00865AE2"/>
    <w:rsid w:val="008663C8"/>
    <w:rsid w:val="00870D97"/>
    <w:rsid w:val="00877DBA"/>
    <w:rsid w:val="0088163A"/>
    <w:rsid w:val="00882075"/>
    <w:rsid w:val="00893376"/>
    <w:rsid w:val="0089601F"/>
    <w:rsid w:val="008970B8"/>
    <w:rsid w:val="008A0081"/>
    <w:rsid w:val="008A3042"/>
    <w:rsid w:val="008A7313"/>
    <w:rsid w:val="008A7D91"/>
    <w:rsid w:val="008B238F"/>
    <w:rsid w:val="008B2B83"/>
    <w:rsid w:val="008B34D8"/>
    <w:rsid w:val="008B491F"/>
    <w:rsid w:val="008B6362"/>
    <w:rsid w:val="008B7FC7"/>
    <w:rsid w:val="008C4337"/>
    <w:rsid w:val="008C4F06"/>
    <w:rsid w:val="008C6D36"/>
    <w:rsid w:val="008D0670"/>
    <w:rsid w:val="008D0C90"/>
    <w:rsid w:val="008D1A6C"/>
    <w:rsid w:val="008D1A93"/>
    <w:rsid w:val="008D359D"/>
    <w:rsid w:val="008E1E4A"/>
    <w:rsid w:val="008E5A08"/>
    <w:rsid w:val="008F0615"/>
    <w:rsid w:val="008F103E"/>
    <w:rsid w:val="008F1FDB"/>
    <w:rsid w:val="008F27F6"/>
    <w:rsid w:val="008F36FB"/>
    <w:rsid w:val="008F3B02"/>
    <w:rsid w:val="008F544E"/>
    <w:rsid w:val="008F5E36"/>
    <w:rsid w:val="008F7417"/>
    <w:rsid w:val="009002CB"/>
    <w:rsid w:val="00902EA9"/>
    <w:rsid w:val="0090427F"/>
    <w:rsid w:val="00916167"/>
    <w:rsid w:val="00920506"/>
    <w:rsid w:val="00926A5D"/>
    <w:rsid w:val="00931DEB"/>
    <w:rsid w:val="00933957"/>
    <w:rsid w:val="009356FA"/>
    <w:rsid w:val="0094603B"/>
    <w:rsid w:val="009504A1"/>
    <w:rsid w:val="00950605"/>
    <w:rsid w:val="00952233"/>
    <w:rsid w:val="00954D66"/>
    <w:rsid w:val="00963F8F"/>
    <w:rsid w:val="00967DB3"/>
    <w:rsid w:val="00973C62"/>
    <w:rsid w:val="00975D76"/>
    <w:rsid w:val="00982E51"/>
    <w:rsid w:val="00983E0A"/>
    <w:rsid w:val="009874B9"/>
    <w:rsid w:val="00993581"/>
    <w:rsid w:val="009A288C"/>
    <w:rsid w:val="009A624C"/>
    <w:rsid w:val="009A64C1"/>
    <w:rsid w:val="009A7B22"/>
    <w:rsid w:val="009B6697"/>
    <w:rsid w:val="009C2B43"/>
    <w:rsid w:val="009C2EA4"/>
    <w:rsid w:val="009C4C04"/>
    <w:rsid w:val="009C5C82"/>
    <w:rsid w:val="009C7EFF"/>
    <w:rsid w:val="009D1F60"/>
    <w:rsid w:val="009D5213"/>
    <w:rsid w:val="009D553E"/>
    <w:rsid w:val="009E1C95"/>
    <w:rsid w:val="009E79CB"/>
    <w:rsid w:val="009F196A"/>
    <w:rsid w:val="009F58B4"/>
    <w:rsid w:val="009F669B"/>
    <w:rsid w:val="009F7566"/>
    <w:rsid w:val="009F7F18"/>
    <w:rsid w:val="00A02A72"/>
    <w:rsid w:val="00A065AE"/>
    <w:rsid w:val="00A06BFE"/>
    <w:rsid w:val="00A10F5D"/>
    <w:rsid w:val="00A1199A"/>
    <w:rsid w:val="00A1243C"/>
    <w:rsid w:val="00A135AE"/>
    <w:rsid w:val="00A14AF1"/>
    <w:rsid w:val="00A16891"/>
    <w:rsid w:val="00A268CE"/>
    <w:rsid w:val="00A3209B"/>
    <w:rsid w:val="00A324AB"/>
    <w:rsid w:val="00A332E8"/>
    <w:rsid w:val="00A34E01"/>
    <w:rsid w:val="00A35AF5"/>
    <w:rsid w:val="00A35DDF"/>
    <w:rsid w:val="00A36CBA"/>
    <w:rsid w:val="00A432CD"/>
    <w:rsid w:val="00A45741"/>
    <w:rsid w:val="00A46F26"/>
    <w:rsid w:val="00A47EF6"/>
    <w:rsid w:val="00A50291"/>
    <w:rsid w:val="00A50522"/>
    <w:rsid w:val="00A52A93"/>
    <w:rsid w:val="00A530E4"/>
    <w:rsid w:val="00A531B9"/>
    <w:rsid w:val="00A601B6"/>
    <w:rsid w:val="00A604CD"/>
    <w:rsid w:val="00A60FE6"/>
    <w:rsid w:val="00A622F5"/>
    <w:rsid w:val="00A62D0F"/>
    <w:rsid w:val="00A64D6F"/>
    <w:rsid w:val="00A654BE"/>
    <w:rsid w:val="00A66DD6"/>
    <w:rsid w:val="00A70845"/>
    <w:rsid w:val="00A70CB9"/>
    <w:rsid w:val="00A743E8"/>
    <w:rsid w:val="00A7451F"/>
    <w:rsid w:val="00A75018"/>
    <w:rsid w:val="00A771FD"/>
    <w:rsid w:val="00A80767"/>
    <w:rsid w:val="00A81C90"/>
    <w:rsid w:val="00A835E8"/>
    <w:rsid w:val="00A8507F"/>
    <w:rsid w:val="00A874EF"/>
    <w:rsid w:val="00A95415"/>
    <w:rsid w:val="00AA17AF"/>
    <w:rsid w:val="00AA3C89"/>
    <w:rsid w:val="00AA49A2"/>
    <w:rsid w:val="00AA6A3A"/>
    <w:rsid w:val="00AB3172"/>
    <w:rsid w:val="00AB32BD"/>
    <w:rsid w:val="00AB4723"/>
    <w:rsid w:val="00AB6F57"/>
    <w:rsid w:val="00AC46CD"/>
    <w:rsid w:val="00AC4CDB"/>
    <w:rsid w:val="00AC70FE"/>
    <w:rsid w:val="00AD14E5"/>
    <w:rsid w:val="00AD3AA3"/>
    <w:rsid w:val="00AD4358"/>
    <w:rsid w:val="00AD7F7C"/>
    <w:rsid w:val="00AE1750"/>
    <w:rsid w:val="00AE447C"/>
    <w:rsid w:val="00AE50B4"/>
    <w:rsid w:val="00AF506E"/>
    <w:rsid w:val="00AF61E1"/>
    <w:rsid w:val="00AF638A"/>
    <w:rsid w:val="00AF64E9"/>
    <w:rsid w:val="00AF654B"/>
    <w:rsid w:val="00B00141"/>
    <w:rsid w:val="00B009AA"/>
    <w:rsid w:val="00B00ECE"/>
    <w:rsid w:val="00B030C8"/>
    <w:rsid w:val="00B039C0"/>
    <w:rsid w:val="00B03A09"/>
    <w:rsid w:val="00B056E7"/>
    <w:rsid w:val="00B05B71"/>
    <w:rsid w:val="00B10035"/>
    <w:rsid w:val="00B11D18"/>
    <w:rsid w:val="00B1402B"/>
    <w:rsid w:val="00B15C76"/>
    <w:rsid w:val="00B1632F"/>
    <w:rsid w:val="00B165E6"/>
    <w:rsid w:val="00B221A9"/>
    <w:rsid w:val="00B235DB"/>
    <w:rsid w:val="00B26DF1"/>
    <w:rsid w:val="00B34022"/>
    <w:rsid w:val="00B3669C"/>
    <w:rsid w:val="00B424D9"/>
    <w:rsid w:val="00B447C0"/>
    <w:rsid w:val="00B46519"/>
    <w:rsid w:val="00B51929"/>
    <w:rsid w:val="00B52510"/>
    <w:rsid w:val="00B53E53"/>
    <w:rsid w:val="00B548A2"/>
    <w:rsid w:val="00B56934"/>
    <w:rsid w:val="00B62EDF"/>
    <w:rsid w:val="00B62F03"/>
    <w:rsid w:val="00B66F16"/>
    <w:rsid w:val="00B710C0"/>
    <w:rsid w:val="00B71D18"/>
    <w:rsid w:val="00B72444"/>
    <w:rsid w:val="00B806D0"/>
    <w:rsid w:val="00B87B4B"/>
    <w:rsid w:val="00B9255D"/>
    <w:rsid w:val="00B92835"/>
    <w:rsid w:val="00B93B62"/>
    <w:rsid w:val="00B94551"/>
    <w:rsid w:val="00B953D1"/>
    <w:rsid w:val="00B96D93"/>
    <w:rsid w:val="00BA30D0"/>
    <w:rsid w:val="00BA5EBC"/>
    <w:rsid w:val="00BB0D32"/>
    <w:rsid w:val="00BB1F7B"/>
    <w:rsid w:val="00BB7930"/>
    <w:rsid w:val="00BC1D57"/>
    <w:rsid w:val="00BC4B38"/>
    <w:rsid w:val="00BC6117"/>
    <w:rsid w:val="00BC76B5"/>
    <w:rsid w:val="00BC7DF1"/>
    <w:rsid w:val="00BD4FBD"/>
    <w:rsid w:val="00BD5420"/>
    <w:rsid w:val="00BE0616"/>
    <w:rsid w:val="00BE550B"/>
    <w:rsid w:val="00BE6EE3"/>
    <w:rsid w:val="00BF051E"/>
    <w:rsid w:val="00BF164D"/>
    <w:rsid w:val="00BF23FC"/>
    <w:rsid w:val="00BF5191"/>
    <w:rsid w:val="00C00F9F"/>
    <w:rsid w:val="00C02F77"/>
    <w:rsid w:val="00C04BD2"/>
    <w:rsid w:val="00C124A0"/>
    <w:rsid w:val="00C12598"/>
    <w:rsid w:val="00C13EEC"/>
    <w:rsid w:val="00C14689"/>
    <w:rsid w:val="00C14A33"/>
    <w:rsid w:val="00C156A4"/>
    <w:rsid w:val="00C20FAA"/>
    <w:rsid w:val="00C23509"/>
    <w:rsid w:val="00C2459D"/>
    <w:rsid w:val="00C2755A"/>
    <w:rsid w:val="00C316F1"/>
    <w:rsid w:val="00C333BD"/>
    <w:rsid w:val="00C4195C"/>
    <w:rsid w:val="00C42C95"/>
    <w:rsid w:val="00C4470F"/>
    <w:rsid w:val="00C45FFF"/>
    <w:rsid w:val="00C46B9B"/>
    <w:rsid w:val="00C46C3B"/>
    <w:rsid w:val="00C50727"/>
    <w:rsid w:val="00C55E5B"/>
    <w:rsid w:val="00C576A9"/>
    <w:rsid w:val="00C62739"/>
    <w:rsid w:val="00C65491"/>
    <w:rsid w:val="00C71E89"/>
    <w:rsid w:val="00C720A4"/>
    <w:rsid w:val="00C74F59"/>
    <w:rsid w:val="00C7559C"/>
    <w:rsid w:val="00C7611C"/>
    <w:rsid w:val="00C769E1"/>
    <w:rsid w:val="00C91B3D"/>
    <w:rsid w:val="00C932EF"/>
    <w:rsid w:val="00C94097"/>
    <w:rsid w:val="00CA4269"/>
    <w:rsid w:val="00CA48CA"/>
    <w:rsid w:val="00CA7330"/>
    <w:rsid w:val="00CB1C84"/>
    <w:rsid w:val="00CB402C"/>
    <w:rsid w:val="00CB5088"/>
    <w:rsid w:val="00CB5363"/>
    <w:rsid w:val="00CB64F0"/>
    <w:rsid w:val="00CB79C5"/>
    <w:rsid w:val="00CB7E15"/>
    <w:rsid w:val="00CBCE0B"/>
    <w:rsid w:val="00CC05B6"/>
    <w:rsid w:val="00CC06AB"/>
    <w:rsid w:val="00CC2909"/>
    <w:rsid w:val="00CC3602"/>
    <w:rsid w:val="00CD0549"/>
    <w:rsid w:val="00CD2663"/>
    <w:rsid w:val="00CD305F"/>
    <w:rsid w:val="00CD5736"/>
    <w:rsid w:val="00CD6772"/>
    <w:rsid w:val="00CE2D19"/>
    <w:rsid w:val="00CE31A6"/>
    <w:rsid w:val="00CE508D"/>
    <w:rsid w:val="00CE5E18"/>
    <w:rsid w:val="00CE6B3C"/>
    <w:rsid w:val="00CE7BE2"/>
    <w:rsid w:val="00D04F02"/>
    <w:rsid w:val="00D04FA6"/>
    <w:rsid w:val="00D05E6F"/>
    <w:rsid w:val="00D0600C"/>
    <w:rsid w:val="00D078EB"/>
    <w:rsid w:val="00D07DEE"/>
    <w:rsid w:val="00D12640"/>
    <w:rsid w:val="00D166FF"/>
    <w:rsid w:val="00D20296"/>
    <w:rsid w:val="00D2231A"/>
    <w:rsid w:val="00D274C7"/>
    <w:rsid w:val="00D276BD"/>
    <w:rsid w:val="00D27929"/>
    <w:rsid w:val="00D33442"/>
    <w:rsid w:val="00D419C6"/>
    <w:rsid w:val="00D44BAD"/>
    <w:rsid w:val="00D45B55"/>
    <w:rsid w:val="00D4785A"/>
    <w:rsid w:val="00D52E43"/>
    <w:rsid w:val="00D54D5E"/>
    <w:rsid w:val="00D5626D"/>
    <w:rsid w:val="00D627BF"/>
    <w:rsid w:val="00D64B18"/>
    <w:rsid w:val="00D664D7"/>
    <w:rsid w:val="00D67E1E"/>
    <w:rsid w:val="00D7097B"/>
    <w:rsid w:val="00D7197D"/>
    <w:rsid w:val="00D72BC4"/>
    <w:rsid w:val="00D815FC"/>
    <w:rsid w:val="00D82555"/>
    <w:rsid w:val="00D8517B"/>
    <w:rsid w:val="00D91DFA"/>
    <w:rsid w:val="00D95DF5"/>
    <w:rsid w:val="00DA038B"/>
    <w:rsid w:val="00DA159A"/>
    <w:rsid w:val="00DA36BE"/>
    <w:rsid w:val="00DB1AB2"/>
    <w:rsid w:val="00DB3622"/>
    <w:rsid w:val="00DB3673"/>
    <w:rsid w:val="00DB5153"/>
    <w:rsid w:val="00DB7EFF"/>
    <w:rsid w:val="00DC17C2"/>
    <w:rsid w:val="00DC2BA2"/>
    <w:rsid w:val="00DC4FDF"/>
    <w:rsid w:val="00DC66F0"/>
    <w:rsid w:val="00DD3087"/>
    <w:rsid w:val="00DD3105"/>
    <w:rsid w:val="00DD3A65"/>
    <w:rsid w:val="00DD61AA"/>
    <w:rsid w:val="00DD62C6"/>
    <w:rsid w:val="00DE1E9F"/>
    <w:rsid w:val="00DE20F1"/>
    <w:rsid w:val="00DE3B92"/>
    <w:rsid w:val="00DE48B4"/>
    <w:rsid w:val="00DE5ACA"/>
    <w:rsid w:val="00DE7137"/>
    <w:rsid w:val="00DF18E4"/>
    <w:rsid w:val="00DF7E2F"/>
    <w:rsid w:val="00E002DA"/>
    <w:rsid w:val="00E00498"/>
    <w:rsid w:val="00E06682"/>
    <w:rsid w:val="00E1464C"/>
    <w:rsid w:val="00E14ADB"/>
    <w:rsid w:val="00E22531"/>
    <w:rsid w:val="00E22F78"/>
    <w:rsid w:val="00E2425D"/>
    <w:rsid w:val="00E24F87"/>
    <w:rsid w:val="00E2617A"/>
    <w:rsid w:val="00E273FB"/>
    <w:rsid w:val="00E31CD4"/>
    <w:rsid w:val="00E44EFA"/>
    <w:rsid w:val="00E473ED"/>
    <w:rsid w:val="00E538E6"/>
    <w:rsid w:val="00E56696"/>
    <w:rsid w:val="00E63281"/>
    <w:rsid w:val="00E71BB5"/>
    <w:rsid w:val="00E7350E"/>
    <w:rsid w:val="00E74332"/>
    <w:rsid w:val="00E768A9"/>
    <w:rsid w:val="00E802A2"/>
    <w:rsid w:val="00E81A6D"/>
    <w:rsid w:val="00E8410F"/>
    <w:rsid w:val="00E85C0B"/>
    <w:rsid w:val="00E8747C"/>
    <w:rsid w:val="00E91EC4"/>
    <w:rsid w:val="00EA1AE5"/>
    <w:rsid w:val="00EA20F4"/>
    <w:rsid w:val="00EA7089"/>
    <w:rsid w:val="00EB13D7"/>
    <w:rsid w:val="00EB1E83"/>
    <w:rsid w:val="00EB360E"/>
    <w:rsid w:val="00EB685B"/>
    <w:rsid w:val="00EB77C8"/>
    <w:rsid w:val="00EC6C13"/>
    <w:rsid w:val="00ED22CB"/>
    <w:rsid w:val="00ED4BB1"/>
    <w:rsid w:val="00ED67AF"/>
    <w:rsid w:val="00EE11C9"/>
    <w:rsid w:val="00EE11F0"/>
    <w:rsid w:val="00EE128C"/>
    <w:rsid w:val="00EE4C48"/>
    <w:rsid w:val="00EE5D2E"/>
    <w:rsid w:val="00EE7E6F"/>
    <w:rsid w:val="00EF6515"/>
    <w:rsid w:val="00EF66D9"/>
    <w:rsid w:val="00EF68E3"/>
    <w:rsid w:val="00EF6BA5"/>
    <w:rsid w:val="00EF780D"/>
    <w:rsid w:val="00EF7A98"/>
    <w:rsid w:val="00F0267E"/>
    <w:rsid w:val="00F05BFA"/>
    <w:rsid w:val="00F071B2"/>
    <w:rsid w:val="00F11B47"/>
    <w:rsid w:val="00F11E16"/>
    <w:rsid w:val="00F15CFB"/>
    <w:rsid w:val="00F2412D"/>
    <w:rsid w:val="00F25700"/>
    <w:rsid w:val="00F25D8D"/>
    <w:rsid w:val="00F3069C"/>
    <w:rsid w:val="00F34EF8"/>
    <w:rsid w:val="00F3603E"/>
    <w:rsid w:val="00F44CCB"/>
    <w:rsid w:val="00F45595"/>
    <w:rsid w:val="00F474C9"/>
    <w:rsid w:val="00F5126B"/>
    <w:rsid w:val="00F54EA3"/>
    <w:rsid w:val="00F61675"/>
    <w:rsid w:val="00F64C3A"/>
    <w:rsid w:val="00F6686B"/>
    <w:rsid w:val="00F67F74"/>
    <w:rsid w:val="00F712B3"/>
    <w:rsid w:val="00F71476"/>
    <w:rsid w:val="00F71E59"/>
    <w:rsid w:val="00F71E9F"/>
    <w:rsid w:val="00F73DE3"/>
    <w:rsid w:val="00F744BF"/>
    <w:rsid w:val="00F7632C"/>
    <w:rsid w:val="00F76B5F"/>
    <w:rsid w:val="00F77219"/>
    <w:rsid w:val="00F82A70"/>
    <w:rsid w:val="00F84DD2"/>
    <w:rsid w:val="00F85EEF"/>
    <w:rsid w:val="00F94495"/>
    <w:rsid w:val="00F95439"/>
    <w:rsid w:val="00FA184E"/>
    <w:rsid w:val="00FA5746"/>
    <w:rsid w:val="00FA7416"/>
    <w:rsid w:val="00FB0872"/>
    <w:rsid w:val="00FB473C"/>
    <w:rsid w:val="00FB54CC"/>
    <w:rsid w:val="00FC1175"/>
    <w:rsid w:val="00FC5E42"/>
    <w:rsid w:val="00FC69E5"/>
    <w:rsid w:val="00FD1A37"/>
    <w:rsid w:val="00FD3A62"/>
    <w:rsid w:val="00FD4E5B"/>
    <w:rsid w:val="00FD6402"/>
    <w:rsid w:val="00FD79A3"/>
    <w:rsid w:val="00FE0040"/>
    <w:rsid w:val="00FE4EE0"/>
    <w:rsid w:val="00FF0F9A"/>
    <w:rsid w:val="00FF582E"/>
    <w:rsid w:val="014BFB21"/>
    <w:rsid w:val="019493E6"/>
    <w:rsid w:val="0243B9E3"/>
    <w:rsid w:val="02485818"/>
    <w:rsid w:val="03340F4D"/>
    <w:rsid w:val="041ABAB6"/>
    <w:rsid w:val="0470CAF3"/>
    <w:rsid w:val="04A96296"/>
    <w:rsid w:val="04AFA44A"/>
    <w:rsid w:val="060BEF9C"/>
    <w:rsid w:val="06489F5F"/>
    <w:rsid w:val="072E5F63"/>
    <w:rsid w:val="072F4C95"/>
    <w:rsid w:val="07E001AA"/>
    <w:rsid w:val="08288A8D"/>
    <w:rsid w:val="084E292E"/>
    <w:rsid w:val="08D16139"/>
    <w:rsid w:val="08D5037C"/>
    <w:rsid w:val="08FB88D9"/>
    <w:rsid w:val="098A46AC"/>
    <w:rsid w:val="09CD7C27"/>
    <w:rsid w:val="0A7A2229"/>
    <w:rsid w:val="0AD1C048"/>
    <w:rsid w:val="0B54B932"/>
    <w:rsid w:val="0B5A71D7"/>
    <w:rsid w:val="0BF82308"/>
    <w:rsid w:val="0DE500B4"/>
    <w:rsid w:val="0E0B44AF"/>
    <w:rsid w:val="0E8B6162"/>
    <w:rsid w:val="0F367DCE"/>
    <w:rsid w:val="0FD19775"/>
    <w:rsid w:val="10337D3E"/>
    <w:rsid w:val="1165981B"/>
    <w:rsid w:val="119729A6"/>
    <w:rsid w:val="11E91442"/>
    <w:rsid w:val="1276828F"/>
    <w:rsid w:val="12771355"/>
    <w:rsid w:val="12C55107"/>
    <w:rsid w:val="12F68A0A"/>
    <w:rsid w:val="136FA8B5"/>
    <w:rsid w:val="1417B623"/>
    <w:rsid w:val="14E35AD1"/>
    <w:rsid w:val="159F2F97"/>
    <w:rsid w:val="15A0D479"/>
    <w:rsid w:val="16F23F20"/>
    <w:rsid w:val="1733FCB2"/>
    <w:rsid w:val="17498B88"/>
    <w:rsid w:val="1789849B"/>
    <w:rsid w:val="17B77865"/>
    <w:rsid w:val="17F94C54"/>
    <w:rsid w:val="18B3782F"/>
    <w:rsid w:val="193BEC77"/>
    <w:rsid w:val="19563249"/>
    <w:rsid w:val="19766077"/>
    <w:rsid w:val="199CA138"/>
    <w:rsid w:val="19A857FC"/>
    <w:rsid w:val="1A391A96"/>
    <w:rsid w:val="1B87F05C"/>
    <w:rsid w:val="1B93DF56"/>
    <w:rsid w:val="1BDC8490"/>
    <w:rsid w:val="1C1BF520"/>
    <w:rsid w:val="1CDD9046"/>
    <w:rsid w:val="1DC804ED"/>
    <w:rsid w:val="1E1A8D81"/>
    <w:rsid w:val="1E70125B"/>
    <w:rsid w:val="1EB25B5C"/>
    <w:rsid w:val="21B0898F"/>
    <w:rsid w:val="2224DB73"/>
    <w:rsid w:val="22754AC2"/>
    <w:rsid w:val="25198941"/>
    <w:rsid w:val="255C7C35"/>
    <w:rsid w:val="25EB6146"/>
    <w:rsid w:val="27313BF1"/>
    <w:rsid w:val="277A028F"/>
    <w:rsid w:val="280033E2"/>
    <w:rsid w:val="299C0443"/>
    <w:rsid w:val="29A8FCDF"/>
    <w:rsid w:val="29BAB288"/>
    <w:rsid w:val="29FF1AC2"/>
    <w:rsid w:val="2A115268"/>
    <w:rsid w:val="2A557F59"/>
    <w:rsid w:val="2ADAE448"/>
    <w:rsid w:val="2B8A8DD1"/>
    <w:rsid w:val="2CBA7CA8"/>
    <w:rsid w:val="2CED5B1C"/>
    <w:rsid w:val="2CF2534A"/>
    <w:rsid w:val="2D678E1A"/>
    <w:rsid w:val="2D89890B"/>
    <w:rsid w:val="2DF6732B"/>
    <w:rsid w:val="2DFE60B1"/>
    <w:rsid w:val="2E106B3D"/>
    <w:rsid w:val="2F60D0BB"/>
    <w:rsid w:val="3029F40C"/>
    <w:rsid w:val="30EDE1D4"/>
    <w:rsid w:val="31E4C8EB"/>
    <w:rsid w:val="3200A377"/>
    <w:rsid w:val="3386B963"/>
    <w:rsid w:val="344225BF"/>
    <w:rsid w:val="344BB861"/>
    <w:rsid w:val="3459D591"/>
    <w:rsid w:val="351F129A"/>
    <w:rsid w:val="352572B9"/>
    <w:rsid w:val="352685D3"/>
    <w:rsid w:val="354D0B30"/>
    <w:rsid w:val="358735E8"/>
    <w:rsid w:val="35D0123F"/>
    <w:rsid w:val="379C1AE0"/>
    <w:rsid w:val="38DB20AA"/>
    <w:rsid w:val="394AB1B2"/>
    <w:rsid w:val="399A1595"/>
    <w:rsid w:val="39F9F6F6"/>
    <w:rsid w:val="3A034542"/>
    <w:rsid w:val="3A26A9BD"/>
    <w:rsid w:val="3A7D1645"/>
    <w:rsid w:val="3A9EDDDF"/>
    <w:rsid w:val="3B95C757"/>
    <w:rsid w:val="3B9F15A3"/>
    <w:rsid w:val="3C2319CC"/>
    <w:rsid w:val="3C416CBD"/>
    <w:rsid w:val="3C4B0A87"/>
    <w:rsid w:val="3CD47D54"/>
    <w:rsid w:val="3D334BE2"/>
    <w:rsid w:val="3D3EF4B8"/>
    <w:rsid w:val="3D7F9FA8"/>
    <w:rsid w:val="3E14847B"/>
    <w:rsid w:val="3E9B9ACC"/>
    <w:rsid w:val="3EDAC519"/>
    <w:rsid w:val="3FC1BBC5"/>
    <w:rsid w:val="4066D95A"/>
    <w:rsid w:val="40778962"/>
    <w:rsid w:val="40AA35F3"/>
    <w:rsid w:val="4170265D"/>
    <w:rsid w:val="43212130"/>
    <w:rsid w:val="4399E246"/>
    <w:rsid w:val="44ADC4B6"/>
    <w:rsid w:val="44DF70FD"/>
    <w:rsid w:val="4529F792"/>
    <w:rsid w:val="454AD920"/>
    <w:rsid w:val="45D0D778"/>
    <w:rsid w:val="467CC317"/>
    <w:rsid w:val="47C8050B"/>
    <w:rsid w:val="47FEBE0F"/>
    <w:rsid w:val="48A98575"/>
    <w:rsid w:val="48BDF212"/>
    <w:rsid w:val="48C213FC"/>
    <w:rsid w:val="4AD67CB6"/>
    <w:rsid w:val="4BB69608"/>
    <w:rsid w:val="4BC908E1"/>
    <w:rsid w:val="4CDF0987"/>
    <w:rsid w:val="4E3B7E75"/>
    <w:rsid w:val="4EF01095"/>
    <w:rsid w:val="4FF0CF7A"/>
    <w:rsid w:val="5123649D"/>
    <w:rsid w:val="522F9F45"/>
    <w:rsid w:val="523CE39D"/>
    <w:rsid w:val="5250707E"/>
    <w:rsid w:val="5280AB9C"/>
    <w:rsid w:val="533352A9"/>
    <w:rsid w:val="53E5FA34"/>
    <w:rsid w:val="5683A853"/>
    <w:rsid w:val="577A42E5"/>
    <w:rsid w:val="57DC6200"/>
    <w:rsid w:val="585013ED"/>
    <w:rsid w:val="5864B21C"/>
    <w:rsid w:val="58C50614"/>
    <w:rsid w:val="59136C16"/>
    <w:rsid w:val="59B3DB71"/>
    <w:rsid w:val="5A1682B1"/>
    <w:rsid w:val="5A47F582"/>
    <w:rsid w:val="5AD32F8D"/>
    <w:rsid w:val="5B2AA3AC"/>
    <w:rsid w:val="5B78407B"/>
    <w:rsid w:val="5BA0CB29"/>
    <w:rsid w:val="5C439FC1"/>
    <w:rsid w:val="5DD441E5"/>
    <w:rsid w:val="5DE469E1"/>
    <w:rsid w:val="5E68BCCA"/>
    <w:rsid w:val="5E70FB04"/>
    <w:rsid w:val="5EDB0473"/>
    <w:rsid w:val="5FDC37C9"/>
    <w:rsid w:val="60048D2B"/>
    <w:rsid w:val="60222F12"/>
    <w:rsid w:val="6051EB5E"/>
    <w:rsid w:val="609A9F7E"/>
    <w:rsid w:val="609E6DB9"/>
    <w:rsid w:val="6112DA90"/>
    <w:rsid w:val="617D322E"/>
    <w:rsid w:val="61E9835B"/>
    <w:rsid w:val="63C91BBB"/>
    <w:rsid w:val="646FAE4F"/>
    <w:rsid w:val="64A2EB9B"/>
    <w:rsid w:val="664B794D"/>
    <w:rsid w:val="66A3165D"/>
    <w:rsid w:val="68011320"/>
    <w:rsid w:val="68174D0A"/>
    <w:rsid w:val="6854D2FB"/>
    <w:rsid w:val="68B10E14"/>
    <w:rsid w:val="68D860AC"/>
    <w:rsid w:val="68E577A0"/>
    <w:rsid w:val="69023F97"/>
    <w:rsid w:val="6959CC06"/>
    <w:rsid w:val="6973AD77"/>
    <w:rsid w:val="69CB90AE"/>
    <w:rsid w:val="6A1E997A"/>
    <w:rsid w:val="6A4CDE75"/>
    <w:rsid w:val="6A7EE7C5"/>
    <w:rsid w:val="6A88AE56"/>
    <w:rsid w:val="6A9FCCF7"/>
    <w:rsid w:val="6B01C604"/>
    <w:rsid w:val="6B82BC26"/>
    <w:rsid w:val="6C4D74C6"/>
    <w:rsid w:val="6CE61848"/>
    <w:rsid w:val="6CED6536"/>
    <w:rsid w:val="6EA69DD7"/>
    <w:rsid w:val="6F4C6D5E"/>
    <w:rsid w:val="707A7050"/>
    <w:rsid w:val="7142420C"/>
    <w:rsid w:val="7170CBB1"/>
    <w:rsid w:val="72100493"/>
    <w:rsid w:val="723CBAC0"/>
    <w:rsid w:val="7264F88A"/>
    <w:rsid w:val="73D2973A"/>
    <w:rsid w:val="74916EB8"/>
    <w:rsid w:val="750C1895"/>
    <w:rsid w:val="755E1E4B"/>
    <w:rsid w:val="76B4D985"/>
    <w:rsid w:val="7730BB9A"/>
    <w:rsid w:val="773C37AD"/>
    <w:rsid w:val="778C29D3"/>
    <w:rsid w:val="7835A5AE"/>
    <w:rsid w:val="7895BF0D"/>
    <w:rsid w:val="78A175D1"/>
    <w:rsid w:val="799F2BAF"/>
    <w:rsid w:val="7A9C2DD1"/>
    <w:rsid w:val="7AA0B7D9"/>
    <w:rsid w:val="7AD29D73"/>
    <w:rsid w:val="7AE19681"/>
    <w:rsid w:val="7BE37279"/>
    <w:rsid w:val="7C0EEE37"/>
    <w:rsid w:val="7C5C91AA"/>
    <w:rsid w:val="7C7323F6"/>
    <w:rsid w:val="7C7902D0"/>
    <w:rsid w:val="7C894B97"/>
    <w:rsid w:val="7D49D448"/>
    <w:rsid w:val="7DAABE98"/>
    <w:rsid w:val="7DC7256E"/>
    <w:rsid w:val="7E03FD01"/>
    <w:rsid w:val="7E673A73"/>
    <w:rsid w:val="7E753D97"/>
    <w:rsid w:val="7F045FB8"/>
    <w:rsid w:val="7F9FCD62"/>
    <w:rsid w:val="7FB4A1B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3EA638"/>
  <w15:docId w15:val="{B334A6F7-E2ED-4B91-BC47-282FBD592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0E91"/>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Revision">
    <w:name w:val="Revision"/>
    <w:hidden/>
    <w:semiHidden/>
    <w:rsid w:val="00432B79"/>
    <w:rPr>
      <w:rFonts w:ascii="Verdana" w:eastAsia="Arial" w:hAnsi="Verdana" w:cs="Arial"/>
      <w:lang w:val="en-GB" w:eastAsia="en-US"/>
    </w:rPr>
  </w:style>
  <w:style w:type="character" w:customStyle="1" w:styleId="normaltextrun">
    <w:name w:val="normaltextrun"/>
    <w:basedOn w:val="DefaultParagraphFont"/>
    <w:rsid w:val="007A015D"/>
  </w:style>
  <w:style w:type="paragraph" w:styleId="ListParagraph">
    <w:name w:val="List Paragraph"/>
    <w:basedOn w:val="Normal"/>
    <w:qFormat/>
    <w:rsid w:val="00EA20F4"/>
    <w:pPr>
      <w:ind w:left="720"/>
      <w:contextualSpacing/>
    </w:pPr>
  </w:style>
  <w:style w:type="character" w:customStyle="1" w:styleId="ui-provider">
    <w:name w:val="ui-provider"/>
    <w:basedOn w:val="DefaultParagraphFont"/>
    <w:rsid w:val="007F5821"/>
  </w:style>
  <w:style w:type="paragraph" w:customStyle="1" w:styleId="msonormal0">
    <w:name w:val="msonormal"/>
    <w:basedOn w:val="Normal"/>
    <w:rsid w:val="007936D9"/>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paragraph">
    <w:name w:val="paragraph"/>
    <w:basedOn w:val="Normal"/>
    <w:rsid w:val="007936D9"/>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textrun">
    <w:name w:val="textrun"/>
    <w:basedOn w:val="DefaultParagraphFont"/>
    <w:rsid w:val="007936D9"/>
  </w:style>
  <w:style w:type="character" w:customStyle="1" w:styleId="eop">
    <w:name w:val="eop"/>
    <w:basedOn w:val="DefaultParagraphFont"/>
    <w:rsid w:val="007936D9"/>
  </w:style>
  <w:style w:type="paragraph" w:customStyle="1" w:styleId="outlineelement">
    <w:name w:val="outlineelement"/>
    <w:basedOn w:val="Normal"/>
    <w:rsid w:val="007936D9"/>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scxw261184138">
    <w:name w:val="scxw261184138"/>
    <w:basedOn w:val="DefaultParagraphFont"/>
    <w:rsid w:val="007936D9"/>
  </w:style>
  <w:style w:type="character" w:customStyle="1" w:styleId="wacimagecontainer">
    <w:name w:val="wacimagecontainer"/>
    <w:basedOn w:val="DefaultParagraphFont"/>
    <w:rsid w:val="007936D9"/>
  </w:style>
  <w:style w:type="character" w:customStyle="1" w:styleId="wacimageborder">
    <w:name w:val="wacimageborder"/>
    <w:basedOn w:val="DefaultParagraphFont"/>
    <w:rsid w:val="007936D9"/>
  </w:style>
  <w:style w:type="character" w:customStyle="1" w:styleId="pagebreakblob">
    <w:name w:val="pagebreakblob"/>
    <w:basedOn w:val="DefaultParagraphFont"/>
    <w:rsid w:val="007936D9"/>
  </w:style>
  <w:style w:type="character" w:customStyle="1" w:styleId="pagebreakborderspan">
    <w:name w:val="pagebreakborderspan"/>
    <w:basedOn w:val="DefaultParagraphFont"/>
    <w:rsid w:val="007936D9"/>
  </w:style>
  <w:style w:type="character" w:customStyle="1" w:styleId="pagebreaktextspan">
    <w:name w:val="pagebreaktextspan"/>
    <w:basedOn w:val="DefaultParagraphFont"/>
    <w:rsid w:val="00793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05030">
      <w:bodyDiv w:val="1"/>
      <w:marLeft w:val="0"/>
      <w:marRight w:val="0"/>
      <w:marTop w:val="0"/>
      <w:marBottom w:val="0"/>
      <w:divBdr>
        <w:top w:val="none" w:sz="0" w:space="0" w:color="auto"/>
        <w:left w:val="none" w:sz="0" w:space="0" w:color="auto"/>
        <w:bottom w:val="none" w:sz="0" w:space="0" w:color="auto"/>
        <w:right w:val="none" w:sz="0" w:space="0" w:color="auto"/>
      </w:divBdr>
      <w:divsChild>
        <w:div w:id="46925100">
          <w:marLeft w:val="360"/>
          <w:marRight w:val="0"/>
          <w:marTop w:val="200"/>
          <w:marBottom w:val="0"/>
          <w:divBdr>
            <w:top w:val="none" w:sz="0" w:space="0" w:color="auto"/>
            <w:left w:val="none" w:sz="0" w:space="0" w:color="auto"/>
            <w:bottom w:val="none" w:sz="0" w:space="0" w:color="auto"/>
            <w:right w:val="none" w:sz="0" w:space="0" w:color="auto"/>
          </w:divBdr>
        </w:div>
        <w:div w:id="52318932">
          <w:marLeft w:val="360"/>
          <w:marRight w:val="0"/>
          <w:marTop w:val="200"/>
          <w:marBottom w:val="0"/>
          <w:divBdr>
            <w:top w:val="none" w:sz="0" w:space="0" w:color="auto"/>
            <w:left w:val="none" w:sz="0" w:space="0" w:color="auto"/>
            <w:bottom w:val="none" w:sz="0" w:space="0" w:color="auto"/>
            <w:right w:val="none" w:sz="0" w:space="0" w:color="auto"/>
          </w:divBdr>
        </w:div>
        <w:div w:id="308284990">
          <w:marLeft w:val="1080"/>
          <w:marRight w:val="0"/>
          <w:marTop w:val="100"/>
          <w:marBottom w:val="0"/>
          <w:divBdr>
            <w:top w:val="none" w:sz="0" w:space="0" w:color="auto"/>
            <w:left w:val="none" w:sz="0" w:space="0" w:color="auto"/>
            <w:bottom w:val="none" w:sz="0" w:space="0" w:color="auto"/>
            <w:right w:val="none" w:sz="0" w:space="0" w:color="auto"/>
          </w:divBdr>
        </w:div>
        <w:div w:id="447355303">
          <w:marLeft w:val="1080"/>
          <w:marRight w:val="0"/>
          <w:marTop w:val="100"/>
          <w:marBottom w:val="0"/>
          <w:divBdr>
            <w:top w:val="none" w:sz="0" w:space="0" w:color="auto"/>
            <w:left w:val="none" w:sz="0" w:space="0" w:color="auto"/>
            <w:bottom w:val="none" w:sz="0" w:space="0" w:color="auto"/>
            <w:right w:val="none" w:sz="0" w:space="0" w:color="auto"/>
          </w:divBdr>
        </w:div>
        <w:div w:id="775057017">
          <w:marLeft w:val="1080"/>
          <w:marRight w:val="0"/>
          <w:marTop w:val="100"/>
          <w:marBottom w:val="0"/>
          <w:divBdr>
            <w:top w:val="none" w:sz="0" w:space="0" w:color="auto"/>
            <w:left w:val="none" w:sz="0" w:space="0" w:color="auto"/>
            <w:bottom w:val="none" w:sz="0" w:space="0" w:color="auto"/>
            <w:right w:val="none" w:sz="0" w:space="0" w:color="auto"/>
          </w:divBdr>
        </w:div>
        <w:div w:id="1278103551">
          <w:marLeft w:val="1080"/>
          <w:marRight w:val="0"/>
          <w:marTop w:val="100"/>
          <w:marBottom w:val="0"/>
          <w:divBdr>
            <w:top w:val="none" w:sz="0" w:space="0" w:color="auto"/>
            <w:left w:val="none" w:sz="0" w:space="0" w:color="auto"/>
            <w:bottom w:val="none" w:sz="0" w:space="0" w:color="auto"/>
            <w:right w:val="none" w:sz="0" w:space="0" w:color="auto"/>
          </w:divBdr>
        </w:div>
        <w:div w:id="1431973417">
          <w:marLeft w:val="1080"/>
          <w:marRight w:val="0"/>
          <w:marTop w:val="100"/>
          <w:marBottom w:val="0"/>
          <w:divBdr>
            <w:top w:val="none" w:sz="0" w:space="0" w:color="auto"/>
            <w:left w:val="none" w:sz="0" w:space="0" w:color="auto"/>
            <w:bottom w:val="none" w:sz="0" w:space="0" w:color="auto"/>
            <w:right w:val="none" w:sz="0" w:space="0" w:color="auto"/>
          </w:divBdr>
        </w:div>
        <w:div w:id="1441796021">
          <w:marLeft w:val="360"/>
          <w:marRight w:val="0"/>
          <w:marTop w:val="200"/>
          <w:marBottom w:val="0"/>
          <w:divBdr>
            <w:top w:val="none" w:sz="0" w:space="0" w:color="auto"/>
            <w:left w:val="none" w:sz="0" w:space="0" w:color="auto"/>
            <w:bottom w:val="none" w:sz="0" w:space="0" w:color="auto"/>
            <w:right w:val="none" w:sz="0" w:space="0" w:color="auto"/>
          </w:divBdr>
        </w:div>
        <w:div w:id="1705908394">
          <w:marLeft w:val="1080"/>
          <w:marRight w:val="0"/>
          <w:marTop w:val="100"/>
          <w:marBottom w:val="0"/>
          <w:divBdr>
            <w:top w:val="none" w:sz="0" w:space="0" w:color="auto"/>
            <w:left w:val="none" w:sz="0" w:space="0" w:color="auto"/>
            <w:bottom w:val="none" w:sz="0" w:space="0" w:color="auto"/>
            <w:right w:val="none" w:sz="0" w:space="0" w:color="auto"/>
          </w:divBdr>
        </w:div>
        <w:div w:id="2008434951">
          <w:marLeft w:val="360"/>
          <w:marRight w:val="0"/>
          <w:marTop w:val="200"/>
          <w:marBottom w:val="0"/>
          <w:divBdr>
            <w:top w:val="none" w:sz="0" w:space="0" w:color="auto"/>
            <w:left w:val="none" w:sz="0" w:space="0" w:color="auto"/>
            <w:bottom w:val="none" w:sz="0" w:space="0" w:color="auto"/>
            <w:right w:val="none" w:sz="0" w:space="0" w:color="auto"/>
          </w:divBdr>
        </w:div>
        <w:div w:id="2088189110">
          <w:marLeft w:val="1080"/>
          <w:marRight w:val="0"/>
          <w:marTop w:val="10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286501956">
      <w:bodyDiv w:val="1"/>
      <w:marLeft w:val="0"/>
      <w:marRight w:val="0"/>
      <w:marTop w:val="0"/>
      <w:marBottom w:val="0"/>
      <w:divBdr>
        <w:top w:val="none" w:sz="0" w:space="0" w:color="auto"/>
        <w:left w:val="none" w:sz="0" w:space="0" w:color="auto"/>
        <w:bottom w:val="none" w:sz="0" w:space="0" w:color="auto"/>
        <w:right w:val="none" w:sz="0" w:space="0" w:color="auto"/>
      </w:divBdr>
      <w:divsChild>
        <w:div w:id="670838047">
          <w:marLeft w:val="0"/>
          <w:marRight w:val="0"/>
          <w:marTop w:val="0"/>
          <w:marBottom w:val="0"/>
          <w:divBdr>
            <w:top w:val="none" w:sz="0" w:space="0" w:color="auto"/>
            <w:left w:val="none" w:sz="0" w:space="0" w:color="auto"/>
            <w:bottom w:val="none" w:sz="0" w:space="0" w:color="auto"/>
            <w:right w:val="none" w:sz="0" w:space="0" w:color="auto"/>
          </w:divBdr>
          <w:divsChild>
            <w:div w:id="1408460936">
              <w:marLeft w:val="0"/>
              <w:marRight w:val="0"/>
              <w:marTop w:val="0"/>
              <w:marBottom w:val="0"/>
              <w:divBdr>
                <w:top w:val="none" w:sz="0" w:space="0" w:color="auto"/>
                <w:left w:val="none" w:sz="0" w:space="0" w:color="auto"/>
                <w:bottom w:val="none" w:sz="0" w:space="0" w:color="auto"/>
                <w:right w:val="none" w:sz="0" w:space="0" w:color="auto"/>
              </w:divBdr>
            </w:div>
            <w:div w:id="1621109774">
              <w:marLeft w:val="0"/>
              <w:marRight w:val="0"/>
              <w:marTop w:val="0"/>
              <w:marBottom w:val="0"/>
              <w:divBdr>
                <w:top w:val="none" w:sz="0" w:space="0" w:color="auto"/>
                <w:left w:val="none" w:sz="0" w:space="0" w:color="auto"/>
                <w:bottom w:val="none" w:sz="0" w:space="0" w:color="auto"/>
                <w:right w:val="none" w:sz="0" w:space="0" w:color="auto"/>
              </w:divBdr>
            </w:div>
            <w:div w:id="1251621678">
              <w:marLeft w:val="0"/>
              <w:marRight w:val="0"/>
              <w:marTop w:val="0"/>
              <w:marBottom w:val="0"/>
              <w:divBdr>
                <w:top w:val="none" w:sz="0" w:space="0" w:color="auto"/>
                <w:left w:val="none" w:sz="0" w:space="0" w:color="auto"/>
                <w:bottom w:val="none" w:sz="0" w:space="0" w:color="auto"/>
                <w:right w:val="none" w:sz="0" w:space="0" w:color="auto"/>
              </w:divBdr>
            </w:div>
            <w:div w:id="115375540">
              <w:marLeft w:val="0"/>
              <w:marRight w:val="0"/>
              <w:marTop w:val="0"/>
              <w:marBottom w:val="0"/>
              <w:divBdr>
                <w:top w:val="none" w:sz="0" w:space="0" w:color="auto"/>
                <w:left w:val="none" w:sz="0" w:space="0" w:color="auto"/>
                <w:bottom w:val="none" w:sz="0" w:space="0" w:color="auto"/>
                <w:right w:val="none" w:sz="0" w:space="0" w:color="auto"/>
              </w:divBdr>
            </w:div>
            <w:div w:id="533688126">
              <w:marLeft w:val="0"/>
              <w:marRight w:val="0"/>
              <w:marTop w:val="0"/>
              <w:marBottom w:val="0"/>
              <w:divBdr>
                <w:top w:val="none" w:sz="0" w:space="0" w:color="auto"/>
                <w:left w:val="none" w:sz="0" w:space="0" w:color="auto"/>
                <w:bottom w:val="none" w:sz="0" w:space="0" w:color="auto"/>
                <w:right w:val="none" w:sz="0" w:space="0" w:color="auto"/>
              </w:divBdr>
            </w:div>
            <w:div w:id="713892216">
              <w:marLeft w:val="0"/>
              <w:marRight w:val="0"/>
              <w:marTop w:val="0"/>
              <w:marBottom w:val="0"/>
              <w:divBdr>
                <w:top w:val="none" w:sz="0" w:space="0" w:color="auto"/>
                <w:left w:val="none" w:sz="0" w:space="0" w:color="auto"/>
                <w:bottom w:val="none" w:sz="0" w:space="0" w:color="auto"/>
                <w:right w:val="none" w:sz="0" w:space="0" w:color="auto"/>
              </w:divBdr>
            </w:div>
            <w:div w:id="1653294538">
              <w:marLeft w:val="0"/>
              <w:marRight w:val="0"/>
              <w:marTop w:val="0"/>
              <w:marBottom w:val="0"/>
              <w:divBdr>
                <w:top w:val="none" w:sz="0" w:space="0" w:color="auto"/>
                <w:left w:val="none" w:sz="0" w:space="0" w:color="auto"/>
                <w:bottom w:val="none" w:sz="0" w:space="0" w:color="auto"/>
                <w:right w:val="none" w:sz="0" w:space="0" w:color="auto"/>
              </w:divBdr>
            </w:div>
            <w:div w:id="573129575">
              <w:marLeft w:val="0"/>
              <w:marRight w:val="0"/>
              <w:marTop w:val="0"/>
              <w:marBottom w:val="0"/>
              <w:divBdr>
                <w:top w:val="none" w:sz="0" w:space="0" w:color="auto"/>
                <w:left w:val="none" w:sz="0" w:space="0" w:color="auto"/>
                <w:bottom w:val="none" w:sz="0" w:space="0" w:color="auto"/>
                <w:right w:val="none" w:sz="0" w:space="0" w:color="auto"/>
              </w:divBdr>
            </w:div>
            <w:div w:id="1632975746">
              <w:marLeft w:val="0"/>
              <w:marRight w:val="0"/>
              <w:marTop w:val="0"/>
              <w:marBottom w:val="0"/>
              <w:divBdr>
                <w:top w:val="none" w:sz="0" w:space="0" w:color="auto"/>
                <w:left w:val="none" w:sz="0" w:space="0" w:color="auto"/>
                <w:bottom w:val="none" w:sz="0" w:space="0" w:color="auto"/>
                <w:right w:val="none" w:sz="0" w:space="0" w:color="auto"/>
              </w:divBdr>
            </w:div>
            <w:div w:id="2098937078">
              <w:marLeft w:val="0"/>
              <w:marRight w:val="0"/>
              <w:marTop w:val="0"/>
              <w:marBottom w:val="0"/>
              <w:divBdr>
                <w:top w:val="none" w:sz="0" w:space="0" w:color="auto"/>
                <w:left w:val="none" w:sz="0" w:space="0" w:color="auto"/>
                <w:bottom w:val="none" w:sz="0" w:space="0" w:color="auto"/>
                <w:right w:val="none" w:sz="0" w:space="0" w:color="auto"/>
              </w:divBdr>
            </w:div>
            <w:div w:id="900674727">
              <w:marLeft w:val="0"/>
              <w:marRight w:val="0"/>
              <w:marTop w:val="0"/>
              <w:marBottom w:val="0"/>
              <w:divBdr>
                <w:top w:val="none" w:sz="0" w:space="0" w:color="auto"/>
                <w:left w:val="none" w:sz="0" w:space="0" w:color="auto"/>
                <w:bottom w:val="none" w:sz="0" w:space="0" w:color="auto"/>
                <w:right w:val="none" w:sz="0" w:space="0" w:color="auto"/>
              </w:divBdr>
            </w:div>
            <w:div w:id="2031831764">
              <w:marLeft w:val="0"/>
              <w:marRight w:val="0"/>
              <w:marTop w:val="0"/>
              <w:marBottom w:val="0"/>
              <w:divBdr>
                <w:top w:val="none" w:sz="0" w:space="0" w:color="auto"/>
                <w:left w:val="none" w:sz="0" w:space="0" w:color="auto"/>
                <w:bottom w:val="none" w:sz="0" w:space="0" w:color="auto"/>
                <w:right w:val="none" w:sz="0" w:space="0" w:color="auto"/>
              </w:divBdr>
            </w:div>
            <w:div w:id="1284311667">
              <w:marLeft w:val="0"/>
              <w:marRight w:val="0"/>
              <w:marTop w:val="0"/>
              <w:marBottom w:val="0"/>
              <w:divBdr>
                <w:top w:val="none" w:sz="0" w:space="0" w:color="auto"/>
                <w:left w:val="none" w:sz="0" w:space="0" w:color="auto"/>
                <w:bottom w:val="none" w:sz="0" w:space="0" w:color="auto"/>
                <w:right w:val="none" w:sz="0" w:space="0" w:color="auto"/>
              </w:divBdr>
            </w:div>
            <w:div w:id="1934241955">
              <w:marLeft w:val="0"/>
              <w:marRight w:val="0"/>
              <w:marTop w:val="0"/>
              <w:marBottom w:val="0"/>
              <w:divBdr>
                <w:top w:val="none" w:sz="0" w:space="0" w:color="auto"/>
                <w:left w:val="none" w:sz="0" w:space="0" w:color="auto"/>
                <w:bottom w:val="none" w:sz="0" w:space="0" w:color="auto"/>
                <w:right w:val="none" w:sz="0" w:space="0" w:color="auto"/>
              </w:divBdr>
            </w:div>
            <w:div w:id="1107771284">
              <w:marLeft w:val="0"/>
              <w:marRight w:val="0"/>
              <w:marTop w:val="0"/>
              <w:marBottom w:val="0"/>
              <w:divBdr>
                <w:top w:val="none" w:sz="0" w:space="0" w:color="auto"/>
                <w:left w:val="none" w:sz="0" w:space="0" w:color="auto"/>
                <w:bottom w:val="none" w:sz="0" w:space="0" w:color="auto"/>
                <w:right w:val="none" w:sz="0" w:space="0" w:color="auto"/>
              </w:divBdr>
            </w:div>
            <w:div w:id="791287043">
              <w:marLeft w:val="0"/>
              <w:marRight w:val="0"/>
              <w:marTop w:val="0"/>
              <w:marBottom w:val="0"/>
              <w:divBdr>
                <w:top w:val="none" w:sz="0" w:space="0" w:color="auto"/>
                <w:left w:val="none" w:sz="0" w:space="0" w:color="auto"/>
                <w:bottom w:val="none" w:sz="0" w:space="0" w:color="auto"/>
                <w:right w:val="none" w:sz="0" w:space="0" w:color="auto"/>
              </w:divBdr>
            </w:div>
          </w:divsChild>
        </w:div>
        <w:div w:id="1256868391">
          <w:marLeft w:val="0"/>
          <w:marRight w:val="0"/>
          <w:marTop w:val="0"/>
          <w:marBottom w:val="0"/>
          <w:divBdr>
            <w:top w:val="none" w:sz="0" w:space="0" w:color="auto"/>
            <w:left w:val="none" w:sz="0" w:space="0" w:color="auto"/>
            <w:bottom w:val="none" w:sz="0" w:space="0" w:color="auto"/>
            <w:right w:val="none" w:sz="0" w:space="0" w:color="auto"/>
          </w:divBdr>
          <w:divsChild>
            <w:div w:id="462309563">
              <w:marLeft w:val="-75"/>
              <w:marRight w:val="0"/>
              <w:marTop w:val="30"/>
              <w:marBottom w:val="30"/>
              <w:divBdr>
                <w:top w:val="none" w:sz="0" w:space="0" w:color="auto"/>
                <w:left w:val="none" w:sz="0" w:space="0" w:color="auto"/>
                <w:bottom w:val="none" w:sz="0" w:space="0" w:color="auto"/>
                <w:right w:val="none" w:sz="0" w:space="0" w:color="auto"/>
              </w:divBdr>
              <w:divsChild>
                <w:div w:id="989208813">
                  <w:marLeft w:val="0"/>
                  <w:marRight w:val="0"/>
                  <w:marTop w:val="0"/>
                  <w:marBottom w:val="0"/>
                  <w:divBdr>
                    <w:top w:val="none" w:sz="0" w:space="0" w:color="auto"/>
                    <w:left w:val="none" w:sz="0" w:space="0" w:color="auto"/>
                    <w:bottom w:val="none" w:sz="0" w:space="0" w:color="auto"/>
                    <w:right w:val="none" w:sz="0" w:space="0" w:color="auto"/>
                  </w:divBdr>
                  <w:divsChild>
                    <w:div w:id="46926495">
                      <w:marLeft w:val="0"/>
                      <w:marRight w:val="0"/>
                      <w:marTop w:val="0"/>
                      <w:marBottom w:val="0"/>
                      <w:divBdr>
                        <w:top w:val="none" w:sz="0" w:space="0" w:color="auto"/>
                        <w:left w:val="none" w:sz="0" w:space="0" w:color="auto"/>
                        <w:bottom w:val="none" w:sz="0" w:space="0" w:color="auto"/>
                        <w:right w:val="none" w:sz="0" w:space="0" w:color="auto"/>
                      </w:divBdr>
                    </w:div>
                    <w:div w:id="140122365">
                      <w:marLeft w:val="0"/>
                      <w:marRight w:val="0"/>
                      <w:marTop w:val="0"/>
                      <w:marBottom w:val="0"/>
                      <w:divBdr>
                        <w:top w:val="none" w:sz="0" w:space="0" w:color="auto"/>
                        <w:left w:val="none" w:sz="0" w:space="0" w:color="auto"/>
                        <w:bottom w:val="none" w:sz="0" w:space="0" w:color="auto"/>
                        <w:right w:val="none" w:sz="0" w:space="0" w:color="auto"/>
                      </w:divBdr>
                    </w:div>
                  </w:divsChild>
                </w:div>
                <w:div w:id="1298876558">
                  <w:marLeft w:val="0"/>
                  <w:marRight w:val="0"/>
                  <w:marTop w:val="0"/>
                  <w:marBottom w:val="0"/>
                  <w:divBdr>
                    <w:top w:val="none" w:sz="0" w:space="0" w:color="auto"/>
                    <w:left w:val="none" w:sz="0" w:space="0" w:color="auto"/>
                    <w:bottom w:val="none" w:sz="0" w:space="0" w:color="auto"/>
                    <w:right w:val="none" w:sz="0" w:space="0" w:color="auto"/>
                  </w:divBdr>
                  <w:divsChild>
                    <w:div w:id="826476439">
                      <w:marLeft w:val="0"/>
                      <w:marRight w:val="0"/>
                      <w:marTop w:val="0"/>
                      <w:marBottom w:val="0"/>
                      <w:divBdr>
                        <w:top w:val="none" w:sz="0" w:space="0" w:color="auto"/>
                        <w:left w:val="none" w:sz="0" w:space="0" w:color="auto"/>
                        <w:bottom w:val="none" w:sz="0" w:space="0" w:color="auto"/>
                        <w:right w:val="none" w:sz="0" w:space="0" w:color="auto"/>
                      </w:divBdr>
                    </w:div>
                    <w:div w:id="994845617">
                      <w:marLeft w:val="0"/>
                      <w:marRight w:val="0"/>
                      <w:marTop w:val="0"/>
                      <w:marBottom w:val="0"/>
                      <w:divBdr>
                        <w:top w:val="none" w:sz="0" w:space="0" w:color="auto"/>
                        <w:left w:val="none" w:sz="0" w:space="0" w:color="auto"/>
                        <w:bottom w:val="none" w:sz="0" w:space="0" w:color="auto"/>
                        <w:right w:val="none" w:sz="0" w:space="0" w:color="auto"/>
                      </w:divBdr>
                    </w:div>
                  </w:divsChild>
                </w:div>
                <w:div w:id="473329899">
                  <w:marLeft w:val="0"/>
                  <w:marRight w:val="0"/>
                  <w:marTop w:val="0"/>
                  <w:marBottom w:val="0"/>
                  <w:divBdr>
                    <w:top w:val="none" w:sz="0" w:space="0" w:color="auto"/>
                    <w:left w:val="none" w:sz="0" w:space="0" w:color="auto"/>
                    <w:bottom w:val="none" w:sz="0" w:space="0" w:color="auto"/>
                    <w:right w:val="none" w:sz="0" w:space="0" w:color="auto"/>
                  </w:divBdr>
                  <w:divsChild>
                    <w:div w:id="394471321">
                      <w:marLeft w:val="0"/>
                      <w:marRight w:val="0"/>
                      <w:marTop w:val="0"/>
                      <w:marBottom w:val="0"/>
                      <w:divBdr>
                        <w:top w:val="none" w:sz="0" w:space="0" w:color="auto"/>
                        <w:left w:val="none" w:sz="0" w:space="0" w:color="auto"/>
                        <w:bottom w:val="none" w:sz="0" w:space="0" w:color="auto"/>
                        <w:right w:val="none" w:sz="0" w:space="0" w:color="auto"/>
                      </w:divBdr>
                    </w:div>
                  </w:divsChild>
                </w:div>
                <w:div w:id="196940951">
                  <w:marLeft w:val="0"/>
                  <w:marRight w:val="0"/>
                  <w:marTop w:val="0"/>
                  <w:marBottom w:val="0"/>
                  <w:divBdr>
                    <w:top w:val="none" w:sz="0" w:space="0" w:color="auto"/>
                    <w:left w:val="none" w:sz="0" w:space="0" w:color="auto"/>
                    <w:bottom w:val="none" w:sz="0" w:space="0" w:color="auto"/>
                    <w:right w:val="none" w:sz="0" w:space="0" w:color="auto"/>
                  </w:divBdr>
                  <w:divsChild>
                    <w:div w:id="1996371388">
                      <w:marLeft w:val="0"/>
                      <w:marRight w:val="0"/>
                      <w:marTop w:val="0"/>
                      <w:marBottom w:val="0"/>
                      <w:divBdr>
                        <w:top w:val="none" w:sz="0" w:space="0" w:color="auto"/>
                        <w:left w:val="none" w:sz="0" w:space="0" w:color="auto"/>
                        <w:bottom w:val="none" w:sz="0" w:space="0" w:color="auto"/>
                        <w:right w:val="none" w:sz="0" w:space="0" w:color="auto"/>
                      </w:divBdr>
                    </w:div>
                  </w:divsChild>
                </w:div>
                <w:div w:id="1841693289">
                  <w:marLeft w:val="0"/>
                  <w:marRight w:val="0"/>
                  <w:marTop w:val="0"/>
                  <w:marBottom w:val="0"/>
                  <w:divBdr>
                    <w:top w:val="none" w:sz="0" w:space="0" w:color="auto"/>
                    <w:left w:val="none" w:sz="0" w:space="0" w:color="auto"/>
                    <w:bottom w:val="none" w:sz="0" w:space="0" w:color="auto"/>
                    <w:right w:val="none" w:sz="0" w:space="0" w:color="auto"/>
                  </w:divBdr>
                  <w:divsChild>
                    <w:div w:id="2084528988">
                      <w:marLeft w:val="0"/>
                      <w:marRight w:val="0"/>
                      <w:marTop w:val="0"/>
                      <w:marBottom w:val="0"/>
                      <w:divBdr>
                        <w:top w:val="none" w:sz="0" w:space="0" w:color="auto"/>
                        <w:left w:val="none" w:sz="0" w:space="0" w:color="auto"/>
                        <w:bottom w:val="none" w:sz="0" w:space="0" w:color="auto"/>
                        <w:right w:val="none" w:sz="0" w:space="0" w:color="auto"/>
                      </w:divBdr>
                    </w:div>
                  </w:divsChild>
                </w:div>
                <w:div w:id="1784883605">
                  <w:marLeft w:val="0"/>
                  <w:marRight w:val="0"/>
                  <w:marTop w:val="0"/>
                  <w:marBottom w:val="0"/>
                  <w:divBdr>
                    <w:top w:val="none" w:sz="0" w:space="0" w:color="auto"/>
                    <w:left w:val="none" w:sz="0" w:space="0" w:color="auto"/>
                    <w:bottom w:val="none" w:sz="0" w:space="0" w:color="auto"/>
                    <w:right w:val="none" w:sz="0" w:space="0" w:color="auto"/>
                  </w:divBdr>
                  <w:divsChild>
                    <w:div w:id="1969891183">
                      <w:marLeft w:val="0"/>
                      <w:marRight w:val="0"/>
                      <w:marTop w:val="0"/>
                      <w:marBottom w:val="0"/>
                      <w:divBdr>
                        <w:top w:val="none" w:sz="0" w:space="0" w:color="auto"/>
                        <w:left w:val="none" w:sz="0" w:space="0" w:color="auto"/>
                        <w:bottom w:val="none" w:sz="0" w:space="0" w:color="auto"/>
                        <w:right w:val="none" w:sz="0" w:space="0" w:color="auto"/>
                      </w:divBdr>
                    </w:div>
                  </w:divsChild>
                </w:div>
                <w:div w:id="1008675959">
                  <w:marLeft w:val="0"/>
                  <w:marRight w:val="0"/>
                  <w:marTop w:val="0"/>
                  <w:marBottom w:val="0"/>
                  <w:divBdr>
                    <w:top w:val="none" w:sz="0" w:space="0" w:color="auto"/>
                    <w:left w:val="none" w:sz="0" w:space="0" w:color="auto"/>
                    <w:bottom w:val="none" w:sz="0" w:space="0" w:color="auto"/>
                    <w:right w:val="none" w:sz="0" w:space="0" w:color="auto"/>
                  </w:divBdr>
                  <w:divsChild>
                    <w:div w:id="249124755">
                      <w:marLeft w:val="0"/>
                      <w:marRight w:val="0"/>
                      <w:marTop w:val="0"/>
                      <w:marBottom w:val="0"/>
                      <w:divBdr>
                        <w:top w:val="none" w:sz="0" w:space="0" w:color="auto"/>
                        <w:left w:val="none" w:sz="0" w:space="0" w:color="auto"/>
                        <w:bottom w:val="none" w:sz="0" w:space="0" w:color="auto"/>
                        <w:right w:val="none" w:sz="0" w:space="0" w:color="auto"/>
                      </w:divBdr>
                    </w:div>
                  </w:divsChild>
                </w:div>
                <w:div w:id="374279854">
                  <w:marLeft w:val="0"/>
                  <w:marRight w:val="0"/>
                  <w:marTop w:val="0"/>
                  <w:marBottom w:val="0"/>
                  <w:divBdr>
                    <w:top w:val="none" w:sz="0" w:space="0" w:color="auto"/>
                    <w:left w:val="none" w:sz="0" w:space="0" w:color="auto"/>
                    <w:bottom w:val="none" w:sz="0" w:space="0" w:color="auto"/>
                    <w:right w:val="none" w:sz="0" w:space="0" w:color="auto"/>
                  </w:divBdr>
                  <w:divsChild>
                    <w:div w:id="1643342346">
                      <w:marLeft w:val="0"/>
                      <w:marRight w:val="0"/>
                      <w:marTop w:val="0"/>
                      <w:marBottom w:val="0"/>
                      <w:divBdr>
                        <w:top w:val="none" w:sz="0" w:space="0" w:color="auto"/>
                        <w:left w:val="none" w:sz="0" w:space="0" w:color="auto"/>
                        <w:bottom w:val="none" w:sz="0" w:space="0" w:color="auto"/>
                        <w:right w:val="none" w:sz="0" w:space="0" w:color="auto"/>
                      </w:divBdr>
                    </w:div>
                  </w:divsChild>
                </w:div>
                <w:div w:id="628123959">
                  <w:marLeft w:val="0"/>
                  <w:marRight w:val="0"/>
                  <w:marTop w:val="0"/>
                  <w:marBottom w:val="0"/>
                  <w:divBdr>
                    <w:top w:val="none" w:sz="0" w:space="0" w:color="auto"/>
                    <w:left w:val="none" w:sz="0" w:space="0" w:color="auto"/>
                    <w:bottom w:val="none" w:sz="0" w:space="0" w:color="auto"/>
                    <w:right w:val="none" w:sz="0" w:space="0" w:color="auto"/>
                  </w:divBdr>
                  <w:divsChild>
                    <w:div w:id="852843080">
                      <w:marLeft w:val="0"/>
                      <w:marRight w:val="0"/>
                      <w:marTop w:val="0"/>
                      <w:marBottom w:val="0"/>
                      <w:divBdr>
                        <w:top w:val="none" w:sz="0" w:space="0" w:color="auto"/>
                        <w:left w:val="none" w:sz="0" w:space="0" w:color="auto"/>
                        <w:bottom w:val="none" w:sz="0" w:space="0" w:color="auto"/>
                        <w:right w:val="none" w:sz="0" w:space="0" w:color="auto"/>
                      </w:divBdr>
                    </w:div>
                  </w:divsChild>
                </w:div>
                <w:div w:id="2078286176">
                  <w:marLeft w:val="0"/>
                  <w:marRight w:val="0"/>
                  <w:marTop w:val="0"/>
                  <w:marBottom w:val="0"/>
                  <w:divBdr>
                    <w:top w:val="none" w:sz="0" w:space="0" w:color="auto"/>
                    <w:left w:val="none" w:sz="0" w:space="0" w:color="auto"/>
                    <w:bottom w:val="none" w:sz="0" w:space="0" w:color="auto"/>
                    <w:right w:val="none" w:sz="0" w:space="0" w:color="auto"/>
                  </w:divBdr>
                  <w:divsChild>
                    <w:div w:id="1824199568">
                      <w:marLeft w:val="0"/>
                      <w:marRight w:val="0"/>
                      <w:marTop w:val="0"/>
                      <w:marBottom w:val="0"/>
                      <w:divBdr>
                        <w:top w:val="none" w:sz="0" w:space="0" w:color="auto"/>
                        <w:left w:val="none" w:sz="0" w:space="0" w:color="auto"/>
                        <w:bottom w:val="none" w:sz="0" w:space="0" w:color="auto"/>
                        <w:right w:val="none" w:sz="0" w:space="0" w:color="auto"/>
                      </w:divBdr>
                    </w:div>
                  </w:divsChild>
                </w:div>
                <w:div w:id="1462117301">
                  <w:marLeft w:val="0"/>
                  <w:marRight w:val="0"/>
                  <w:marTop w:val="0"/>
                  <w:marBottom w:val="0"/>
                  <w:divBdr>
                    <w:top w:val="none" w:sz="0" w:space="0" w:color="auto"/>
                    <w:left w:val="none" w:sz="0" w:space="0" w:color="auto"/>
                    <w:bottom w:val="none" w:sz="0" w:space="0" w:color="auto"/>
                    <w:right w:val="none" w:sz="0" w:space="0" w:color="auto"/>
                  </w:divBdr>
                  <w:divsChild>
                    <w:div w:id="2023702067">
                      <w:marLeft w:val="0"/>
                      <w:marRight w:val="0"/>
                      <w:marTop w:val="0"/>
                      <w:marBottom w:val="0"/>
                      <w:divBdr>
                        <w:top w:val="none" w:sz="0" w:space="0" w:color="auto"/>
                        <w:left w:val="none" w:sz="0" w:space="0" w:color="auto"/>
                        <w:bottom w:val="none" w:sz="0" w:space="0" w:color="auto"/>
                        <w:right w:val="none" w:sz="0" w:space="0" w:color="auto"/>
                      </w:divBdr>
                    </w:div>
                  </w:divsChild>
                </w:div>
                <w:div w:id="1387677522">
                  <w:marLeft w:val="0"/>
                  <w:marRight w:val="0"/>
                  <w:marTop w:val="0"/>
                  <w:marBottom w:val="0"/>
                  <w:divBdr>
                    <w:top w:val="none" w:sz="0" w:space="0" w:color="auto"/>
                    <w:left w:val="none" w:sz="0" w:space="0" w:color="auto"/>
                    <w:bottom w:val="none" w:sz="0" w:space="0" w:color="auto"/>
                    <w:right w:val="none" w:sz="0" w:space="0" w:color="auto"/>
                  </w:divBdr>
                  <w:divsChild>
                    <w:div w:id="1840536658">
                      <w:marLeft w:val="0"/>
                      <w:marRight w:val="0"/>
                      <w:marTop w:val="0"/>
                      <w:marBottom w:val="0"/>
                      <w:divBdr>
                        <w:top w:val="none" w:sz="0" w:space="0" w:color="auto"/>
                        <w:left w:val="none" w:sz="0" w:space="0" w:color="auto"/>
                        <w:bottom w:val="none" w:sz="0" w:space="0" w:color="auto"/>
                        <w:right w:val="none" w:sz="0" w:space="0" w:color="auto"/>
                      </w:divBdr>
                    </w:div>
                  </w:divsChild>
                </w:div>
                <w:div w:id="2066952349">
                  <w:marLeft w:val="0"/>
                  <w:marRight w:val="0"/>
                  <w:marTop w:val="0"/>
                  <w:marBottom w:val="0"/>
                  <w:divBdr>
                    <w:top w:val="none" w:sz="0" w:space="0" w:color="auto"/>
                    <w:left w:val="none" w:sz="0" w:space="0" w:color="auto"/>
                    <w:bottom w:val="none" w:sz="0" w:space="0" w:color="auto"/>
                    <w:right w:val="none" w:sz="0" w:space="0" w:color="auto"/>
                  </w:divBdr>
                  <w:divsChild>
                    <w:div w:id="1786926556">
                      <w:marLeft w:val="0"/>
                      <w:marRight w:val="0"/>
                      <w:marTop w:val="0"/>
                      <w:marBottom w:val="0"/>
                      <w:divBdr>
                        <w:top w:val="none" w:sz="0" w:space="0" w:color="auto"/>
                        <w:left w:val="none" w:sz="0" w:space="0" w:color="auto"/>
                        <w:bottom w:val="none" w:sz="0" w:space="0" w:color="auto"/>
                        <w:right w:val="none" w:sz="0" w:space="0" w:color="auto"/>
                      </w:divBdr>
                    </w:div>
                  </w:divsChild>
                </w:div>
                <w:div w:id="1467548381">
                  <w:marLeft w:val="0"/>
                  <w:marRight w:val="0"/>
                  <w:marTop w:val="0"/>
                  <w:marBottom w:val="0"/>
                  <w:divBdr>
                    <w:top w:val="none" w:sz="0" w:space="0" w:color="auto"/>
                    <w:left w:val="none" w:sz="0" w:space="0" w:color="auto"/>
                    <w:bottom w:val="none" w:sz="0" w:space="0" w:color="auto"/>
                    <w:right w:val="none" w:sz="0" w:space="0" w:color="auto"/>
                  </w:divBdr>
                  <w:divsChild>
                    <w:div w:id="255553699">
                      <w:marLeft w:val="0"/>
                      <w:marRight w:val="0"/>
                      <w:marTop w:val="0"/>
                      <w:marBottom w:val="0"/>
                      <w:divBdr>
                        <w:top w:val="none" w:sz="0" w:space="0" w:color="auto"/>
                        <w:left w:val="none" w:sz="0" w:space="0" w:color="auto"/>
                        <w:bottom w:val="none" w:sz="0" w:space="0" w:color="auto"/>
                        <w:right w:val="none" w:sz="0" w:space="0" w:color="auto"/>
                      </w:divBdr>
                    </w:div>
                  </w:divsChild>
                </w:div>
                <w:div w:id="66654882">
                  <w:marLeft w:val="0"/>
                  <w:marRight w:val="0"/>
                  <w:marTop w:val="0"/>
                  <w:marBottom w:val="0"/>
                  <w:divBdr>
                    <w:top w:val="none" w:sz="0" w:space="0" w:color="auto"/>
                    <w:left w:val="none" w:sz="0" w:space="0" w:color="auto"/>
                    <w:bottom w:val="none" w:sz="0" w:space="0" w:color="auto"/>
                    <w:right w:val="none" w:sz="0" w:space="0" w:color="auto"/>
                  </w:divBdr>
                  <w:divsChild>
                    <w:div w:id="1586526206">
                      <w:marLeft w:val="0"/>
                      <w:marRight w:val="0"/>
                      <w:marTop w:val="0"/>
                      <w:marBottom w:val="0"/>
                      <w:divBdr>
                        <w:top w:val="none" w:sz="0" w:space="0" w:color="auto"/>
                        <w:left w:val="none" w:sz="0" w:space="0" w:color="auto"/>
                        <w:bottom w:val="none" w:sz="0" w:space="0" w:color="auto"/>
                        <w:right w:val="none" w:sz="0" w:space="0" w:color="auto"/>
                      </w:divBdr>
                    </w:div>
                  </w:divsChild>
                </w:div>
                <w:div w:id="1962496409">
                  <w:marLeft w:val="0"/>
                  <w:marRight w:val="0"/>
                  <w:marTop w:val="0"/>
                  <w:marBottom w:val="0"/>
                  <w:divBdr>
                    <w:top w:val="none" w:sz="0" w:space="0" w:color="auto"/>
                    <w:left w:val="none" w:sz="0" w:space="0" w:color="auto"/>
                    <w:bottom w:val="none" w:sz="0" w:space="0" w:color="auto"/>
                    <w:right w:val="none" w:sz="0" w:space="0" w:color="auto"/>
                  </w:divBdr>
                  <w:divsChild>
                    <w:div w:id="1373768918">
                      <w:marLeft w:val="0"/>
                      <w:marRight w:val="0"/>
                      <w:marTop w:val="0"/>
                      <w:marBottom w:val="0"/>
                      <w:divBdr>
                        <w:top w:val="none" w:sz="0" w:space="0" w:color="auto"/>
                        <w:left w:val="none" w:sz="0" w:space="0" w:color="auto"/>
                        <w:bottom w:val="none" w:sz="0" w:space="0" w:color="auto"/>
                        <w:right w:val="none" w:sz="0" w:space="0" w:color="auto"/>
                      </w:divBdr>
                    </w:div>
                  </w:divsChild>
                </w:div>
                <w:div w:id="1613199101">
                  <w:marLeft w:val="0"/>
                  <w:marRight w:val="0"/>
                  <w:marTop w:val="0"/>
                  <w:marBottom w:val="0"/>
                  <w:divBdr>
                    <w:top w:val="none" w:sz="0" w:space="0" w:color="auto"/>
                    <w:left w:val="none" w:sz="0" w:space="0" w:color="auto"/>
                    <w:bottom w:val="none" w:sz="0" w:space="0" w:color="auto"/>
                    <w:right w:val="none" w:sz="0" w:space="0" w:color="auto"/>
                  </w:divBdr>
                  <w:divsChild>
                    <w:div w:id="1789857745">
                      <w:marLeft w:val="0"/>
                      <w:marRight w:val="0"/>
                      <w:marTop w:val="0"/>
                      <w:marBottom w:val="0"/>
                      <w:divBdr>
                        <w:top w:val="none" w:sz="0" w:space="0" w:color="auto"/>
                        <w:left w:val="none" w:sz="0" w:space="0" w:color="auto"/>
                        <w:bottom w:val="none" w:sz="0" w:space="0" w:color="auto"/>
                        <w:right w:val="none" w:sz="0" w:space="0" w:color="auto"/>
                      </w:divBdr>
                    </w:div>
                  </w:divsChild>
                </w:div>
                <w:div w:id="1123812501">
                  <w:marLeft w:val="0"/>
                  <w:marRight w:val="0"/>
                  <w:marTop w:val="0"/>
                  <w:marBottom w:val="0"/>
                  <w:divBdr>
                    <w:top w:val="none" w:sz="0" w:space="0" w:color="auto"/>
                    <w:left w:val="none" w:sz="0" w:space="0" w:color="auto"/>
                    <w:bottom w:val="none" w:sz="0" w:space="0" w:color="auto"/>
                    <w:right w:val="none" w:sz="0" w:space="0" w:color="auto"/>
                  </w:divBdr>
                  <w:divsChild>
                    <w:div w:id="1714185145">
                      <w:marLeft w:val="0"/>
                      <w:marRight w:val="0"/>
                      <w:marTop w:val="0"/>
                      <w:marBottom w:val="0"/>
                      <w:divBdr>
                        <w:top w:val="none" w:sz="0" w:space="0" w:color="auto"/>
                        <w:left w:val="none" w:sz="0" w:space="0" w:color="auto"/>
                        <w:bottom w:val="none" w:sz="0" w:space="0" w:color="auto"/>
                        <w:right w:val="none" w:sz="0" w:space="0" w:color="auto"/>
                      </w:divBdr>
                    </w:div>
                  </w:divsChild>
                </w:div>
                <w:div w:id="1280914741">
                  <w:marLeft w:val="0"/>
                  <w:marRight w:val="0"/>
                  <w:marTop w:val="0"/>
                  <w:marBottom w:val="0"/>
                  <w:divBdr>
                    <w:top w:val="none" w:sz="0" w:space="0" w:color="auto"/>
                    <w:left w:val="none" w:sz="0" w:space="0" w:color="auto"/>
                    <w:bottom w:val="none" w:sz="0" w:space="0" w:color="auto"/>
                    <w:right w:val="none" w:sz="0" w:space="0" w:color="auto"/>
                  </w:divBdr>
                  <w:divsChild>
                    <w:div w:id="391999668">
                      <w:marLeft w:val="0"/>
                      <w:marRight w:val="0"/>
                      <w:marTop w:val="0"/>
                      <w:marBottom w:val="0"/>
                      <w:divBdr>
                        <w:top w:val="none" w:sz="0" w:space="0" w:color="auto"/>
                        <w:left w:val="none" w:sz="0" w:space="0" w:color="auto"/>
                        <w:bottom w:val="none" w:sz="0" w:space="0" w:color="auto"/>
                        <w:right w:val="none" w:sz="0" w:space="0" w:color="auto"/>
                      </w:divBdr>
                    </w:div>
                  </w:divsChild>
                </w:div>
                <w:div w:id="1342077135">
                  <w:marLeft w:val="0"/>
                  <w:marRight w:val="0"/>
                  <w:marTop w:val="0"/>
                  <w:marBottom w:val="0"/>
                  <w:divBdr>
                    <w:top w:val="none" w:sz="0" w:space="0" w:color="auto"/>
                    <w:left w:val="none" w:sz="0" w:space="0" w:color="auto"/>
                    <w:bottom w:val="none" w:sz="0" w:space="0" w:color="auto"/>
                    <w:right w:val="none" w:sz="0" w:space="0" w:color="auto"/>
                  </w:divBdr>
                  <w:divsChild>
                    <w:div w:id="995915242">
                      <w:marLeft w:val="0"/>
                      <w:marRight w:val="0"/>
                      <w:marTop w:val="0"/>
                      <w:marBottom w:val="0"/>
                      <w:divBdr>
                        <w:top w:val="none" w:sz="0" w:space="0" w:color="auto"/>
                        <w:left w:val="none" w:sz="0" w:space="0" w:color="auto"/>
                        <w:bottom w:val="none" w:sz="0" w:space="0" w:color="auto"/>
                        <w:right w:val="none" w:sz="0" w:space="0" w:color="auto"/>
                      </w:divBdr>
                    </w:div>
                  </w:divsChild>
                </w:div>
                <w:div w:id="1223058472">
                  <w:marLeft w:val="0"/>
                  <w:marRight w:val="0"/>
                  <w:marTop w:val="0"/>
                  <w:marBottom w:val="0"/>
                  <w:divBdr>
                    <w:top w:val="none" w:sz="0" w:space="0" w:color="auto"/>
                    <w:left w:val="none" w:sz="0" w:space="0" w:color="auto"/>
                    <w:bottom w:val="none" w:sz="0" w:space="0" w:color="auto"/>
                    <w:right w:val="none" w:sz="0" w:space="0" w:color="auto"/>
                  </w:divBdr>
                  <w:divsChild>
                    <w:div w:id="1085348431">
                      <w:marLeft w:val="0"/>
                      <w:marRight w:val="0"/>
                      <w:marTop w:val="0"/>
                      <w:marBottom w:val="0"/>
                      <w:divBdr>
                        <w:top w:val="none" w:sz="0" w:space="0" w:color="auto"/>
                        <w:left w:val="none" w:sz="0" w:space="0" w:color="auto"/>
                        <w:bottom w:val="none" w:sz="0" w:space="0" w:color="auto"/>
                        <w:right w:val="none" w:sz="0" w:space="0" w:color="auto"/>
                      </w:divBdr>
                    </w:div>
                  </w:divsChild>
                </w:div>
                <w:div w:id="793988518">
                  <w:marLeft w:val="0"/>
                  <w:marRight w:val="0"/>
                  <w:marTop w:val="0"/>
                  <w:marBottom w:val="0"/>
                  <w:divBdr>
                    <w:top w:val="none" w:sz="0" w:space="0" w:color="auto"/>
                    <w:left w:val="none" w:sz="0" w:space="0" w:color="auto"/>
                    <w:bottom w:val="none" w:sz="0" w:space="0" w:color="auto"/>
                    <w:right w:val="none" w:sz="0" w:space="0" w:color="auto"/>
                  </w:divBdr>
                  <w:divsChild>
                    <w:div w:id="1946886591">
                      <w:marLeft w:val="0"/>
                      <w:marRight w:val="0"/>
                      <w:marTop w:val="0"/>
                      <w:marBottom w:val="0"/>
                      <w:divBdr>
                        <w:top w:val="none" w:sz="0" w:space="0" w:color="auto"/>
                        <w:left w:val="none" w:sz="0" w:space="0" w:color="auto"/>
                        <w:bottom w:val="none" w:sz="0" w:space="0" w:color="auto"/>
                        <w:right w:val="none" w:sz="0" w:space="0" w:color="auto"/>
                      </w:divBdr>
                    </w:div>
                  </w:divsChild>
                </w:div>
                <w:div w:id="1106194974">
                  <w:marLeft w:val="0"/>
                  <w:marRight w:val="0"/>
                  <w:marTop w:val="0"/>
                  <w:marBottom w:val="0"/>
                  <w:divBdr>
                    <w:top w:val="none" w:sz="0" w:space="0" w:color="auto"/>
                    <w:left w:val="none" w:sz="0" w:space="0" w:color="auto"/>
                    <w:bottom w:val="none" w:sz="0" w:space="0" w:color="auto"/>
                    <w:right w:val="none" w:sz="0" w:space="0" w:color="auto"/>
                  </w:divBdr>
                  <w:divsChild>
                    <w:div w:id="43067653">
                      <w:marLeft w:val="0"/>
                      <w:marRight w:val="0"/>
                      <w:marTop w:val="0"/>
                      <w:marBottom w:val="0"/>
                      <w:divBdr>
                        <w:top w:val="none" w:sz="0" w:space="0" w:color="auto"/>
                        <w:left w:val="none" w:sz="0" w:space="0" w:color="auto"/>
                        <w:bottom w:val="none" w:sz="0" w:space="0" w:color="auto"/>
                        <w:right w:val="none" w:sz="0" w:space="0" w:color="auto"/>
                      </w:divBdr>
                    </w:div>
                  </w:divsChild>
                </w:div>
                <w:div w:id="1455824951">
                  <w:marLeft w:val="0"/>
                  <w:marRight w:val="0"/>
                  <w:marTop w:val="0"/>
                  <w:marBottom w:val="0"/>
                  <w:divBdr>
                    <w:top w:val="none" w:sz="0" w:space="0" w:color="auto"/>
                    <w:left w:val="none" w:sz="0" w:space="0" w:color="auto"/>
                    <w:bottom w:val="none" w:sz="0" w:space="0" w:color="auto"/>
                    <w:right w:val="none" w:sz="0" w:space="0" w:color="auto"/>
                  </w:divBdr>
                  <w:divsChild>
                    <w:div w:id="1330250598">
                      <w:marLeft w:val="0"/>
                      <w:marRight w:val="0"/>
                      <w:marTop w:val="0"/>
                      <w:marBottom w:val="0"/>
                      <w:divBdr>
                        <w:top w:val="none" w:sz="0" w:space="0" w:color="auto"/>
                        <w:left w:val="none" w:sz="0" w:space="0" w:color="auto"/>
                        <w:bottom w:val="none" w:sz="0" w:space="0" w:color="auto"/>
                        <w:right w:val="none" w:sz="0" w:space="0" w:color="auto"/>
                      </w:divBdr>
                    </w:div>
                  </w:divsChild>
                </w:div>
                <w:div w:id="1246185840">
                  <w:marLeft w:val="0"/>
                  <w:marRight w:val="0"/>
                  <w:marTop w:val="0"/>
                  <w:marBottom w:val="0"/>
                  <w:divBdr>
                    <w:top w:val="none" w:sz="0" w:space="0" w:color="auto"/>
                    <w:left w:val="none" w:sz="0" w:space="0" w:color="auto"/>
                    <w:bottom w:val="none" w:sz="0" w:space="0" w:color="auto"/>
                    <w:right w:val="none" w:sz="0" w:space="0" w:color="auto"/>
                  </w:divBdr>
                  <w:divsChild>
                    <w:div w:id="734275976">
                      <w:marLeft w:val="0"/>
                      <w:marRight w:val="0"/>
                      <w:marTop w:val="0"/>
                      <w:marBottom w:val="0"/>
                      <w:divBdr>
                        <w:top w:val="none" w:sz="0" w:space="0" w:color="auto"/>
                        <w:left w:val="none" w:sz="0" w:space="0" w:color="auto"/>
                        <w:bottom w:val="none" w:sz="0" w:space="0" w:color="auto"/>
                        <w:right w:val="none" w:sz="0" w:space="0" w:color="auto"/>
                      </w:divBdr>
                    </w:div>
                  </w:divsChild>
                </w:div>
                <w:div w:id="1465657047">
                  <w:marLeft w:val="0"/>
                  <w:marRight w:val="0"/>
                  <w:marTop w:val="0"/>
                  <w:marBottom w:val="0"/>
                  <w:divBdr>
                    <w:top w:val="none" w:sz="0" w:space="0" w:color="auto"/>
                    <w:left w:val="none" w:sz="0" w:space="0" w:color="auto"/>
                    <w:bottom w:val="none" w:sz="0" w:space="0" w:color="auto"/>
                    <w:right w:val="none" w:sz="0" w:space="0" w:color="auto"/>
                  </w:divBdr>
                  <w:divsChild>
                    <w:div w:id="1495102618">
                      <w:marLeft w:val="0"/>
                      <w:marRight w:val="0"/>
                      <w:marTop w:val="0"/>
                      <w:marBottom w:val="0"/>
                      <w:divBdr>
                        <w:top w:val="none" w:sz="0" w:space="0" w:color="auto"/>
                        <w:left w:val="none" w:sz="0" w:space="0" w:color="auto"/>
                        <w:bottom w:val="none" w:sz="0" w:space="0" w:color="auto"/>
                        <w:right w:val="none" w:sz="0" w:space="0" w:color="auto"/>
                      </w:divBdr>
                    </w:div>
                  </w:divsChild>
                </w:div>
                <w:div w:id="2016375595">
                  <w:marLeft w:val="0"/>
                  <w:marRight w:val="0"/>
                  <w:marTop w:val="0"/>
                  <w:marBottom w:val="0"/>
                  <w:divBdr>
                    <w:top w:val="none" w:sz="0" w:space="0" w:color="auto"/>
                    <w:left w:val="none" w:sz="0" w:space="0" w:color="auto"/>
                    <w:bottom w:val="none" w:sz="0" w:space="0" w:color="auto"/>
                    <w:right w:val="none" w:sz="0" w:space="0" w:color="auto"/>
                  </w:divBdr>
                  <w:divsChild>
                    <w:div w:id="656149491">
                      <w:marLeft w:val="0"/>
                      <w:marRight w:val="0"/>
                      <w:marTop w:val="0"/>
                      <w:marBottom w:val="0"/>
                      <w:divBdr>
                        <w:top w:val="none" w:sz="0" w:space="0" w:color="auto"/>
                        <w:left w:val="none" w:sz="0" w:space="0" w:color="auto"/>
                        <w:bottom w:val="none" w:sz="0" w:space="0" w:color="auto"/>
                        <w:right w:val="none" w:sz="0" w:space="0" w:color="auto"/>
                      </w:divBdr>
                    </w:div>
                  </w:divsChild>
                </w:div>
                <w:div w:id="236285252">
                  <w:marLeft w:val="0"/>
                  <w:marRight w:val="0"/>
                  <w:marTop w:val="0"/>
                  <w:marBottom w:val="0"/>
                  <w:divBdr>
                    <w:top w:val="none" w:sz="0" w:space="0" w:color="auto"/>
                    <w:left w:val="none" w:sz="0" w:space="0" w:color="auto"/>
                    <w:bottom w:val="none" w:sz="0" w:space="0" w:color="auto"/>
                    <w:right w:val="none" w:sz="0" w:space="0" w:color="auto"/>
                  </w:divBdr>
                  <w:divsChild>
                    <w:div w:id="921715337">
                      <w:marLeft w:val="0"/>
                      <w:marRight w:val="0"/>
                      <w:marTop w:val="0"/>
                      <w:marBottom w:val="0"/>
                      <w:divBdr>
                        <w:top w:val="none" w:sz="0" w:space="0" w:color="auto"/>
                        <w:left w:val="none" w:sz="0" w:space="0" w:color="auto"/>
                        <w:bottom w:val="none" w:sz="0" w:space="0" w:color="auto"/>
                        <w:right w:val="none" w:sz="0" w:space="0" w:color="auto"/>
                      </w:divBdr>
                    </w:div>
                  </w:divsChild>
                </w:div>
                <w:div w:id="120996962">
                  <w:marLeft w:val="0"/>
                  <w:marRight w:val="0"/>
                  <w:marTop w:val="0"/>
                  <w:marBottom w:val="0"/>
                  <w:divBdr>
                    <w:top w:val="none" w:sz="0" w:space="0" w:color="auto"/>
                    <w:left w:val="none" w:sz="0" w:space="0" w:color="auto"/>
                    <w:bottom w:val="none" w:sz="0" w:space="0" w:color="auto"/>
                    <w:right w:val="none" w:sz="0" w:space="0" w:color="auto"/>
                  </w:divBdr>
                  <w:divsChild>
                    <w:div w:id="42945118">
                      <w:marLeft w:val="0"/>
                      <w:marRight w:val="0"/>
                      <w:marTop w:val="0"/>
                      <w:marBottom w:val="0"/>
                      <w:divBdr>
                        <w:top w:val="none" w:sz="0" w:space="0" w:color="auto"/>
                        <w:left w:val="none" w:sz="0" w:space="0" w:color="auto"/>
                        <w:bottom w:val="none" w:sz="0" w:space="0" w:color="auto"/>
                        <w:right w:val="none" w:sz="0" w:space="0" w:color="auto"/>
                      </w:divBdr>
                    </w:div>
                  </w:divsChild>
                </w:div>
                <w:div w:id="508451861">
                  <w:marLeft w:val="0"/>
                  <w:marRight w:val="0"/>
                  <w:marTop w:val="0"/>
                  <w:marBottom w:val="0"/>
                  <w:divBdr>
                    <w:top w:val="none" w:sz="0" w:space="0" w:color="auto"/>
                    <w:left w:val="none" w:sz="0" w:space="0" w:color="auto"/>
                    <w:bottom w:val="none" w:sz="0" w:space="0" w:color="auto"/>
                    <w:right w:val="none" w:sz="0" w:space="0" w:color="auto"/>
                  </w:divBdr>
                  <w:divsChild>
                    <w:div w:id="20599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162502">
          <w:marLeft w:val="0"/>
          <w:marRight w:val="0"/>
          <w:marTop w:val="0"/>
          <w:marBottom w:val="0"/>
          <w:divBdr>
            <w:top w:val="none" w:sz="0" w:space="0" w:color="auto"/>
            <w:left w:val="none" w:sz="0" w:space="0" w:color="auto"/>
            <w:bottom w:val="none" w:sz="0" w:space="0" w:color="auto"/>
            <w:right w:val="none" w:sz="0" w:space="0" w:color="auto"/>
          </w:divBdr>
          <w:divsChild>
            <w:div w:id="1762749976">
              <w:marLeft w:val="0"/>
              <w:marRight w:val="0"/>
              <w:marTop w:val="0"/>
              <w:marBottom w:val="0"/>
              <w:divBdr>
                <w:top w:val="none" w:sz="0" w:space="0" w:color="auto"/>
                <w:left w:val="none" w:sz="0" w:space="0" w:color="auto"/>
                <w:bottom w:val="none" w:sz="0" w:space="0" w:color="auto"/>
                <w:right w:val="none" w:sz="0" w:space="0" w:color="auto"/>
              </w:divBdr>
            </w:div>
            <w:div w:id="898252073">
              <w:marLeft w:val="0"/>
              <w:marRight w:val="0"/>
              <w:marTop w:val="0"/>
              <w:marBottom w:val="0"/>
              <w:divBdr>
                <w:top w:val="none" w:sz="0" w:space="0" w:color="auto"/>
                <w:left w:val="none" w:sz="0" w:space="0" w:color="auto"/>
                <w:bottom w:val="none" w:sz="0" w:space="0" w:color="auto"/>
                <w:right w:val="none" w:sz="0" w:space="0" w:color="auto"/>
              </w:divBdr>
            </w:div>
            <w:div w:id="1532722303">
              <w:marLeft w:val="0"/>
              <w:marRight w:val="0"/>
              <w:marTop w:val="0"/>
              <w:marBottom w:val="0"/>
              <w:divBdr>
                <w:top w:val="none" w:sz="0" w:space="0" w:color="auto"/>
                <w:left w:val="none" w:sz="0" w:space="0" w:color="auto"/>
                <w:bottom w:val="none" w:sz="0" w:space="0" w:color="auto"/>
                <w:right w:val="none" w:sz="0" w:space="0" w:color="auto"/>
              </w:divBdr>
            </w:div>
            <w:div w:id="851912390">
              <w:marLeft w:val="0"/>
              <w:marRight w:val="0"/>
              <w:marTop w:val="0"/>
              <w:marBottom w:val="0"/>
              <w:divBdr>
                <w:top w:val="none" w:sz="0" w:space="0" w:color="auto"/>
                <w:left w:val="none" w:sz="0" w:space="0" w:color="auto"/>
                <w:bottom w:val="none" w:sz="0" w:space="0" w:color="auto"/>
                <w:right w:val="none" w:sz="0" w:space="0" w:color="auto"/>
              </w:divBdr>
            </w:div>
            <w:div w:id="1395740249">
              <w:marLeft w:val="0"/>
              <w:marRight w:val="0"/>
              <w:marTop w:val="0"/>
              <w:marBottom w:val="0"/>
              <w:divBdr>
                <w:top w:val="none" w:sz="0" w:space="0" w:color="auto"/>
                <w:left w:val="none" w:sz="0" w:space="0" w:color="auto"/>
                <w:bottom w:val="none" w:sz="0" w:space="0" w:color="auto"/>
                <w:right w:val="none" w:sz="0" w:space="0" w:color="auto"/>
              </w:divBdr>
            </w:div>
            <w:div w:id="1269846696">
              <w:marLeft w:val="0"/>
              <w:marRight w:val="0"/>
              <w:marTop w:val="0"/>
              <w:marBottom w:val="0"/>
              <w:divBdr>
                <w:top w:val="none" w:sz="0" w:space="0" w:color="auto"/>
                <w:left w:val="none" w:sz="0" w:space="0" w:color="auto"/>
                <w:bottom w:val="none" w:sz="0" w:space="0" w:color="auto"/>
                <w:right w:val="none" w:sz="0" w:space="0" w:color="auto"/>
              </w:divBdr>
            </w:div>
            <w:div w:id="596909602">
              <w:marLeft w:val="0"/>
              <w:marRight w:val="0"/>
              <w:marTop w:val="0"/>
              <w:marBottom w:val="0"/>
              <w:divBdr>
                <w:top w:val="none" w:sz="0" w:space="0" w:color="auto"/>
                <w:left w:val="none" w:sz="0" w:space="0" w:color="auto"/>
                <w:bottom w:val="none" w:sz="0" w:space="0" w:color="auto"/>
                <w:right w:val="none" w:sz="0" w:space="0" w:color="auto"/>
              </w:divBdr>
            </w:div>
            <w:div w:id="2085564615">
              <w:marLeft w:val="0"/>
              <w:marRight w:val="0"/>
              <w:marTop w:val="0"/>
              <w:marBottom w:val="0"/>
              <w:divBdr>
                <w:top w:val="none" w:sz="0" w:space="0" w:color="auto"/>
                <w:left w:val="none" w:sz="0" w:space="0" w:color="auto"/>
                <w:bottom w:val="none" w:sz="0" w:space="0" w:color="auto"/>
                <w:right w:val="none" w:sz="0" w:space="0" w:color="auto"/>
              </w:divBdr>
            </w:div>
          </w:divsChild>
        </w:div>
        <w:div w:id="1362365782">
          <w:marLeft w:val="0"/>
          <w:marRight w:val="0"/>
          <w:marTop w:val="0"/>
          <w:marBottom w:val="0"/>
          <w:divBdr>
            <w:top w:val="none" w:sz="0" w:space="0" w:color="auto"/>
            <w:left w:val="none" w:sz="0" w:space="0" w:color="auto"/>
            <w:bottom w:val="none" w:sz="0" w:space="0" w:color="auto"/>
            <w:right w:val="none" w:sz="0" w:space="0" w:color="auto"/>
          </w:divBdr>
          <w:divsChild>
            <w:div w:id="746994707">
              <w:marLeft w:val="-75"/>
              <w:marRight w:val="0"/>
              <w:marTop w:val="30"/>
              <w:marBottom w:val="30"/>
              <w:divBdr>
                <w:top w:val="none" w:sz="0" w:space="0" w:color="auto"/>
                <w:left w:val="none" w:sz="0" w:space="0" w:color="auto"/>
                <w:bottom w:val="none" w:sz="0" w:space="0" w:color="auto"/>
                <w:right w:val="none" w:sz="0" w:space="0" w:color="auto"/>
              </w:divBdr>
              <w:divsChild>
                <w:div w:id="1512987642">
                  <w:marLeft w:val="0"/>
                  <w:marRight w:val="0"/>
                  <w:marTop w:val="0"/>
                  <w:marBottom w:val="0"/>
                  <w:divBdr>
                    <w:top w:val="none" w:sz="0" w:space="0" w:color="auto"/>
                    <w:left w:val="none" w:sz="0" w:space="0" w:color="auto"/>
                    <w:bottom w:val="none" w:sz="0" w:space="0" w:color="auto"/>
                    <w:right w:val="none" w:sz="0" w:space="0" w:color="auto"/>
                  </w:divBdr>
                  <w:divsChild>
                    <w:div w:id="640622586">
                      <w:marLeft w:val="0"/>
                      <w:marRight w:val="0"/>
                      <w:marTop w:val="0"/>
                      <w:marBottom w:val="0"/>
                      <w:divBdr>
                        <w:top w:val="none" w:sz="0" w:space="0" w:color="auto"/>
                        <w:left w:val="none" w:sz="0" w:space="0" w:color="auto"/>
                        <w:bottom w:val="none" w:sz="0" w:space="0" w:color="auto"/>
                        <w:right w:val="none" w:sz="0" w:space="0" w:color="auto"/>
                      </w:divBdr>
                    </w:div>
                  </w:divsChild>
                </w:div>
                <w:div w:id="1813867874">
                  <w:marLeft w:val="0"/>
                  <w:marRight w:val="0"/>
                  <w:marTop w:val="0"/>
                  <w:marBottom w:val="0"/>
                  <w:divBdr>
                    <w:top w:val="none" w:sz="0" w:space="0" w:color="auto"/>
                    <w:left w:val="none" w:sz="0" w:space="0" w:color="auto"/>
                    <w:bottom w:val="none" w:sz="0" w:space="0" w:color="auto"/>
                    <w:right w:val="none" w:sz="0" w:space="0" w:color="auto"/>
                  </w:divBdr>
                  <w:divsChild>
                    <w:div w:id="848132331">
                      <w:marLeft w:val="0"/>
                      <w:marRight w:val="0"/>
                      <w:marTop w:val="0"/>
                      <w:marBottom w:val="0"/>
                      <w:divBdr>
                        <w:top w:val="none" w:sz="0" w:space="0" w:color="auto"/>
                        <w:left w:val="none" w:sz="0" w:space="0" w:color="auto"/>
                        <w:bottom w:val="none" w:sz="0" w:space="0" w:color="auto"/>
                        <w:right w:val="none" w:sz="0" w:space="0" w:color="auto"/>
                      </w:divBdr>
                    </w:div>
                  </w:divsChild>
                </w:div>
                <w:div w:id="1064789868">
                  <w:marLeft w:val="0"/>
                  <w:marRight w:val="0"/>
                  <w:marTop w:val="0"/>
                  <w:marBottom w:val="0"/>
                  <w:divBdr>
                    <w:top w:val="none" w:sz="0" w:space="0" w:color="auto"/>
                    <w:left w:val="none" w:sz="0" w:space="0" w:color="auto"/>
                    <w:bottom w:val="none" w:sz="0" w:space="0" w:color="auto"/>
                    <w:right w:val="none" w:sz="0" w:space="0" w:color="auto"/>
                  </w:divBdr>
                  <w:divsChild>
                    <w:div w:id="1898054641">
                      <w:marLeft w:val="0"/>
                      <w:marRight w:val="0"/>
                      <w:marTop w:val="0"/>
                      <w:marBottom w:val="0"/>
                      <w:divBdr>
                        <w:top w:val="none" w:sz="0" w:space="0" w:color="auto"/>
                        <w:left w:val="none" w:sz="0" w:space="0" w:color="auto"/>
                        <w:bottom w:val="none" w:sz="0" w:space="0" w:color="auto"/>
                        <w:right w:val="none" w:sz="0" w:space="0" w:color="auto"/>
                      </w:divBdr>
                    </w:div>
                    <w:div w:id="1119683539">
                      <w:marLeft w:val="0"/>
                      <w:marRight w:val="0"/>
                      <w:marTop w:val="0"/>
                      <w:marBottom w:val="0"/>
                      <w:divBdr>
                        <w:top w:val="none" w:sz="0" w:space="0" w:color="auto"/>
                        <w:left w:val="none" w:sz="0" w:space="0" w:color="auto"/>
                        <w:bottom w:val="none" w:sz="0" w:space="0" w:color="auto"/>
                        <w:right w:val="none" w:sz="0" w:space="0" w:color="auto"/>
                      </w:divBdr>
                    </w:div>
                  </w:divsChild>
                </w:div>
                <w:div w:id="703018472">
                  <w:marLeft w:val="0"/>
                  <w:marRight w:val="0"/>
                  <w:marTop w:val="0"/>
                  <w:marBottom w:val="0"/>
                  <w:divBdr>
                    <w:top w:val="none" w:sz="0" w:space="0" w:color="auto"/>
                    <w:left w:val="none" w:sz="0" w:space="0" w:color="auto"/>
                    <w:bottom w:val="none" w:sz="0" w:space="0" w:color="auto"/>
                    <w:right w:val="none" w:sz="0" w:space="0" w:color="auto"/>
                  </w:divBdr>
                  <w:divsChild>
                    <w:div w:id="1392072911">
                      <w:marLeft w:val="0"/>
                      <w:marRight w:val="0"/>
                      <w:marTop w:val="0"/>
                      <w:marBottom w:val="0"/>
                      <w:divBdr>
                        <w:top w:val="none" w:sz="0" w:space="0" w:color="auto"/>
                        <w:left w:val="none" w:sz="0" w:space="0" w:color="auto"/>
                        <w:bottom w:val="none" w:sz="0" w:space="0" w:color="auto"/>
                        <w:right w:val="none" w:sz="0" w:space="0" w:color="auto"/>
                      </w:divBdr>
                    </w:div>
                  </w:divsChild>
                </w:div>
                <w:div w:id="1713915757">
                  <w:marLeft w:val="0"/>
                  <w:marRight w:val="0"/>
                  <w:marTop w:val="0"/>
                  <w:marBottom w:val="0"/>
                  <w:divBdr>
                    <w:top w:val="none" w:sz="0" w:space="0" w:color="auto"/>
                    <w:left w:val="none" w:sz="0" w:space="0" w:color="auto"/>
                    <w:bottom w:val="none" w:sz="0" w:space="0" w:color="auto"/>
                    <w:right w:val="none" w:sz="0" w:space="0" w:color="auto"/>
                  </w:divBdr>
                  <w:divsChild>
                    <w:div w:id="229080666">
                      <w:marLeft w:val="0"/>
                      <w:marRight w:val="0"/>
                      <w:marTop w:val="0"/>
                      <w:marBottom w:val="0"/>
                      <w:divBdr>
                        <w:top w:val="none" w:sz="0" w:space="0" w:color="auto"/>
                        <w:left w:val="none" w:sz="0" w:space="0" w:color="auto"/>
                        <w:bottom w:val="none" w:sz="0" w:space="0" w:color="auto"/>
                        <w:right w:val="none" w:sz="0" w:space="0" w:color="auto"/>
                      </w:divBdr>
                    </w:div>
                  </w:divsChild>
                </w:div>
                <w:div w:id="47152505">
                  <w:marLeft w:val="0"/>
                  <w:marRight w:val="0"/>
                  <w:marTop w:val="0"/>
                  <w:marBottom w:val="0"/>
                  <w:divBdr>
                    <w:top w:val="none" w:sz="0" w:space="0" w:color="auto"/>
                    <w:left w:val="none" w:sz="0" w:space="0" w:color="auto"/>
                    <w:bottom w:val="none" w:sz="0" w:space="0" w:color="auto"/>
                    <w:right w:val="none" w:sz="0" w:space="0" w:color="auto"/>
                  </w:divBdr>
                  <w:divsChild>
                    <w:div w:id="1234008032">
                      <w:marLeft w:val="0"/>
                      <w:marRight w:val="0"/>
                      <w:marTop w:val="0"/>
                      <w:marBottom w:val="0"/>
                      <w:divBdr>
                        <w:top w:val="none" w:sz="0" w:space="0" w:color="auto"/>
                        <w:left w:val="none" w:sz="0" w:space="0" w:color="auto"/>
                        <w:bottom w:val="none" w:sz="0" w:space="0" w:color="auto"/>
                        <w:right w:val="none" w:sz="0" w:space="0" w:color="auto"/>
                      </w:divBdr>
                    </w:div>
                  </w:divsChild>
                </w:div>
                <w:div w:id="1761681149">
                  <w:marLeft w:val="0"/>
                  <w:marRight w:val="0"/>
                  <w:marTop w:val="0"/>
                  <w:marBottom w:val="0"/>
                  <w:divBdr>
                    <w:top w:val="none" w:sz="0" w:space="0" w:color="auto"/>
                    <w:left w:val="none" w:sz="0" w:space="0" w:color="auto"/>
                    <w:bottom w:val="none" w:sz="0" w:space="0" w:color="auto"/>
                    <w:right w:val="none" w:sz="0" w:space="0" w:color="auto"/>
                  </w:divBdr>
                  <w:divsChild>
                    <w:div w:id="1233925710">
                      <w:marLeft w:val="0"/>
                      <w:marRight w:val="0"/>
                      <w:marTop w:val="0"/>
                      <w:marBottom w:val="0"/>
                      <w:divBdr>
                        <w:top w:val="none" w:sz="0" w:space="0" w:color="auto"/>
                        <w:left w:val="none" w:sz="0" w:space="0" w:color="auto"/>
                        <w:bottom w:val="none" w:sz="0" w:space="0" w:color="auto"/>
                        <w:right w:val="none" w:sz="0" w:space="0" w:color="auto"/>
                      </w:divBdr>
                    </w:div>
                  </w:divsChild>
                </w:div>
                <w:div w:id="789587595">
                  <w:marLeft w:val="0"/>
                  <w:marRight w:val="0"/>
                  <w:marTop w:val="0"/>
                  <w:marBottom w:val="0"/>
                  <w:divBdr>
                    <w:top w:val="none" w:sz="0" w:space="0" w:color="auto"/>
                    <w:left w:val="none" w:sz="0" w:space="0" w:color="auto"/>
                    <w:bottom w:val="none" w:sz="0" w:space="0" w:color="auto"/>
                    <w:right w:val="none" w:sz="0" w:space="0" w:color="auto"/>
                  </w:divBdr>
                  <w:divsChild>
                    <w:div w:id="1852445908">
                      <w:marLeft w:val="0"/>
                      <w:marRight w:val="0"/>
                      <w:marTop w:val="0"/>
                      <w:marBottom w:val="0"/>
                      <w:divBdr>
                        <w:top w:val="none" w:sz="0" w:space="0" w:color="auto"/>
                        <w:left w:val="none" w:sz="0" w:space="0" w:color="auto"/>
                        <w:bottom w:val="none" w:sz="0" w:space="0" w:color="auto"/>
                        <w:right w:val="none" w:sz="0" w:space="0" w:color="auto"/>
                      </w:divBdr>
                    </w:div>
                    <w:div w:id="580069306">
                      <w:marLeft w:val="0"/>
                      <w:marRight w:val="0"/>
                      <w:marTop w:val="0"/>
                      <w:marBottom w:val="0"/>
                      <w:divBdr>
                        <w:top w:val="none" w:sz="0" w:space="0" w:color="auto"/>
                        <w:left w:val="none" w:sz="0" w:space="0" w:color="auto"/>
                        <w:bottom w:val="none" w:sz="0" w:space="0" w:color="auto"/>
                        <w:right w:val="none" w:sz="0" w:space="0" w:color="auto"/>
                      </w:divBdr>
                    </w:div>
                  </w:divsChild>
                </w:div>
                <w:div w:id="1475374426">
                  <w:marLeft w:val="0"/>
                  <w:marRight w:val="0"/>
                  <w:marTop w:val="0"/>
                  <w:marBottom w:val="0"/>
                  <w:divBdr>
                    <w:top w:val="none" w:sz="0" w:space="0" w:color="auto"/>
                    <w:left w:val="none" w:sz="0" w:space="0" w:color="auto"/>
                    <w:bottom w:val="none" w:sz="0" w:space="0" w:color="auto"/>
                    <w:right w:val="none" w:sz="0" w:space="0" w:color="auto"/>
                  </w:divBdr>
                  <w:divsChild>
                    <w:div w:id="1059406171">
                      <w:marLeft w:val="0"/>
                      <w:marRight w:val="0"/>
                      <w:marTop w:val="0"/>
                      <w:marBottom w:val="0"/>
                      <w:divBdr>
                        <w:top w:val="none" w:sz="0" w:space="0" w:color="auto"/>
                        <w:left w:val="none" w:sz="0" w:space="0" w:color="auto"/>
                        <w:bottom w:val="none" w:sz="0" w:space="0" w:color="auto"/>
                        <w:right w:val="none" w:sz="0" w:space="0" w:color="auto"/>
                      </w:divBdr>
                    </w:div>
                  </w:divsChild>
                </w:div>
                <w:div w:id="520168110">
                  <w:marLeft w:val="0"/>
                  <w:marRight w:val="0"/>
                  <w:marTop w:val="0"/>
                  <w:marBottom w:val="0"/>
                  <w:divBdr>
                    <w:top w:val="none" w:sz="0" w:space="0" w:color="auto"/>
                    <w:left w:val="none" w:sz="0" w:space="0" w:color="auto"/>
                    <w:bottom w:val="none" w:sz="0" w:space="0" w:color="auto"/>
                    <w:right w:val="none" w:sz="0" w:space="0" w:color="auto"/>
                  </w:divBdr>
                  <w:divsChild>
                    <w:div w:id="1291782339">
                      <w:marLeft w:val="0"/>
                      <w:marRight w:val="0"/>
                      <w:marTop w:val="0"/>
                      <w:marBottom w:val="0"/>
                      <w:divBdr>
                        <w:top w:val="none" w:sz="0" w:space="0" w:color="auto"/>
                        <w:left w:val="none" w:sz="0" w:space="0" w:color="auto"/>
                        <w:bottom w:val="none" w:sz="0" w:space="0" w:color="auto"/>
                        <w:right w:val="none" w:sz="0" w:space="0" w:color="auto"/>
                      </w:divBdr>
                    </w:div>
                  </w:divsChild>
                </w:div>
                <w:div w:id="1776903765">
                  <w:marLeft w:val="0"/>
                  <w:marRight w:val="0"/>
                  <w:marTop w:val="0"/>
                  <w:marBottom w:val="0"/>
                  <w:divBdr>
                    <w:top w:val="none" w:sz="0" w:space="0" w:color="auto"/>
                    <w:left w:val="none" w:sz="0" w:space="0" w:color="auto"/>
                    <w:bottom w:val="none" w:sz="0" w:space="0" w:color="auto"/>
                    <w:right w:val="none" w:sz="0" w:space="0" w:color="auto"/>
                  </w:divBdr>
                  <w:divsChild>
                    <w:div w:id="1875190212">
                      <w:marLeft w:val="0"/>
                      <w:marRight w:val="0"/>
                      <w:marTop w:val="0"/>
                      <w:marBottom w:val="0"/>
                      <w:divBdr>
                        <w:top w:val="none" w:sz="0" w:space="0" w:color="auto"/>
                        <w:left w:val="none" w:sz="0" w:space="0" w:color="auto"/>
                        <w:bottom w:val="none" w:sz="0" w:space="0" w:color="auto"/>
                        <w:right w:val="none" w:sz="0" w:space="0" w:color="auto"/>
                      </w:divBdr>
                    </w:div>
                  </w:divsChild>
                </w:div>
                <w:div w:id="1262683877">
                  <w:marLeft w:val="0"/>
                  <w:marRight w:val="0"/>
                  <w:marTop w:val="0"/>
                  <w:marBottom w:val="0"/>
                  <w:divBdr>
                    <w:top w:val="none" w:sz="0" w:space="0" w:color="auto"/>
                    <w:left w:val="none" w:sz="0" w:space="0" w:color="auto"/>
                    <w:bottom w:val="none" w:sz="0" w:space="0" w:color="auto"/>
                    <w:right w:val="none" w:sz="0" w:space="0" w:color="auto"/>
                  </w:divBdr>
                  <w:divsChild>
                    <w:div w:id="82717">
                      <w:marLeft w:val="0"/>
                      <w:marRight w:val="0"/>
                      <w:marTop w:val="0"/>
                      <w:marBottom w:val="0"/>
                      <w:divBdr>
                        <w:top w:val="none" w:sz="0" w:space="0" w:color="auto"/>
                        <w:left w:val="none" w:sz="0" w:space="0" w:color="auto"/>
                        <w:bottom w:val="none" w:sz="0" w:space="0" w:color="auto"/>
                        <w:right w:val="none" w:sz="0" w:space="0" w:color="auto"/>
                      </w:divBdr>
                    </w:div>
                  </w:divsChild>
                </w:div>
                <w:div w:id="549927673">
                  <w:marLeft w:val="0"/>
                  <w:marRight w:val="0"/>
                  <w:marTop w:val="0"/>
                  <w:marBottom w:val="0"/>
                  <w:divBdr>
                    <w:top w:val="none" w:sz="0" w:space="0" w:color="auto"/>
                    <w:left w:val="none" w:sz="0" w:space="0" w:color="auto"/>
                    <w:bottom w:val="none" w:sz="0" w:space="0" w:color="auto"/>
                    <w:right w:val="none" w:sz="0" w:space="0" w:color="auto"/>
                  </w:divBdr>
                  <w:divsChild>
                    <w:div w:id="290601478">
                      <w:marLeft w:val="0"/>
                      <w:marRight w:val="0"/>
                      <w:marTop w:val="0"/>
                      <w:marBottom w:val="0"/>
                      <w:divBdr>
                        <w:top w:val="none" w:sz="0" w:space="0" w:color="auto"/>
                        <w:left w:val="none" w:sz="0" w:space="0" w:color="auto"/>
                        <w:bottom w:val="none" w:sz="0" w:space="0" w:color="auto"/>
                        <w:right w:val="none" w:sz="0" w:space="0" w:color="auto"/>
                      </w:divBdr>
                    </w:div>
                  </w:divsChild>
                </w:div>
                <w:div w:id="101582727">
                  <w:marLeft w:val="0"/>
                  <w:marRight w:val="0"/>
                  <w:marTop w:val="0"/>
                  <w:marBottom w:val="0"/>
                  <w:divBdr>
                    <w:top w:val="none" w:sz="0" w:space="0" w:color="auto"/>
                    <w:left w:val="none" w:sz="0" w:space="0" w:color="auto"/>
                    <w:bottom w:val="none" w:sz="0" w:space="0" w:color="auto"/>
                    <w:right w:val="none" w:sz="0" w:space="0" w:color="auto"/>
                  </w:divBdr>
                  <w:divsChild>
                    <w:div w:id="2062633219">
                      <w:marLeft w:val="0"/>
                      <w:marRight w:val="0"/>
                      <w:marTop w:val="0"/>
                      <w:marBottom w:val="0"/>
                      <w:divBdr>
                        <w:top w:val="none" w:sz="0" w:space="0" w:color="auto"/>
                        <w:left w:val="none" w:sz="0" w:space="0" w:color="auto"/>
                        <w:bottom w:val="none" w:sz="0" w:space="0" w:color="auto"/>
                        <w:right w:val="none" w:sz="0" w:space="0" w:color="auto"/>
                      </w:divBdr>
                    </w:div>
                  </w:divsChild>
                </w:div>
                <w:div w:id="257761432">
                  <w:marLeft w:val="0"/>
                  <w:marRight w:val="0"/>
                  <w:marTop w:val="0"/>
                  <w:marBottom w:val="0"/>
                  <w:divBdr>
                    <w:top w:val="none" w:sz="0" w:space="0" w:color="auto"/>
                    <w:left w:val="none" w:sz="0" w:space="0" w:color="auto"/>
                    <w:bottom w:val="none" w:sz="0" w:space="0" w:color="auto"/>
                    <w:right w:val="none" w:sz="0" w:space="0" w:color="auto"/>
                  </w:divBdr>
                  <w:divsChild>
                    <w:div w:id="1316764109">
                      <w:marLeft w:val="0"/>
                      <w:marRight w:val="0"/>
                      <w:marTop w:val="0"/>
                      <w:marBottom w:val="0"/>
                      <w:divBdr>
                        <w:top w:val="none" w:sz="0" w:space="0" w:color="auto"/>
                        <w:left w:val="none" w:sz="0" w:space="0" w:color="auto"/>
                        <w:bottom w:val="none" w:sz="0" w:space="0" w:color="auto"/>
                        <w:right w:val="none" w:sz="0" w:space="0" w:color="auto"/>
                      </w:divBdr>
                    </w:div>
                  </w:divsChild>
                </w:div>
                <w:div w:id="669481255">
                  <w:marLeft w:val="0"/>
                  <w:marRight w:val="0"/>
                  <w:marTop w:val="0"/>
                  <w:marBottom w:val="0"/>
                  <w:divBdr>
                    <w:top w:val="none" w:sz="0" w:space="0" w:color="auto"/>
                    <w:left w:val="none" w:sz="0" w:space="0" w:color="auto"/>
                    <w:bottom w:val="none" w:sz="0" w:space="0" w:color="auto"/>
                    <w:right w:val="none" w:sz="0" w:space="0" w:color="auto"/>
                  </w:divBdr>
                  <w:divsChild>
                    <w:div w:id="2076931084">
                      <w:marLeft w:val="0"/>
                      <w:marRight w:val="0"/>
                      <w:marTop w:val="0"/>
                      <w:marBottom w:val="0"/>
                      <w:divBdr>
                        <w:top w:val="none" w:sz="0" w:space="0" w:color="auto"/>
                        <w:left w:val="none" w:sz="0" w:space="0" w:color="auto"/>
                        <w:bottom w:val="none" w:sz="0" w:space="0" w:color="auto"/>
                        <w:right w:val="none" w:sz="0" w:space="0" w:color="auto"/>
                      </w:divBdr>
                    </w:div>
                    <w:div w:id="360253235">
                      <w:marLeft w:val="0"/>
                      <w:marRight w:val="0"/>
                      <w:marTop w:val="0"/>
                      <w:marBottom w:val="0"/>
                      <w:divBdr>
                        <w:top w:val="none" w:sz="0" w:space="0" w:color="auto"/>
                        <w:left w:val="none" w:sz="0" w:space="0" w:color="auto"/>
                        <w:bottom w:val="none" w:sz="0" w:space="0" w:color="auto"/>
                        <w:right w:val="none" w:sz="0" w:space="0" w:color="auto"/>
                      </w:divBdr>
                    </w:div>
                  </w:divsChild>
                </w:div>
                <w:div w:id="2113671675">
                  <w:marLeft w:val="0"/>
                  <w:marRight w:val="0"/>
                  <w:marTop w:val="0"/>
                  <w:marBottom w:val="0"/>
                  <w:divBdr>
                    <w:top w:val="none" w:sz="0" w:space="0" w:color="auto"/>
                    <w:left w:val="none" w:sz="0" w:space="0" w:color="auto"/>
                    <w:bottom w:val="none" w:sz="0" w:space="0" w:color="auto"/>
                    <w:right w:val="none" w:sz="0" w:space="0" w:color="auto"/>
                  </w:divBdr>
                  <w:divsChild>
                    <w:div w:id="209269323">
                      <w:marLeft w:val="0"/>
                      <w:marRight w:val="0"/>
                      <w:marTop w:val="0"/>
                      <w:marBottom w:val="0"/>
                      <w:divBdr>
                        <w:top w:val="none" w:sz="0" w:space="0" w:color="auto"/>
                        <w:left w:val="none" w:sz="0" w:space="0" w:color="auto"/>
                        <w:bottom w:val="none" w:sz="0" w:space="0" w:color="auto"/>
                        <w:right w:val="none" w:sz="0" w:space="0" w:color="auto"/>
                      </w:divBdr>
                    </w:div>
                  </w:divsChild>
                </w:div>
                <w:div w:id="869027266">
                  <w:marLeft w:val="0"/>
                  <w:marRight w:val="0"/>
                  <w:marTop w:val="0"/>
                  <w:marBottom w:val="0"/>
                  <w:divBdr>
                    <w:top w:val="none" w:sz="0" w:space="0" w:color="auto"/>
                    <w:left w:val="none" w:sz="0" w:space="0" w:color="auto"/>
                    <w:bottom w:val="none" w:sz="0" w:space="0" w:color="auto"/>
                    <w:right w:val="none" w:sz="0" w:space="0" w:color="auto"/>
                  </w:divBdr>
                  <w:divsChild>
                    <w:div w:id="1627664589">
                      <w:marLeft w:val="0"/>
                      <w:marRight w:val="0"/>
                      <w:marTop w:val="0"/>
                      <w:marBottom w:val="0"/>
                      <w:divBdr>
                        <w:top w:val="none" w:sz="0" w:space="0" w:color="auto"/>
                        <w:left w:val="none" w:sz="0" w:space="0" w:color="auto"/>
                        <w:bottom w:val="none" w:sz="0" w:space="0" w:color="auto"/>
                        <w:right w:val="none" w:sz="0" w:space="0" w:color="auto"/>
                      </w:divBdr>
                    </w:div>
                  </w:divsChild>
                </w:div>
                <w:div w:id="702634484">
                  <w:marLeft w:val="0"/>
                  <w:marRight w:val="0"/>
                  <w:marTop w:val="0"/>
                  <w:marBottom w:val="0"/>
                  <w:divBdr>
                    <w:top w:val="none" w:sz="0" w:space="0" w:color="auto"/>
                    <w:left w:val="none" w:sz="0" w:space="0" w:color="auto"/>
                    <w:bottom w:val="none" w:sz="0" w:space="0" w:color="auto"/>
                    <w:right w:val="none" w:sz="0" w:space="0" w:color="auto"/>
                  </w:divBdr>
                  <w:divsChild>
                    <w:div w:id="529490732">
                      <w:marLeft w:val="0"/>
                      <w:marRight w:val="0"/>
                      <w:marTop w:val="0"/>
                      <w:marBottom w:val="0"/>
                      <w:divBdr>
                        <w:top w:val="none" w:sz="0" w:space="0" w:color="auto"/>
                        <w:left w:val="none" w:sz="0" w:space="0" w:color="auto"/>
                        <w:bottom w:val="none" w:sz="0" w:space="0" w:color="auto"/>
                        <w:right w:val="none" w:sz="0" w:space="0" w:color="auto"/>
                      </w:divBdr>
                    </w:div>
                  </w:divsChild>
                </w:div>
                <w:div w:id="1327593972">
                  <w:marLeft w:val="0"/>
                  <w:marRight w:val="0"/>
                  <w:marTop w:val="0"/>
                  <w:marBottom w:val="0"/>
                  <w:divBdr>
                    <w:top w:val="none" w:sz="0" w:space="0" w:color="auto"/>
                    <w:left w:val="none" w:sz="0" w:space="0" w:color="auto"/>
                    <w:bottom w:val="none" w:sz="0" w:space="0" w:color="auto"/>
                    <w:right w:val="none" w:sz="0" w:space="0" w:color="auto"/>
                  </w:divBdr>
                  <w:divsChild>
                    <w:div w:id="86002231">
                      <w:marLeft w:val="0"/>
                      <w:marRight w:val="0"/>
                      <w:marTop w:val="0"/>
                      <w:marBottom w:val="0"/>
                      <w:divBdr>
                        <w:top w:val="none" w:sz="0" w:space="0" w:color="auto"/>
                        <w:left w:val="none" w:sz="0" w:space="0" w:color="auto"/>
                        <w:bottom w:val="none" w:sz="0" w:space="0" w:color="auto"/>
                        <w:right w:val="none" w:sz="0" w:space="0" w:color="auto"/>
                      </w:divBdr>
                    </w:div>
                  </w:divsChild>
                </w:div>
                <w:div w:id="2043555118">
                  <w:marLeft w:val="0"/>
                  <w:marRight w:val="0"/>
                  <w:marTop w:val="0"/>
                  <w:marBottom w:val="0"/>
                  <w:divBdr>
                    <w:top w:val="none" w:sz="0" w:space="0" w:color="auto"/>
                    <w:left w:val="none" w:sz="0" w:space="0" w:color="auto"/>
                    <w:bottom w:val="none" w:sz="0" w:space="0" w:color="auto"/>
                    <w:right w:val="none" w:sz="0" w:space="0" w:color="auto"/>
                  </w:divBdr>
                  <w:divsChild>
                    <w:div w:id="716661665">
                      <w:marLeft w:val="0"/>
                      <w:marRight w:val="0"/>
                      <w:marTop w:val="0"/>
                      <w:marBottom w:val="0"/>
                      <w:divBdr>
                        <w:top w:val="none" w:sz="0" w:space="0" w:color="auto"/>
                        <w:left w:val="none" w:sz="0" w:space="0" w:color="auto"/>
                        <w:bottom w:val="none" w:sz="0" w:space="0" w:color="auto"/>
                        <w:right w:val="none" w:sz="0" w:space="0" w:color="auto"/>
                      </w:divBdr>
                    </w:div>
                    <w:div w:id="709568531">
                      <w:marLeft w:val="0"/>
                      <w:marRight w:val="0"/>
                      <w:marTop w:val="0"/>
                      <w:marBottom w:val="0"/>
                      <w:divBdr>
                        <w:top w:val="none" w:sz="0" w:space="0" w:color="auto"/>
                        <w:left w:val="none" w:sz="0" w:space="0" w:color="auto"/>
                        <w:bottom w:val="none" w:sz="0" w:space="0" w:color="auto"/>
                        <w:right w:val="none" w:sz="0" w:space="0" w:color="auto"/>
                      </w:divBdr>
                    </w:div>
                  </w:divsChild>
                </w:div>
                <w:div w:id="195583425">
                  <w:marLeft w:val="0"/>
                  <w:marRight w:val="0"/>
                  <w:marTop w:val="0"/>
                  <w:marBottom w:val="0"/>
                  <w:divBdr>
                    <w:top w:val="none" w:sz="0" w:space="0" w:color="auto"/>
                    <w:left w:val="none" w:sz="0" w:space="0" w:color="auto"/>
                    <w:bottom w:val="none" w:sz="0" w:space="0" w:color="auto"/>
                    <w:right w:val="none" w:sz="0" w:space="0" w:color="auto"/>
                  </w:divBdr>
                  <w:divsChild>
                    <w:div w:id="1638873225">
                      <w:marLeft w:val="0"/>
                      <w:marRight w:val="0"/>
                      <w:marTop w:val="0"/>
                      <w:marBottom w:val="0"/>
                      <w:divBdr>
                        <w:top w:val="none" w:sz="0" w:space="0" w:color="auto"/>
                        <w:left w:val="none" w:sz="0" w:space="0" w:color="auto"/>
                        <w:bottom w:val="none" w:sz="0" w:space="0" w:color="auto"/>
                        <w:right w:val="none" w:sz="0" w:space="0" w:color="auto"/>
                      </w:divBdr>
                    </w:div>
                  </w:divsChild>
                </w:div>
                <w:div w:id="849029782">
                  <w:marLeft w:val="0"/>
                  <w:marRight w:val="0"/>
                  <w:marTop w:val="0"/>
                  <w:marBottom w:val="0"/>
                  <w:divBdr>
                    <w:top w:val="none" w:sz="0" w:space="0" w:color="auto"/>
                    <w:left w:val="none" w:sz="0" w:space="0" w:color="auto"/>
                    <w:bottom w:val="none" w:sz="0" w:space="0" w:color="auto"/>
                    <w:right w:val="none" w:sz="0" w:space="0" w:color="auto"/>
                  </w:divBdr>
                  <w:divsChild>
                    <w:div w:id="1379010665">
                      <w:marLeft w:val="0"/>
                      <w:marRight w:val="0"/>
                      <w:marTop w:val="0"/>
                      <w:marBottom w:val="0"/>
                      <w:divBdr>
                        <w:top w:val="none" w:sz="0" w:space="0" w:color="auto"/>
                        <w:left w:val="none" w:sz="0" w:space="0" w:color="auto"/>
                        <w:bottom w:val="none" w:sz="0" w:space="0" w:color="auto"/>
                        <w:right w:val="none" w:sz="0" w:space="0" w:color="auto"/>
                      </w:divBdr>
                    </w:div>
                  </w:divsChild>
                </w:div>
                <w:div w:id="1106342265">
                  <w:marLeft w:val="0"/>
                  <w:marRight w:val="0"/>
                  <w:marTop w:val="0"/>
                  <w:marBottom w:val="0"/>
                  <w:divBdr>
                    <w:top w:val="none" w:sz="0" w:space="0" w:color="auto"/>
                    <w:left w:val="none" w:sz="0" w:space="0" w:color="auto"/>
                    <w:bottom w:val="none" w:sz="0" w:space="0" w:color="auto"/>
                    <w:right w:val="none" w:sz="0" w:space="0" w:color="auto"/>
                  </w:divBdr>
                  <w:divsChild>
                    <w:div w:id="1179736202">
                      <w:marLeft w:val="0"/>
                      <w:marRight w:val="0"/>
                      <w:marTop w:val="0"/>
                      <w:marBottom w:val="0"/>
                      <w:divBdr>
                        <w:top w:val="none" w:sz="0" w:space="0" w:color="auto"/>
                        <w:left w:val="none" w:sz="0" w:space="0" w:color="auto"/>
                        <w:bottom w:val="none" w:sz="0" w:space="0" w:color="auto"/>
                        <w:right w:val="none" w:sz="0" w:space="0" w:color="auto"/>
                      </w:divBdr>
                    </w:div>
                  </w:divsChild>
                </w:div>
                <w:div w:id="136724306">
                  <w:marLeft w:val="0"/>
                  <w:marRight w:val="0"/>
                  <w:marTop w:val="0"/>
                  <w:marBottom w:val="0"/>
                  <w:divBdr>
                    <w:top w:val="none" w:sz="0" w:space="0" w:color="auto"/>
                    <w:left w:val="none" w:sz="0" w:space="0" w:color="auto"/>
                    <w:bottom w:val="none" w:sz="0" w:space="0" w:color="auto"/>
                    <w:right w:val="none" w:sz="0" w:space="0" w:color="auto"/>
                  </w:divBdr>
                  <w:divsChild>
                    <w:div w:id="1251811390">
                      <w:marLeft w:val="0"/>
                      <w:marRight w:val="0"/>
                      <w:marTop w:val="0"/>
                      <w:marBottom w:val="0"/>
                      <w:divBdr>
                        <w:top w:val="none" w:sz="0" w:space="0" w:color="auto"/>
                        <w:left w:val="none" w:sz="0" w:space="0" w:color="auto"/>
                        <w:bottom w:val="none" w:sz="0" w:space="0" w:color="auto"/>
                        <w:right w:val="none" w:sz="0" w:space="0" w:color="auto"/>
                      </w:divBdr>
                    </w:div>
                  </w:divsChild>
                </w:div>
                <w:div w:id="742683041">
                  <w:marLeft w:val="0"/>
                  <w:marRight w:val="0"/>
                  <w:marTop w:val="0"/>
                  <w:marBottom w:val="0"/>
                  <w:divBdr>
                    <w:top w:val="none" w:sz="0" w:space="0" w:color="auto"/>
                    <w:left w:val="none" w:sz="0" w:space="0" w:color="auto"/>
                    <w:bottom w:val="none" w:sz="0" w:space="0" w:color="auto"/>
                    <w:right w:val="none" w:sz="0" w:space="0" w:color="auto"/>
                  </w:divBdr>
                  <w:divsChild>
                    <w:div w:id="12606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907943">
          <w:marLeft w:val="0"/>
          <w:marRight w:val="0"/>
          <w:marTop w:val="0"/>
          <w:marBottom w:val="0"/>
          <w:divBdr>
            <w:top w:val="none" w:sz="0" w:space="0" w:color="auto"/>
            <w:left w:val="none" w:sz="0" w:space="0" w:color="auto"/>
            <w:bottom w:val="none" w:sz="0" w:space="0" w:color="auto"/>
            <w:right w:val="none" w:sz="0" w:space="0" w:color="auto"/>
          </w:divBdr>
          <w:divsChild>
            <w:div w:id="840971465">
              <w:marLeft w:val="0"/>
              <w:marRight w:val="0"/>
              <w:marTop w:val="0"/>
              <w:marBottom w:val="0"/>
              <w:divBdr>
                <w:top w:val="none" w:sz="0" w:space="0" w:color="auto"/>
                <w:left w:val="none" w:sz="0" w:space="0" w:color="auto"/>
                <w:bottom w:val="none" w:sz="0" w:space="0" w:color="auto"/>
                <w:right w:val="none" w:sz="0" w:space="0" w:color="auto"/>
              </w:divBdr>
            </w:div>
            <w:div w:id="572087704">
              <w:marLeft w:val="0"/>
              <w:marRight w:val="0"/>
              <w:marTop w:val="0"/>
              <w:marBottom w:val="0"/>
              <w:divBdr>
                <w:top w:val="none" w:sz="0" w:space="0" w:color="auto"/>
                <w:left w:val="none" w:sz="0" w:space="0" w:color="auto"/>
                <w:bottom w:val="none" w:sz="0" w:space="0" w:color="auto"/>
                <w:right w:val="none" w:sz="0" w:space="0" w:color="auto"/>
              </w:divBdr>
            </w:div>
            <w:div w:id="133302624">
              <w:marLeft w:val="0"/>
              <w:marRight w:val="0"/>
              <w:marTop w:val="0"/>
              <w:marBottom w:val="0"/>
              <w:divBdr>
                <w:top w:val="none" w:sz="0" w:space="0" w:color="auto"/>
                <w:left w:val="none" w:sz="0" w:space="0" w:color="auto"/>
                <w:bottom w:val="none" w:sz="0" w:space="0" w:color="auto"/>
                <w:right w:val="none" w:sz="0" w:space="0" w:color="auto"/>
              </w:divBdr>
            </w:div>
            <w:div w:id="692415433">
              <w:marLeft w:val="0"/>
              <w:marRight w:val="0"/>
              <w:marTop w:val="0"/>
              <w:marBottom w:val="0"/>
              <w:divBdr>
                <w:top w:val="none" w:sz="0" w:space="0" w:color="auto"/>
                <w:left w:val="none" w:sz="0" w:space="0" w:color="auto"/>
                <w:bottom w:val="none" w:sz="0" w:space="0" w:color="auto"/>
                <w:right w:val="none" w:sz="0" w:space="0" w:color="auto"/>
              </w:divBdr>
            </w:div>
            <w:div w:id="2055158728">
              <w:marLeft w:val="0"/>
              <w:marRight w:val="0"/>
              <w:marTop w:val="0"/>
              <w:marBottom w:val="0"/>
              <w:divBdr>
                <w:top w:val="none" w:sz="0" w:space="0" w:color="auto"/>
                <w:left w:val="none" w:sz="0" w:space="0" w:color="auto"/>
                <w:bottom w:val="none" w:sz="0" w:space="0" w:color="auto"/>
                <w:right w:val="none" w:sz="0" w:space="0" w:color="auto"/>
              </w:divBdr>
            </w:div>
            <w:div w:id="596837758">
              <w:marLeft w:val="0"/>
              <w:marRight w:val="0"/>
              <w:marTop w:val="0"/>
              <w:marBottom w:val="0"/>
              <w:divBdr>
                <w:top w:val="none" w:sz="0" w:space="0" w:color="auto"/>
                <w:left w:val="none" w:sz="0" w:space="0" w:color="auto"/>
                <w:bottom w:val="none" w:sz="0" w:space="0" w:color="auto"/>
                <w:right w:val="none" w:sz="0" w:space="0" w:color="auto"/>
              </w:divBdr>
            </w:div>
            <w:div w:id="906189616">
              <w:marLeft w:val="0"/>
              <w:marRight w:val="0"/>
              <w:marTop w:val="0"/>
              <w:marBottom w:val="0"/>
              <w:divBdr>
                <w:top w:val="none" w:sz="0" w:space="0" w:color="auto"/>
                <w:left w:val="none" w:sz="0" w:space="0" w:color="auto"/>
                <w:bottom w:val="none" w:sz="0" w:space="0" w:color="auto"/>
                <w:right w:val="none" w:sz="0" w:space="0" w:color="auto"/>
              </w:divBdr>
            </w:div>
            <w:div w:id="1784835892">
              <w:marLeft w:val="0"/>
              <w:marRight w:val="0"/>
              <w:marTop w:val="0"/>
              <w:marBottom w:val="0"/>
              <w:divBdr>
                <w:top w:val="none" w:sz="0" w:space="0" w:color="auto"/>
                <w:left w:val="none" w:sz="0" w:space="0" w:color="auto"/>
                <w:bottom w:val="none" w:sz="0" w:space="0" w:color="auto"/>
                <w:right w:val="none" w:sz="0" w:space="0" w:color="auto"/>
              </w:divBdr>
            </w:div>
            <w:div w:id="1844515631">
              <w:marLeft w:val="0"/>
              <w:marRight w:val="0"/>
              <w:marTop w:val="0"/>
              <w:marBottom w:val="0"/>
              <w:divBdr>
                <w:top w:val="none" w:sz="0" w:space="0" w:color="auto"/>
                <w:left w:val="none" w:sz="0" w:space="0" w:color="auto"/>
                <w:bottom w:val="none" w:sz="0" w:space="0" w:color="auto"/>
                <w:right w:val="none" w:sz="0" w:space="0" w:color="auto"/>
              </w:divBdr>
            </w:div>
            <w:div w:id="1943680059">
              <w:marLeft w:val="0"/>
              <w:marRight w:val="0"/>
              <w:marTop w:val="0"/>
              <w:marBottom w:val="0"/>
              <w:divBdr>
                <w:top w:val="none" w:sz="0" w:space="0" w:color="auto"/>
                <w:left w:val="none" w:sz="0" w:space="0" w:color="auto"/>
                <w:bottom w:val="none" w:sz="0" w:space="0" w:color="auto"/>
                <w:right w:val="none" w:sz="0" w:space="0" w:color="auto"/>
              </w:divBdr>
            </w:div>
            <w:div w:id="2137721645">
              <w:marLeft w:val="0"/>
              <w:marRight w:val="0"/>
              <w:marTop w:val="0"/>
              <w:marBottom w:val="0"/>
              <w:divBdr>
                <w:top w:val="none" w:sz="0" w:space="0" w:color="auto"/>
                <w:left w:val="none" w:sz="0" w:space="0" w:color="auto"/>
                <w:bottom w:val="none" w:sz="0" w:space="0" w:color="auto"/>
                <w:right w:val="none" w:sz="0" w:space="0" w:color="auto"/>
              </w:divBdr>
            </w:div>
            <w:div w:id="1220677262">
              <w:marLeft w:val="0"/>
              <w:marRight w:val="0"/>
              <w:marTop w:val="0"/>
              <w:marBottom w:val="0"/>
              <w:divBdr>
                <w:top w:val="none" w:sz="0" w:space="0" w:color="auto"/>
                <w:left w:val="none" w:sz="0" w:space="0" w:color="auto"/>
                <w:bottom w:val="none" w:sz="0" w:space="0" w:color="auto"/>
                <w:right w:val="none" w:sz="0" w:space="0" w:color="auto"/>
              </w:divBdr>
            </w:div>
            <w:div w:id="983855865">
              <w:marLeft w:val="0"/>
              <w:marRight w:val="0"/>
              <w:marTop w:val="0"/>
              <w:marBottom w:val="0"/>
              <w:divBdr>
                <w:top w:val="none" w:sz="0" w:space="0" w:color="auto"/>
                <w:left w:val="none" w:sz="0" w:space="0" w:color="auto"/>
                <w:bottom w:val="none" w:sz="0" w:space="0" w:color="auto"/>
                <w:right w:val="none" w:sz="0" w:space="0" w:color="auto"/>
              </w:divBdr>
            </w:div>
            <w:div w:id="660279580">
              <w:marLeft w:val="0"/>
              <w:marRight w:val="0"/>
              <w:marTop w:val="0"/>
              <w:marBottom w:val="0"/>
              <w:divBdr>
                <w:top w:val="none" w:sz="0" w:space="0" w:color="auto"/>
                <w:left w:val="none" w:sz="0" w:space="0" w:color="auto"/>
                <w:bottom w:val="none" w:sz="0" w:space="0" w:color="auto"/>
                <w:right w:val="none" w:sz="0" w:space="0" w:color="auto"/>
              </w:divBdr>
            </w:div>
            <w:div w:id="1601377121">
              <w:marLeft w:val="0"/>
              <w:marRight w:val="0"/>
              <w:marTop w:val="0"/>
              <w:marBottom w:val="0"/>
              <w:divBdr>
                <w:top w:val="none" w:sz="0" w:space="0" w:color="auto"/>
                <w:left w:val="none" w:sz="0" w:space="0" w:color="auto"/>
                <w:bottom w:val="none" w:sz="0" w:space="0" w:color="auto"/>
                <w:right w:val="none" w:sz="0" w:space="0" w:color="auto"/>
              </w:divBdr>
            </w:div>
            <w:div w:id="186523381">
              <w:marLeft w:val="0"/>
              <w:marRight w:val="0"/>
              <w:marTop w:val="0"/>
              <w:marBottom w:val="0"/>
              <w:divBdr>
                <w:top w:val="none" w:sz="0" w:space="0" w:color="auto"/>
                <w:left w:val="none" w:sz="0" w:space="0" w:color="auto"/>
                <w:bottom w:val="none" w:sz="0" w:space="0" w:color="auto"/>
                <w:right w:val="none" w:sz="0" w:space="0" w:color="auto"/>
              </w:divBdr>
            </w:div>
            <w:div w:id="1860847033">
              <w:marLeft w:val="0"/>
              <w:marRight w:val="0"/>
              <w:marTop w:val="0"/>
              <w:marBottom w:val="0"/>
              <w:divBdr>
                <w:top w:val="none" w:sz="0" w:space="0" w:color="auto"/>
                <w:left w:val="none" w:sz="0" w:space="0" w:color="auto"/>
                <w:bottom w:val="none" w:sz="0" w:space="0" w:color="auto"/>
                <w:right w:val="none" w:sz="0" w:space="0" w:color="auto"/>
              </w:divBdr>
            </w:div>
            <w:div w:id="1747147319">
              <w:marLeft w:val="0"/>
              <w:marRight w:val="0"/>
              <w:marTop w:val="0"/>
              <w:marBottom w:val="0"/>
              <w:divBdr>
                <w:top w:val="none" w:sz="0" w:space="0" w:color="auto"/>
                <w:left w:val="none" w:sz="0" w:space="0" w:color="auto"/>
                <w:bottom w:val="none" w:sz="0" w:space="0" w:color="auto"/>
                <w:right w:val="none" w:sz="0" w:space="0" w:color="auto"/>
              </w:divBdr>
            </w:div>
            <w:div w:id="83886138">
              <w:marLeft w:val="0"/>
              <w:marRight w:val="0"/>
              <w:marTop w:val="0"/>
              <w:marBottom w:val="0"/>
              <w:divBdr>
                <w:top w:val="none" w:sz="0" w:space="0" w:color="auto"/>
                <w:left w:val="none" w:sz="0" w:space="0" w:color="auto"/>
                <w:bottom w:val="none" w:sz="0" w:space="0" w:color="auto"/>
                <w:right w:val="none" w:sz="0" w:space="0" w:color="auto"/>
              </w:divBdr>
            </w:div>
            <w:div w:id="805317664">
              <w:marLeft w:val="0"/>
              <w:marRight w:val="0"/>
              <w:marTop w:val="0"/>
              <w:marBottom w:val="0"/>
              <w:divBdr>
                <w:top w:val="none" w:sz="0" w:space="0" w:color="auto"/>
                <w:left w:val="none" w:sz="0" w:space="0" w:color="auto"/>
                <w:bottom w:val="none" w:sz="0" w:space="0" w:color="auto"/>
                <w:right w:val="none" w:sz="0" w:space="0" w:color="auto"/>
              </w:divBdr>
            </w:div>
          </w:divsChild>
        </w:div>
        <w:div w:id="1255243769">
          <w:marLeft w:val="0"/>
          <w:marRight w:val="0"/>
          <w:marTop w:val="0"/>
          <w:marBottom w:val="0"/>
          <w:divBdr>
            <w:top w:val="none" w:sz="0" w:space="0" w:color="auto"/>
            <w:left w:val="none" w:sz="0" w:space="0" w:color="auto"/>
            <w:bottom w:val="none" w:sz="0" w:space="0" w:color="auto"/>
            <w:right w:val="none" w:sz="0" w:space="0" w:color="auto"/>
          </w:divBdr>
          <w:divsChild>
            <w:div w:id="306857329">
              <w:marLeft w:val="0"/>
              <w:marRight w:val="0"/>
              <w:marTop w:val="0"/>
              <w:marBottom w:val="0"/>
              <w:divBdr>
                <w:top w:val="none" w:sz="0" w:space="0" w:color="auto"/>
                <w:left w:val="none" w:sz="0" w:space="0" w:color="auto"/>
                <w:bottom w:val="none" w:sz="0" w:space="0" w:color="auto"/>
                <w:right w:val="none" w:sz="0" w:space="0" w:color="auto"/>
              </w:divBdr>
            </w:div>
            <w:div w:id="1120957006">
              <w:marLeft w:val="0"/>
              <w:marRight w:val="0"/>
              <w:marTop w:val="0"/>
              <w:marBottom w:val="0"/>
              <w:divBdr>
                <w:top w:val="none" w:sz="0" w:space="0" w:color="auto"/>
                <w:left w:val="none" w:sz="0" w:space="0" w:color="auto"/>
                <w:bottom w:val="none" w:sz="0" w:space="0" w:color="auto"/>
                <w:right w:val="none" w:sz="0" w:space="0" w:color="auto"/>
              </w:divBdr>
            </w:div>
            <w:div w:id="1544249931">
              <w:marLeft w:val="0"/>
              <w:marRight w:val="0"/>
              <w:marTop w:val="0"/>
              <w:marBottom w:val="0"/>
              <w:divBdr>
                <w:top w:val="none" w:sz="0" w:space="0" w:color="auto"/>
                <w:left w:val="none" w:sz="0" w:space="0" w:color="auto"/>
                <w:bottom w:val="none" w:sz="0" w:space="0" w:color="auto"/>
                <w:right w:val="none" w:sz="0" w:space="0" w:color="auto"/>
              </w:divBdr>
            </w:div>
            <w:div w:id="1829977104">
              <w:marLeft w:val="0"/>
              <w:marRight w:val="0"/>
              <w:marTop w:val="0"/>
              <w:marBottom w:val="0"/>
              <w:divBdr>
                <w:top w:val="none" w:sz="0" w:space="0" w:color="auto"/>
                <w:left w:val="none" w:sz="0" w:space="0" w:color="auto"/>
                <w:bottom w:val="none" w:sz="0" w:space="0" w:color="auto"/>
                <w:right w:val="none" w:sz="0" w:space="0" w:color="auto"/>
              </w:divBdr>
            </w:div>
            <w:div w:id="1157575723">
              <w:marLeft w:val="0"/>
              <w:marRight w:val="0"/>
              <w:marTop w:val="0"/>
              <w:marBottom w:val="0"/>
              <w:divBdr>
                <w:top w:val="none" w:sz="0" w:space="0" w:color="auto"/>
                <w:left w:val="none" w:sz="0" w:space="0" w:color="auto"/>
                <w:bottom w:val="none" w:sz="0" w:space="0" w:color="auto"/>
                <w:right w:val="none" w:sz="0" w:space="0" w:color="auto"/>
              </w:divBdr>
            </w:div>
            <w:div w:id="137573428">
              <w:marLeft w:val="0"/>
              <w:marRight w:val="0"/>
              <w:marTop w:val="0"/>
              <w:marBottom w:val="0"/>
              <w:divBdr>
                <w:top w:val="none" w:sz="0" w:space="0" w:color="auto"/>
                <w:left w:val="none" w:sz="0" w:space="0" w:color="auto"/>
                <w:bottom w:val="none" w:sz="0" w:space="0" w:color="auto"/>
                <w:right w:val="none" w:sz="0" w:space="0" w:color="auto"/>
              </w:divBdr>
            </w:div>
            <w:div w:id="2032685765">
              <w:marLeft w:val="0"/>
              <w:marRight w:val="0"/>
              <w:marTop w:val="0"/>
              <w:marBottom w:val="0"/>
              <w:divBdr>
                <w:top w:val="none" w:sz="0" w:space="0" w:color="auto"/>
                <w:left w:val="none" w:sz="0" w:space="0" w:color="auto"/>
                <w:bottom w:val="none" w:sz="0" w:space="0" w:color="auto"/>
                <w:right w:val="none" w:sz="0" w:space="0" w:color="auto"/>
              </w:divBdr>
            </w:div>
            <w:div w:id="525485285">
              <w:marLeft w:val="0"/>
              <w:marRight w:val="0"/>
              <w:marTop w:val="0"/>
              <w:marBottom w:val="0"/>
              <w:divBdr>
                <w:top w:val="none" w:sz="0" w:space="0" w:color="auto"/>
                <w:left w:val="none" w:sz="0" w:space="0" w:color="auto"/>
                <w:bottom w:val="none" w:sz="0" w:space="0" w:color="auto"/>
                <w:right w:val="none" w:sz="0" w:space="0" w:color="auto"/>
              </w:divBdr>
            </w:div>
            <w:div w:id="935554411">
              <w:marLeft w:val="0"/>
              <w:marRight w:val="0"/>
              <w:marTop w:val="0"/>
              <w:marBottom w:val="0"/>
              <w:divBdr>
                <w:top w:val="none" w:sz="0" w:space="0" w:color="auto"/>
                <w:left w:val="none" w:sz="0" w:space="0" w:color="auto"/>
                <w:bottom w:val="none" w:sz="0" w:space="0" w:color="auto"/>
                <w:right w:val="none" w:sz="0" w:space="0" w:color="auto"/>
              </w:divBdr>
            </w:div>
            <w:div w:id="1787308931">
              <w:marLeft w:val="0"/>
              <w:marRight w:val="0"/>
              <w:marTop w:val="0"/>
              <w:marBottom w:val="0"/>
              <w:divBdr>
                <w:top w:val="none" w:sz="0" w:space="0" w:color="auto"/>
                <w:left w:val="none" w:sz="0" w:space="0" w:color="auto"/>
                <w:bottom w:val="none" w:sz="0" w:space="0" w:color="auto"/>
                <w:right w:val="none" w:sz="0" w:space="0" w:color="auto"/>
              </w:divBdr>
            </w:div>
            <w:div w:id="1006441663">
              <w:marLeft w:val="0"/>
              <w:marRight w:val="0"/>
              <w:marTop w:val="0"/>
              <w:marBottom w:val="0"/>
              <w:divBdr>
                <w:top w:val="none" w:sz="0" w:space="0" w:color="auto"/>
                <w:left w:val="none" w:sz="0" w:space="0" w:color="auto"/>
                <w:bottom w:val="none" w:sz="0" w:space="0" w:color="auto"/>
                <w:right w:val="none" w:sz="0" w:space="0" w:color="auto"/>
              </w:divBdr>
            </w:div>
            <w:div w:id="1492670459">
              <w:marLeft w:val="0"/>
              <w:marRight w:val="0"/>
              <w:marTop w:val="0"/>
              <w:marBottom w:val="0"/>
              <w:divBdr>
                <w:top w:val="none" w:sz="0" w:space="0" w:color="auto"/>
                <w:left w:val="none" w:sz="0" w:space="0" w:color="auto"/>
                <w:bottom w:val="none" w:sz="0" w:space="0" w:color="auto"/>
                <w:right w:val="none" w:sz="0" w:space="0" w:color="auto"/>
              </w:divBdr>
            </w:div>
            <w:div w:id="1645499698">
              <w:marLeft w:val="0"/>
              <w:marRight w:val="0"/>
              <w:marTop w:val="0"/>
              <w:marBottom w:val="0"/>
              <w:divBdr>
                <w:top w:val="none" w:sz="0" w:space="0" w:color="auto"/>
                <w:left w:val="none" w:sz="0" w:space="0" w:color="auto"/>
                <w:bottom w:val="none" w:sz="0" w:space="0" w:color="auto"/>
                <w:right w:val="none" w:sz="0" w:space="0" w:color="auto"/>
              </w:divBdr>
            </w:div>
            <w:div w:id="209534831">
              <w:marLeft w:val="0"/>
              <w:marRight w:val="0"/>
              <w:marTop w:val="0"/>
              <w:marBottom w:val="0"/>
              <w:divBdr>
                <w:top w:val="none" w:sz="0" w:space="0" w:color="auto"/>
                <w:left w:val="none" w:sz="0" w:space="0" w:color="auto"/>
                <w:bottom w:val="none" w:sz="0" w:space="0" w:color="auto"/>
                <w:right w:val="none" w:sz="0" w:space="0" w:color="auto"/>
              </w:divBdr>
            </w:div>
            <w:div w:id="1426850545">
              <w:marLeft w:val="0"/>
              <w:marRight w:val="0"/>
              <w:marTop w:val="0"/>
              <w:marBottom w:val="0"/>
              <w:divBdr>
                <w:top w:val="none" w:sz="0" w:space="0" w:color="auto"/>
                <w:left w:val="none" w:sz="0" w:space="0" w:color="auto"/>
                <w:bottom w:val="none" w:sz="0" w:space="0" w:color="auto"/>
                <w:right w:val="none" w:sz="0" w:space="0" w:color="auto"/>
              </w:divBdr>
            </w:div>
            <w:div w:id="604113861">
              <w:marLeft w:val="0"/>
              <w:marRight w:val="0"/>
              <w:marTop w:val="0"/>
              <w:marBottom w:val="0"/>
              <w:divBdr>
                <w:top w:val="none" w:sz="0" w:space="0" w:color="auto"/>
                <w:left w:val="none" w:sz="0" w:space="0" w:color="auto"/>
                <w:bottom w:val="none" w:sz="0" w:space="0" w:color="auto"/>
                <w:right w:val="none" w:sz="0" w:space="0" w:color="auto"/>
              </w:divBdr>
            </w:div>
            <w:div w:id="990452544">
              <w:marLeft w:val="0"/>
              <w:marRight w:val="0"/>
              <w:marTop w:val="0"/>
              <w:marBottom w:val="0"/>
              <w:divBdr>
                <w:top w:val="none" w:sz="0" w:space="0" w:color="auto"/>
                <w:left w:val="none" w:sz="0" w:space="0" w:color="auto"/>
                <w:bottom w:val="none" w:sz="0" w:space="0" w:color="auto"/>
                <w:right w:val="none" w:sz="0" w:space="0" w:color="auto"/>
              </w:divBdr>
            </w:div>
            <w:div w:id="1340809247">
              <w:marLeft w:val="0"/>
              <w:marRight w:val="0"/>
              <w:marTop w:val="0"/>
              <w:marBottom w:val="0"/>
              <w:divBdr>
                <w:top w:val="none" w:sz="0" w:space="0" w:color="auto"/>
                <w:left w:val="none" w:sz="0" w:space="0" w:color="auto"/>
                <w:bottom w:val="none" w:sz="0" w:space="0" w:color="auto"/>
                <w:right w:val="none" w:sz="0" w:space="0" w:color="auto"/>
              </w:divBdr>
            </w:div>
            <w:div w:id="876891466">
              <w:marLeft w:val="0"/>
              <w:marRight w:val="0"/>
              <w:marTop w:val="0"/>
              <w:marBottom w:val="0"/>
              <w:divBdr>
                <w:top w:val="none" w:sz="0" w:space="0" w:color="auto"/>
                <w:left w:val="none" w:sz="0" w:space="0" w:color="auto"/>
                <w:bottom w:val="none" w:sz="0" w:space="0" w:color="auto"/>
                <w:right w:val="none" w:sz="0" w:space="0" w:color="auto"/>
              </w:divBdr>
            </w:div>
            <w:div w:id="1676374409">
              <w:marLeft w:val="0"/>
              <w:marRight w:val="0"/>
              <w:marTop w:val="0"/>
              <w:marBottom w:val="0"/>
              <w:divBdr>
                <w:top w:val="none" w:sz="0" w:space="0" w:color="auto"/>
                <w:left w:val="none" w:sz="0" w:space="0" w:color="auto"/>
                <w:bottom w:val="none" w:sz="0" w:space="0" w:color="auto"/>
                <w:right w:val="none" w:sz="0" w:space="0" w:color="auto"/>
              </w:divBdr>
            </w:div>
          </w:divsChild>
        </w:div>
        <w:div w:id="1479616420">
          <w:marLeft w:val="0"/>
          <w:marRight w:val="0"/>
          <w:marTop w:val="0"/>
          <w:marBottom w:val="0"/>
          <w:divBdr>
            <w:top w:val="none" w:sz="0" w:space="0" w:color="auto"/>
            <w:left w:val="none" w:sz="0" w:space="0" w:color="auto"/>
            <w:bottom w:val="none" w:sz="0" w:space="0" w:color="auto"/>
            <w:right w:val="none" w:sz="0" w:space="0" w:color="auto"/>
          </w:divBdr>
          <w:divsChild>
            <w:div w:id="1791586737">
              <w:marLeft w:val="0"/>
              <w:marRight w:val="0"/>
              <w:marTop w:val="0"/>
              <w:marBottom w:val="0"/>
              <w:divBdr>
                <w:top w:val="none" w:sz="0" w:space="0" w:color="auto"/>
                <w:left w:val="none" w:sz="0" w:space="0" w:color="auto"/>
                <w:bottom w:val="none" w:sz="0" w:space="0" w:color="auto"/>
                <w:right w:val="none" w:sz="0" w:space="0" w:color="auto"/>
              </w:divBdr>
            </w:div>
            <w:div w:id="767972301">
              <w:marLeft w:val="0"/>
              <w:marRight w:val="0"/>
              <w:marTop w:val="0"/>
              <w:marBottom w:val="0"/>
              <w:divBdr>
                <w:top w:val="none" w:sz="0" w:space="0" w:color="auto"/>
                <w:left w:val="none" w:sz="0" w:space="0" w:color="auto"/>
                <w:bottom w:val="none" w:sz="0" w:space="0" w:color="auto"/>
                <w:right w:val="none" w:sz="0" w:space="0" w:color="auto"/>
              </w:divBdr>
            </w:div>
            <w:div w:id="546375190">
              <w:marLeft w:val="0"/>
              <w:marRight w:val="0"/>
              <w:marTop w:val="0"/>
              <w:marBottom w:val="0"/>
              <w:divBdr>
                <w:top w:val="none" w:sz="0" w:space="0" w:color="auto"/>
                <w:left w:val="none" w:sz="0" w:space="0" w:color="auto"/>
                <w:bottom w:val="none" w:sz="0" w:space="0" w:color="auto"/>
                <w:right w:val="none" w:sz="0" w:space="0" w:color="auto"/>
              </w:divBdr>
            </w:div>
            <w:div w:id="1867714802">
              <w:marLeft w:val="0"/>
              <w:marRight w:val="0"/>
              <w:marTop w:val="0"/>
              <w:marBottom w:val="0"/>
              <w:divBdr>
                <w:top w:val="none" w:sz="0" w:space="0" w:color="auto"/>
                <w:left w:val="none" w:sz="0" w:space="0" w:color="auto"/>
                <w:bottom w:val="none" w:sz="0" w:space="0" w:color="auto"/>
                <w:right w:val="none" w:sz="0" w:space="0" w:color="auto"/>
              </w:divBdr>
            </w:div>
            <w:div w:id="1161778359">
              <w:marLeft w:val="0"/>
              <w:marRight w:val="0"/>
              <w:marTop w:val="0"/>
              <w:marBottom w:val="0"/>
              <w:divBdr>
                <w:top w:val="none" w:sz="0" w:space="0" w:color="auto"/>
                <w:left w:val="none" w:sz="0" w:space="0" w:color="auto"/>
                <w:bottom w:val="none" w:sz="0" w:space="0" w:color="auto"/>
                <w:right w:val="none" w:sz="0" w:space="0" w:color="auto"/>
              </w:divBdr>
            </w:div>
            <w:div w:id="164832062">
              <w:marLeft w:val="0"/>
              <w:marRight w:val="0"/>
              <w:marTop w:val="0"/>
              <w:marBottom w:val="0"/>
              <w:divBdr>
                <w:top w:val="none" w:sz="0" w:space="0" w:color="auto"/>
                <w:left w:val="none" w:sz="0" w:space="0" w:color="auto"/>
                <w:bottom w:val="none" w:sz="0" w:space="0" w:color="auto"/>
                <w:right w:val="none" w:sz="0" w:space="0" w:color="auto"/>
              </w:divBdr>
            </w:div>
            <w:div w:id="224492894">
              <w:marLeft w:val="0"/>
              <w:marRight w:val="0"/>
              <w:marTop w:val="0"/>
              <w:marBottom w:val="0"/>
              <w:divBdr>
                <w:top w:val="none" w:sz="0" w:space="0" w:color="auto"/>
                <w:left w:val="none" w:sz="0" w:space="0" w:color="auto"/>
                <w:bottom w:val="none" w:sz="0" w:space="0" w:color="auto"/>
                <w:right w:val="none" w:sz="0" w:space="0" w:color="auto"/>
              </w:divBdr>
            </w:div>
            <w:div w:id="269314337">
              <w:marLeft w:val="0"/>
              <w:marRight w:val="0"/>
              <w:marTop w:val="0"/>
              <w:marBottom w:val="0"/>
              <w:divBdr>
                <w:top w:val="none" w:sz="0" w:space="0" w:color="auto"/>
                <w:left w:val="none" w:sz="0" w:space="0" w:color="auto"/>
                <w:bottom w:val="none" w:sz="0" w:space="0" w:color="auto"/>
                <w:right w:val="none" w:sz="0" w:space="0" w:color="auto"/>
              </w:divBdr>
            </w:div>
            <w:div w:id="795949617">
              <w:marLeft w:val="0"/>
              <w:marRight w:val="0"/>
              <w:marTop w:val="0"/>
              <w:marBottom w:val="0"/>
              <w:divBdr>
                <w:top w:val="none" w:sz="0" w:space="0" w:color="auto"/>
                <w:left w:val="none" w:sz="0" w:space="0" w:color="auto"/>
                <w:bottom w:val="none" w:sz="0" w:space="0" w:color="auto"/>
                <w:right w:val="none" w:sz="0" w:space="0" w:color="auto"/>
              </w:divBdr>
            </w:div>
            <w:div w:id="560091684">
              <w:marLeft w:val="0"/>
              <w:marRight w:val="0"/>
              <w:marTop w:val="0"/>
              <w:marBottom w:val="0"/>
              <w:divBdr>
                <w:top w:val="none" w:sz="0" w:space="0" w:color="auto"/>
                <w:left w:val="none" w:sz="0" w:space="0" w:color="auto"/>
                <w:bottom w:val="none" w:sz="0" w:space="0" w:color="auto"/>
                <w:right w:val="none" w:sz="0" w:space="0" w:color="auto"/>
              </w:divBdr>
            </w:div>
            <w:div w:id="2068990005">
              <w:marLeft w:val="0"/>
              <w:marRight w:val="0"/>
              <w:marTop w:val="0"/>
              <w:marBottom w:val="0"/>
              <w:divBdr>
                <w:top w:val="none" w:sz="0" w:space="0" w:color="auto"/>
                <w:left w:val="none" w:sz="0" w:space="0" w:color="auto"/>
                <w:bottom w:val="none" w:sz="0" w:space="0" w:color="auto"/>
                <w:right w:val="none" w:sz="0" w:space="0" w:color="auto"/>
              </w:divBdr>
            </w:div>
            <w:div w:id="459568327">
              <w:marLeft w:val="0"/>
              <w:marRight w:val="0"/>
              <w:marTop w:val="0"/>
              <w:marBottom w:val="0"/>
              <w:divBdr>
                <w:top w:val="none" w:sz="0" w:space="0" w:color="auto"/>
                <w:left w:val="none" w:sz="0" w:space="0" w:color="auto"/>
                <w:bottom w:val="none" w:sz="0" w:space="0" w:color="auto"/>
                <w:right w:val="none" w:sz="0" w:space="0" w:color="auto"/>
              </w:divBdr>
            </w:div>
            <w:div w:id="399450673">
              <w:marLeft w:val="0"/>
              <w:marRight w:val="0"/>
              <w:marTop w:val="0"/>
              <w:marBottom w:val="0"/>
              <w:divBdr>
                <w:top w:val="none" w:sz="0" w:space="0" w:color="auto"/>
                <w:left w:val="none" w:sz="0" w:space="0" w:color="auto"/>
                <w:bottom w:val="none" w:sz="0" w:space="0" w:color="auto"/>
                <w:right w:val="none" w:sz="0" w:space="0" w:color="auto"/>
              </w:divBdr>
            </w:div>
            <w:div w:id="2008482333">
              <w:marLeft w:val="0"/>
              <w:marRight w:val="0"/>
              <w:marTop w:val="0"/>
              <w:marBottom w:val="0"/>
              <w:divBdr>
                <w:top w:val="none" w:sz="0" w:space="0" w:color="auto"/>
                <w:left w:val="none" w:sz="0" w:space="0" w:color="auto"/>
                <w:bottom w:val="none" w:sz="0" w:space="0" w:color="auto"/>
                <w:right w:val="none" w:sz="0" w:space="0" w:color="auto"/>
              </w:divBdr>
            </w:div>
            <w:div w:id="675570381">
              <w:marLeft w:val="0"/>
              <w:marRight w:val="0"/>
              <w:marTop w:val="0"/>
              <w:marBottom w:val="0"/>
              <w:divBdr>
                <w:top w:val="none" w:sz="0" w:space="0" w:color="auto"/>
                <w:left w:val="none" w:sz="0" w:space="0" w:color="auto"/>
                <w:bottom w:val="none" w:sz="0" w:space="0" w:color="auto"/>
                <w:right w:val="none" w:sz="0" w:space="0" w:color="auto"/>
              </w:divBdr>
            </w:div>
            <w:div w:id="87506358">
              <w:marLeft w:val="0"/>
              <w:marRight w:val="0"/>
              <w:marTop w:val="0"/>
              <w:marBottom w:val="0"/>
              <w:divBdr>
                <w:top w:val="none" w:sz="0" w:space="0" w:color="auto"/>
                <w:left w:val="none" w:sz="0" w:space="0" w:color="auto"/>
                <w:bottom w:val="none" w:sz="0" w:space="0" w:color="auto"/>
                <w:right w:val="none" w:sz="0" w:space="0" w:color="auto"/>
              </w:divBdr>
            </w:div>
            <w:div w:id="2119063466">
              <w:marLeft w:val="0"/>
              <w:marRight w:val="0"/>
              <w:marTop w:val="0"/>
              <w:marBottom w:val="0"/>
              <w:divBdr>
                <w:top w:val="none" w:sz="0" w:space="0" w:color="auto"/>
                <w:left w:val="none" w:sz="0" w:space="0" w:color="auto"/>
                <w:bottom w:val="none" w:sz="0" w:space="0" w:color="auto"/>
                <w:right w:val="none" w:sz="0" w:space="0" w:color="auto"/>
              </w:divBdr>
            </w:div>
            <w:div w:id="1444379785">
              <w:marLeft w:val="0"/>
              <w:marRight w:val="0"/>
              <w:marTop w:val="0"/>
              <w:marBottom w:val="0"/>
              <w:divBdr>
                <w:top w:val="none" w:sz="0" w:space="0" w:color="auto"/>
                <w:left w:val="none" w:sz="0" w:space="0" w:color="auto"/>
                <w:bottom w:val="none" w:sz="0" w:space="0" w:color="auto"/>
                <w:right w:val="none" w:sz="0" w:space="0" w:color="auto"/>
              </w:divBdr>
            </w:div>
            <w:div w:id="939067035">
              <w:marLeft w:val="0"/>
              <w:marRight w:val="0"/>
              <w:marTop w:val="0"/>
              <w:marBottom w:val="0"/>
              <w:divBdr>
                <w:top w:val="none" w:sz="0" w:space="0" w:color="auto"/>
                <w:left w:val="none" w:sz="0" w:space="0" w:color="auto"/>
                <w:bottom w:val="none" w:sz="0" w:space="0" w:color="auto"/>
                <w:right w:val="none" w:sz="0" w:space="0" w:color="auto"/>
              </w:divBdr>
            </w:div>
            <w:div w:id="979068390">
              <w:marLeft w:val="0"/>
              <w:marRight w:val="0"/>
              <w:marTop w:val="0"/>
              <w:marBottom w:val="0"/>
              <w:divBdr>
                <w:top w:val="none" w:sz="0" w:space="0" w:color="auto"/>
                <w:left w:val="none" w:sz="0" w:space="0" w:color="auto"/>
                <w:bottom w:val="none" w:sz="0" w:space="0" w:color="auto"/>
                <w:right w:val="none" w:sz="0" w:space="0" w:color="auto"/>
              </w:divBdr>
            </w:div>
          </w:divsChild>
        </w:div>
        <w:div w:id="101219865">
          <w:marLeft w:val="0"/>
          <w:marRight w:val="0"/>
          <w:marTop w:val="0"/>
          <w:marBottom w:val="0"/>
          <w:divBdr>
            <w:top w:val="none" w:sz="0" w:space="0" w:color="auto"/>
            <w:left w:val="none" w:sz="0" w:space="0" w:color="auto"/>
            <w:bottom w:val="none" w:sz="0" w:space="0" w:color="auto"/>
            <w:right w:val="none" w:sz="0" w:space="0" w:color="auto"/>
          </w:divBdr>
          <w:divsChild>
            <w:div w:id="205067221">
              <w:marLeft w:val="0"/>
              <w:marRight w:val="0"/>
              <w:marTop w:val="0"/>
              <w:marBottom w:val="0"/>
              <w:divBdr>
                <w:top w:val="none" w:sz="0" w:space="0" w:color="auto"/>
                <w:left w:val="none" w:sz="0" w:space="0" w:color="auto"/>
                <w:bottom w:val="none" w:sz="0" w:space="0" w:color="auto"/>
                <w:right w:val="none" w:sz="0" w:space="0" w:color="auto"/>
              </w:divBdr>
            </w:div>
            <w:div w:id="1994337199">
              <w:marLeft w:val="0"/>
              <w:marRight w:val="0"/>
              <w:marTop w:val="0"/>
              <w:marBottom w:val="0"/>
              <w:divBdr>
                <w:top w:val="none" w:sz="0" w:space="0" w:color="auto"/>
                <w:left w:val="none" w:sz="0" w:space="0" w:color="auto"/>
                <w:bottom w:val="none" w:sz="0" w:space="0" w:color="auto"/>
                <w:right w:val="none" w:sz="0" w:space="0" w:color="auto"/>
              </w:divBdr>
            </w:div>
            <w:div w:id="44137818">
              <w:marLeft w:val="0"/>
              <w:marRight w:val="0"/>
              <w:marTop w:val="0"/>
              <w:marBottom w:val="0"/>
              <w:divBdr>
                <w:top w:val="none" w:sz="0" w:space="0" w:color="auto"/>
                <w:left w:val="none" w:sz="0" w:space="0" w:color="auto"/>
                <w:bottom w:val="none" w:sz="0" w:space="0" w:color="auto"/>
                <w:right w:val="none" w:sz="0" w:space="0" w:color="auto"/>
              </w:divBdr>
            </w:div>
            <w:div w:id="842085601">
              <w:marLeft w:val="0"/>
              <w:marRight w:val="0"/>
              <w:marTop w:val="0"/>
              <w:marBottom w:val="0"/>
              <w:divBdr>
                <w:top w:val="none" w:sz="0" w:space="0" w:color="auto"/>
                <w:left w:val="none" w:sz="0" w:space="0" w:color="auto"/>
                <w:bottom w:val="none" w:sz="0" w:space="0" w:color="auto"/>
                <w:right w:val="none" w:sz="0" w:space="0" w:color="auto"/>
              </w:divBdr>
            </w:div>
            <w:div w:id="1788161052">
              <w:marLeft w:val="0"/>
              <w:marRight w:val="0"/>
              <w:marTop w:val="0"/>
              <w:marBottom w:val="0"/>
              <w:divBdr>
                <w:top w:val="none" w:sz="0" w:space="0" w:color="auto"/>
                <w:left w:val="none" w:sz="0" w:space="0" w:color="auto"/>
                <w:bottom w:val="none" w:sz="0" w:space="0" w:color="auto"/>
                <w:right w:val="none" w:sz="0" w:space="0" w:color="auto"/>
              </w:divBdr>
            </w:div>
            <w:div w:id="187110947">
              <w:marLeft w:val="0"/>
              <w:marRight w:val="0"/>
              <w:marTop w:val="0"/>
              <w:marBottom w:val="0"/>
              <w:divBdr>
                <w:top w:val="none" w:sz="0" w:space="0" w:color="auto"/>
                <w:left w:val="none" w:sz="0" w:space="0" w:color="auto"/>
                <w:bottom w:val="none" w:sz="0" w:space="0" w:color="auto"/>
                <w:right w:val="none" w:sz="0" w:space="0" w:color="auto"/>
              </w:divBdr>
            </w:div>
            <w:div w:id="896821671">
              <w:marLeft w:val="0"/>
              <w:marRight w:val="0"/>
              <w:marTop w:val="0"/>
              <w:marBottom w:val="0"/>
              <w:divBdr>
                <w:top w:val="none" w:sz="0" w:space="0" w:color="auto"/>
                <w:left w:val="none" w:sz="0" w:space="0" w:color="auto"/>
                <w:bottom w:val="none" w:sz="0" w:space="0" w:color="auto"/>
                <w:right w:val="none" w:sz="0" w:space="0" w:color="auto"/>
              </w:divBdr>
            </w:div>
            <w:div w:id="1568107209">
              <w:marLeft w:val="0"/>
              <w:marRight w:val="0"/>
              <w:marTop w:val="0"/>
              <w:marBottom w:val="0"/>
              <w:divBdr>
                <w:top w:val="none" w:sz="0" w:space="0" w:color="auto"/>
                <w:left w:val="none" w:sz="0" w:space="0" w:color="auto"/>
                <w:bottom w:val="none" w:sz="0" w:space="0" w:color="auto"/>
                <w:right w:val="none" w:sz="0" w:space="0" w:color="auto"/>
              </w:divBdr>
            </w:div>
            <w:div w:id="1113936189">
              <w:marLeft w:val="0"/>
              <w:marRight w:val="0"/>
              <w:marTop w:val="0"/>
              <w:marBottom w:val="0"/>
              <w:divBdr>
                <w:top w:val="none" w:sz="0" w:space="0" w:color="auto"/>
                <w:left w:val="none" w:sz="0" w:space="0" w:color="auto"/>
                <w:bottom w:val="none" w:sz="0" w:space="0" w:color="auto"/>
                <w:right w:val="none" w:sz="0" w:space="0" w:color="auto"/>
              </w:divBdr>
            </w:div>
            <w:div w:id="732234555">
              <w:marLeft w:val="0"/>
              <w:marRight w:val="0"/>
              <w:marTop w:val="0"/>
              <w:marBottom w:val="0"/>
              <w:divBdr>
                <w:top w:val="none" w:sz="0" w:space="0" w:color="auto"/>
                <w:left w:val="none" w:sz="0" w:space="0" w:color="auto"/>
                <w:bottom w:val="none" w:sz="0" w:space="0" w:color="auto"/>
                <w:right w:val="none" w:sz="0" w:space="0" w:color="auto"/>
              </w:divBdr>
            </w:div>
            <w:div w:id="187721504">
              <w:marLeft w:val="0"/>
              <w:marRight w:val="0"/>
              <w:marTop w:val="0"/>
              <w:marBottom w:val="0"/>
              <w:divBdr>
                <w:top w:val="none" w:sz="0" w:space="0" w:color="auto"/>
                <w:left w:val="none" w:sz="0" w:space="0" w:color="auto"/>
                <w:bottom w:val="none" w:sz="0" w:space="0" w:color="auto"/>
                <w:right w:val="none" w:sz="0" w:space="0" w:color="auto"/>
              </w:divBdr>
            </w:div>
            <w:div w:id="2140368335">
              <w:marLeft w:val="0"/>
              <w:marRight w:val="0"/>
              <w:marTop w:val="0"/>
              <w:marBottom w:val="0"/>
              <w:divBdr>
                <w:top w:val="none" w:sz="0" w:space="0" w:color="auto"/>
                <w:left w:val="none" w:sz="0" w:space="0" w:color="auto"/>
                <w:bottom w:val="none" w:sz="0" w:space="0" w:color="auto"/>
                <w:right w:val="none" w:sz="0" w:space="0" w:color="auto"/>
              </w:divBdr>
            </w:div>
            <w:div w:id="1152915203">
              <w:marLeft w:val="0"/>
              <w:marRight w:val="0"/>
              <w:marTop w:val="0"/>
              <w:marBottom w:val="0"/>
              <w:divBdr>
                <w:top w:val="none" w:sz="0" w:space="0" w:color="auto"/>
                <w:left w:val="none" w:sz="0" w:space="0" w:color="auto"/>
                <w:bottom w:val="none" w:sz="0" w:space="0" w:color="auto"/>
                <w:right w:val="none" w:sz="0" w:space="0" w:color="auto"/>
              </w:divBdr>
            </w:div>
            <w:div w:id="577515966">
              <w:marLeft w:val="0"/>
              <w:marRight w:val="0"/>
              <w:marTop w:val="0"/>
              <w:marBottom w:val="0"/>
              <w:divBdr>
                <w:top w:val="none" w:sz="0" w:space="0" w:color="auto"/>
                <w:left w:val="none" w:sz="0" w:space="0" w:color="auto"/>
                <w:bottom w:val="none" w:sz="0" w:space="0" w:color="auto"/>
                <w:right w:val="none" w:sz="0" w:space="0" w:color="auto"/>
              </w:divBdr>
            </w:div>
            <w:div w:id="1841122567">
              <w:marLeft w:val="0"/>
              <w:marRight w:val="0"/>
              <w:marTop w:val="0"/>
              <w:marBottom w:val="0"/>
              <w:divBdr>
                <w:top w:val="none" w:sz="0" w:space="0" w:color="auto"/>
                <w:left w:val="none" w:sz="0" w:space="0" w:color="auto"/>
                <w:bottom w:val="none" w:sz="0" w:space="0" w:color="auto"/>
                <w:right w:val="none" w:sz="0" w:space="0" w:color="auto"/>
              </w:divBdr>
            </w:div>
            <w:div w:id="589967560">
              <w:marLeft w:val="0"/>
              <w:marRight w:val="0"/>
              <w:marTop w:val="0"/>
              <w:marBottom w:val="0"/>
              <w:divBdr>
                <w:top w:val="none" w:sz="0" w:space="0" w:color="auto"/>
                <w:left w:val="none" w:sz="0" w:space="0" w:color="auto"/>
                <w:bottom w:val="none" w:sz="0" w:space="0" w:color="auto"/>
                <w:right w:val="none" w:sz="0" w:space="0" w:color="auto"/>
              </w:divBdr>
            </w:div>
            <w:div w:id="204341988">
              <w:marLeft w:val="0"/>
              <w:marRight w:val="0"/>
              <w:marTop w:val="0"/>
              <w:marBottom w:val="0"/>
              <w:divBdr>
                <w:top w:val="none" w:sz="0" w:space="0" w:color="auto"/>
                <w:left w:val="none" w:sz="0" w:space="0" w:color="auto"/>
                <w:bottom w:val="none" w:sz="0" w:space="0" w:color="auto"/>
                <w:right w:val="none" w:sz="0" w:space="0" w:color="auto"/>
              </w:divBdr>
            </w:div>
            <w:div w:id="1610356338">
              <w:marLeft w:val="0"/>
              <w:marRight w:val="0"/>
              <w:marTop w:val="0"/>
              <w:marBottom w:val="0"/>
              <w:divBdr>
                <w:top w:val="none" w:sz="0" w:space="0" w:color="auto"/>
                <w:left w:val="none" w:sz="0" w:space="0" w:color="auto"/>
                <w:bottom w:val="none" w:sz="0" w:space="0" w:color="auto"/>
                <w:right w:val="none" w:sz="0" w:space="0" w:color="auto"/>
              </w:divBdr>
            </w:div>
            <w:div w:id="1924488651">
              <w:marLeft w:val="0"/>
              <w:marRight w:val="0"/>
              <w:marTop w:val="0"/>
              <w:marBottom w:val="0"/>
              <w:divBdr>
                <w:top w:val="none" w:sz="0" w:space="0" w:color="auto"/>
                <w:left w:val="none" w:sz="0" w:space="0" w:color="auto"/>
                <w:bottom w:val="none" w:sz="0" w:space="0" w:color="auto"/>
                <w:right w:val="none" w:sz="0" w:space="0" w:color="auto"/>
              </w:divBdr>
            </w:div>
            <w:div w:id="1287155787">
              <w:marLeft w:val="0"/>
              <w:marRight w:val="0"/>
              <w:marTop w:val="0"/>
              <w:marBottom w:val="0"/>
              <w:divBdr>
                <w:top w:val="none" w:sz="0" w:space="0" w:color="auto"/>
                <w:left w:val="none" w:sz="0" w:space="0" w:color="auto"/>
                <w:bottom w:val="none" w:sz="0" w:space="0" w:color="auto"/>
                <w:right w:val="none" w:sz="0" w:space="0" w:color="auto"/>
              </w:divBdr>
            </w:div>
          </w:divsChild>
        </w:div>
        <w:div w:id="718823434">
          <w:marLeft w:val="0"/>
          <w:marRight w:val="0"/>
          <w:marTop w:val="0"/>
          <w:marBottom w:val="0"/>
          <w:divBdr>
            <w:top w:val="none" w:sz="0" w:space="0" w:color="auto"/>
            <w:left w:val="none" w:sz="0" w:space="0" w:color="auto"/>
            <w:bottom w:val="none" w:sz="0" w:space="0" w:color="auto"/>
            <w:right w:val="none" w:sz="0" w:space="0" w:color="auto"/>
          </w:divBdr>
          <w:divsChild>
            <w:div w:id="1277635820">
              <w:marLeft w:val="0"/>
              <w:marRight w:val="0"/>
              <w:marTop w:val="0"/>
              <w:marBottom w:val="0"/>
              <w:divBdr>
                <w:top w:val="none" w:sz="0" w:space="0" w:color="auto"/>
                <w:left w:val="none" w:sz="0" w:space="0" w:color="auto"/>
                <w:bottom w:val="none" w:sz="0" w:space="0" w:color="auto"/>
                <w:right w:val="none" w:sz="0" w:space="0" w:color="auto"/>
              </w:divBdr>
            </w:div>
            <w:div w:id="739717395">
              <w:marLeft w:val="0"/>
              <w:marRight w:val="0"/>
              <w:marTop w:val="0"/>
              <w:marBottom w:val="0"/>
              <w:divBdr>
                <w:top w:val="none" w:sz="0" w:space="0" w:color="auto"/>
                <w:left w:val="none" w:sz="0" w:space="0" w:color="auto"/>
                <w:bottom w:val="none" w:sz="0" w:space="0" w:color="auto"/>
                <w:right w:val="none" w:sz="0" w:space="0" w:color="auto"/>
              </w:divBdr>
            </w:div>
            <w:div w:id="372271769">
              <w:marLeft w:val="0"/>
              <w:marRight w:val="0"/>
              <w:marTop w:val="0"/>
              <w:marBottom w:val="0"/>
              <w:divBdr>
                <w:top w:val="none" w:sz="0" w:space="0" w:color="auto"/>
                <w:left w:val="none" w:sz="0" w:space="0" w:color="auto"/>
                <w:bottom w:val="none" w:sz="0" w:space="0" w:color="auto"/>
                <w:right w:val="none" w:sz="0" w:space="0" w:color="auto"/>
              </w:divBdr>
            </w:div>
            <w:div w:id="1852452701">
              <w:marLeft w:val="0"/>
              <w:marRight w:val="0"/>
              <w:marTop w:val="0"/>
              <w:marBottom w:val="0"/>
              <w:divBdr>
                <w:top w:val="none" w:sz="0" w:space="0" w:color="auto"/>
                <w:left w:val="none" w:sz="0" w:space="0" w:color="auto"/>
                <w:bottom w:val="none" w:sz="0" w:space="0" w:color="auto"/>
                <w:right w:val="none" w:sz="0" w:space="0" w:color="auto"/>
              </w:divBdr>
            </w:div>
            <w:div w:id="975648245">
              <w:marLeft w:val="0"/>
              <w:marRight w:val="0"/>
              <w:marTop w:val="0"/>
              <w:marBottom w:val="0"/>
              <w:divBdr>
                <w:top w:val="none" w:sz="0" w:space="0" w:color="auto"/>
                <w:left w:val="none" w:sz="0" w:space="0" w:color="auto"/>
                <w:bottom w:val="none" w:sz="0" w:space="0" w:color="auto"/>
                <w:right w:val="none" w:sz="0" w:space="0" w:color="auto"/>
              </w:divBdr>
            </w:div>
            <w:div w:id="1710762888">
              <w:marLeft w:val="0"/>
              <w:marRight w:val="0"/>
              <w:marTop w:val="0"/>
              <w:marBottom w:val="0"/>
              <w:divBdr>
                <w:top w:val="none" w:sz="0" w:space="0" w:color="auto"/>
                <w:left w:val="none" w:sz="0" w:space="0" w:color="auto"/>
                <w:bottom w:val="none" w:sz="0" w:space="0" w:color="auto"/>
                <w:right w:val="none" w:sz="0" w:space="0" w:color="auto"/>
              </w:divBdr>
            </w:div>
            <w:div w:id="1421878030">
              <w:marLeft w:val="0"/>
              <w:marRight w:val="0"/>
              <w:marTop w:val="0"/>
              <w:marBottom w:val="0"/>
              <w:divBdr>
                <w:top w:val="none" w:sz="0" w:space="0" w:color="auto"/>
                <w:left w:val="none" w:sz="0" w:space="0" w:color="auto"/>
                <w:bottom w:val="none" w:sz="0" w:space="0" w:color="auto"/>
                <w:right w:val="none" w:sz="0" w:space="0" w:color="auto"/>
              </w:divBdr>
            </w:div>
            <w:div w:id="1245145473">
              <w:marLeft w:val="0"/>
              <w:marRight w:val="0"/>
              <w:marTop w:val="0"/>
              <w:marBottom w:val="0"/>
              <w:divBdr>
                <w:top w:val="none" w:sz="0" w:space="0" w:color="auto"/>
                <w:left w:val="none" w:sz="0" w:space="0" w:color="auto"/>
                <w:bottom w:val="none" w:sz="0" w:space="0" w:color="auto"/>
                <w:right w:val="none" w:sz="0" w:space="0" w:color="auto"/>
              </w:divBdr>
            </w:div>
            <w:div w:id="1830636543">
              <w:marLeft w:val="0"/>
              <w:marRight w:val="0"/>
              <w:marTop w:val="0"/>
              <w:marBottom w:val="0"/>
              <w:divBdr>
                <w:top w:val="none" w:sz="0" w:space="0" w:color="auto"/>
                <w:left w:val="none" w:sz="0" w:space="0" w:color="auto"/>
                <w:bottom w:val="none" w:sz="0" w:space="0" w:color="auto"/>
                <w:right w:val="none" w:sz="0" w:space="0" w:color="auto"/>
              </w:divBdr>
            </w:div>
            <w:div w:id="337973475">
              <w:marLeft w:val="0"/>
              <w:marRight w:val="0"/>
              <w:marTop w:val="0"/>
              <w:marBottom w:val="0"/>
              <w:divBdr>
                <w:top w:val="none" w:sz="0" w:space="0" w:color="auto"/>
                <w:left w:val="none" w:sz="0" w:space="0" w:color="auto"/>
                <w:bottom w:val="none" w:sz="0" w:space="0" w:color="auto"/>
                <w:right w:val="none" w:sz="0" w:space="0" w:color="auto"/>
              </w:divBdr>
            </w:div>
            <w:div w:id="1793399267">
              <w:marLeft w:val="0"/>
              <w:marRight w:val="0"/>
              <w:marTop w:val="0"/>
              <w:marBottom w:val="0"/>
              <w:divBdr>
                <w:top w:val="none" w:sz="0" w:space="0" w:color="auto"/>
                <w:left w:val="none" w:sz="0" w:space="0" w:color="auto"/>
                <w:bottom w:val="none" w:sz="0" w:space="0" w:color="auto"/>
                <w:right w:val="none" w:sz="0" w:space="0" w:color="auto"/>
              </w:divBdr>
            </w:div>
            <w:div w:id="1326317949">
              <w:marLeft w:val="0"/>
              <w:marRight w:val="0"/>
              <w:marTop w:val="0"/>
              <w:marBottom w:val="0"/>
              <w:divBdr>
                <w:top w:val="none" w:sz="0" w:space="0" w:color="auto"/>
                <w:left w:val="none" w:sz="0" w:space="0" w:color="auto"/>
                <w:bottom w:val="none" w:sz="0" w:space="0" w:color="auto"/>
                <w:right w:val="none" w:sz="0" w:space="0" w:color="auto"/>
              </w:divBdr>
            </w:div>
            <w:div w:id="461577874">
              <w:marLeft w:val="0"/>
              <w:marRight w:val="0"/>
              <w:marTop w:val="0"/>
              <w:marBottom w:val="0"/>
              <w:divBdr>
                <w:top w:val="none" w:sz="0" w:space="0" w:color="auto"/>
                <w:left w:val="none" w:sz="0" w:space="0" w:color="auto"/>
                <w:bottom w:val="none" w:sz="0" w:space="0" w:color="auto"/>
                <w:right w:val="none" w:sz="0" w:space="0" w:color="auto"/>
              </w:divBdr>
            </w:div>
            <w:div w:id="1212765232">
              <w:marLeft w:val="0"/>
              <w:marRight w:val="0"/>
              <w:marTop w:val="0"/>
              <w:marBottom w:val="0"/>
              <w:divBdr>
                <w:top w:val="none" w:sz="0" w:space="0" w:color="auto"/>
                <w:left w:val="none" w:sz="0" w:space="0" w:color="auto"/>
                <w:bottom w:val="none" w:sz="0" w:space="0" w:color="auto"/>
                <w:right w:val="none" w:sz="0" w:space="0" w:color="auto"/>
              </w:divBdr>
            </w:div>
            <w:div w:id="1652060076">
              <w:marLeft w:val="0"/>
              <w:marRight w:val="0"/>
              <w:marTop w:val="0"/>
              <w:marBottom w:val="0"/>
              <w:divBdr>
                <w:top w:val="none" w:sz="0" w:space="0" w:color="auto"/>
                <w:left w:val="none" w:sz="0" w:space="0" w:color="auto"/>
                <w:bottom w:val="none" w:sz="0" w:space="0" w:color="auto"/>
                <w:right w:val="none" w:sz="0" w:space="0" w:color="auto"/>
              </w:divBdr>
            </w:div>
            <w:div w:id="1265772184">
              <w:marLeft w:val="0"/>
              <w:marRight w:val="0"/>
              <w:marTop w:val="0"/>
              <w:marBottom w:val="0"/>
              <w:divBdr>
                <w:top w:val="none" w:sz="0" w:space="0" w:color="auto"/>
                <w:left w:val="none" w:sz="0" w:space="0" w:color="auto"/>
                <w:bottom w:val="none" w:sz="0" w:space="0" w:color="auto"/>
                <w:right w:val="none" w:sz="0" w:space="0" w:color="auto"/>
              </w:divBdr>
            </w:div>
            <w:div w:id="1314456771">
              <w:marLeft w:val="0"/>
              <w:marRight w:val="0"/>
              <w:marTop w:val="0"/>
              <w:marBottom w:val="0"/>
              <w:divBdr>
                <w:top w:val="none" w:sz="0" w:space="0" w:color="auto"/>
                <w:left w:val="none" w:sz="0" w:space="0" w:color="auto"/>
                <w:bottom w:val="none" w:sz="0" w:space="0" w:color="auto"/>
                <w:right w:val="none" w:sz="0" w:space="0" w:color="auto"/>
              </w:divBdr>
            </w:div>
            <w:div w:id="491411390">
              <w:marLeft w:val="0"/>
              <w:marRight w:val="0"/>
              <w:marTop w:val="0"/>
              <w:marBottom w:val="0"/>
              <w:divBdr>
                <w:top w:val="none" w:sz="0" w:space="0" w:color="auto"/>
                <w:left w:val="none" w:sz="0" w:space="0" w:color="auto"/>
                <w:bottom w:val="none" w:sz="0" w:space="0" w:color="auto"/>
                <w:right w:val="none" w:sz="0" w:space="0" w:color="auto"/>
              </w:divBdr>
            </w:div>
            <w:div w:id="729111766">
              <w:marLeft w:val="0"/>
              <w:marRight w:val="0"/>
              <w:marTop w:val="0"/>
              <w:marBottom w:val="0"/>
              <w:divBdr>
                <w:top w:val="none" w:sz="0" w:space="0" w:color="auto"/>
                <w:left w:val="none" w:sz="0" w:space="0" w:color="auto"/>
                <w:bottom w:val="none" w:sz="0" w:space="0" w:color="auto"/>
                <w:right w:val="none" w:sz="0" w:space="0" w:color="auto"/>
              </w:divBdr>
            </w:div>
            <w:div w:id="385110757">
              <w:marLeft w:val="0"/>
              <w:marRight w:val="0"/>
              <w:marTop w:val="0"/>
              <w:marBottom w:val="0"/>
              <w:divBdr>
                <w:top w:val="none" w:sz="0" w:space="0" w:color="auto"/>
                <w:left w:val="none" w:sz="0" w:space="0" w:color="auto"/>
                <w:bottom w:val="none" w:sz="0" w:space="0" w:color="auto"/>
                <w:right w:val="none" w:sz="0" w:space="0" w:color="auto"/>
              </w:divBdr>
            </w:div>
          </w:divsChild>
        </w:div>
        <w:div w:id="22902153">
          <w:marLeft w:val="0"/>
          <w:marRight w:val="0"/>
          <w:marTop w:val="0"/>
          <w:marBottom w:val="0"/>
          <w:divBdr>
            <w:top w:val="none" w:sz="0" w:space="0" w:color="auto"/>
            <w:left w:val="none" w:sz="0" w:space="0" w:color="auto"/>
            <w:bottom w:val="none" w:sz="0" w:space="0" w:color="auto"/>
            <w:right w:val="none" w:sz="0" w:space="0" w:color="auto"/>
          </w:divBdr>
        </w:div>
        <w:div w:id="629628399">
          <w:marLeft w:val="0"/>
          <w:marRight w:val="0"/>
          <w:marTop w:val="0"/>
          <w:marBottom w:val="0"/>
          <w:divBdr>
            <w:top w:val="none" w:sz="0" w:space="0" w:color="auto"/>
            <w:left w:val="none" w:sz="0" w:space="0" w:color="auto"/>
            <w:bottom w:val="none" w:sz="0" w:space="0" w:color="auto"/>
            <w:right w:val="none" w:sz="0" w:space="0" w:color="auto"/>
          </w:divBdr>
        </w:div>
      </w:divsChild>
    </w:div>
    <w:div w:id="1368140906">
      <w:bodyDiv w:val="1"/>
      <w:marLeft w:val="0"/>
      <w:marRight w:val="0"/>
      <w:marTop w:val="0"/>
      <w:marBottom w:val="0"/>
      <w:divBdr>
        <w:top w:val="none" w:sz="0" w:space="0" w:color="auto"/>
        <w:left w:val="none" w:sz="0" w:space="0" w:color="auto"/>
        <w:bottom w:val="none" w:sz="0" w:space="0" w:color="auto"/>
        <w:right w:val="none" w:sz="0" w:space="0" w:color="auto"/>
      </w:divBdr>
    </w:div>
    <w:div w:id="1454248071">
      <w:bodyDiv w:val="1"/>
      <w:marLeft w:val="0"/>
      <w:marRight w:val="0"/>
      <w:marTop w:val="0"/>
      <w:marBottom w:val="0"/>
      <w:divBdr>
        <w:top w:val="none" w:sz="0" w:space="0" w:color="auto"/>
        <w:left w:val="none" w:sz="0" w:space="0" w:color="auto"/>
        <w:bottom w:val="none" w:sz="0" w:space="0" w:color="auto"/>
        <w:right w:val="none" w:sz="0" w:space="0" w:color="auto"/>
      </w:divBdr>
      <w:divsChild>
        <w:div w:id="264926285">
          <w:marLeft w:val="0"/>
          <w:marRight w:val="0"/>
          <w:marTop w:val="0"/>
          <w:marBottom w:val="0"/>
          <w:divBdr>
            <w:top w:val="none" w:sz="0" w:space="0" w:color="auto"/>
            <w:left w:val="none" w:sz="0" w:space="0" w:color="auto"/>
            <w:bottom w:val="none" w:sz="0" w:space="0" w:color="auto"/>
            <w:right w:val="none" w:sz="0" w:space="0" w:color="auto"/>
          </w:divBdr>
          <w:divsChild>
            <w:div w:id="33579393">
              <w:marLeft w:val="0"/>
              <w:marRight w:val="0"/>
              <w:marTop w:val="0"/>
              <w:marBottom w:val="0"/>
              <w:divBdr>
                <w:top w:val="none" w:sz="0" w:space="0" w:color="auto"/>
                <w:left w:val="none" w:sz="0" w:space="0" w:color="auto"/>
                <w:bottom w:val="none" w:sz="0" w:space="0" w:color="auto"/>
                <w:right w:val="none" w:sz="0" w:space="0" w:color="auto"/>
              </w:divBdr>
            </w:div>
            <w:div w:id="824664020">
              <w:marLeft w:val="0"/>
              <w:marRight w:val="0"/>
              <w:marTop w:val="0"/>
              <w:marBottom w:val="0"/>
              <w:divBdr>
                <w:top w:val="none" w:sz="0" w:space="0" w:color="auto"/>
                <w:left w:val="none" w:sz="0" w:space="0" w:color="auto"/>
                <w:bottom w:val="none" w:sz="0" w:space="0" w:color="auto"/>
                <w:right w:val="none" w:sz="0" w:space="0" w:color="auto"/>
              </w:divBdr>
            </w:div>
            <w:div w:id="941885149">
              <w:marLeft w:val="0"/>
              <w:marRight w:val="0"/>
              <w:marTop w:val="0"/>
              <w:marBottom w:val="0"/>
              <w:divBdr>
                <w:top w:val="none" w:sz="0" w:space="0" w:color="auto"/>
                <w:left w:val="none" w:sz="0" w:space="0" w:color="auto"/>
                <w:bottom w:val="none" w:sz="0" w:space="0" w:color="auto"/>
                <w:right w:val="none" w:sz="0" w:space="0" w:color="auto"/>
              </w:divBdr>
            </w:div>
            <w:div w:id="1065103548">
              <w:marLeft w:val="0"/>
              <w:marRight w:val="0"/>
              <w:marTop w:val="0"/>
              <w:marBottom w:val="0"/>
              <w:divBdr>
                <w:top w:val="none" w:sz="0" w:space="0" w:color="auto"/>
                <w:left w:val="none" w:sz="0" w:space="0" w:color="auto"/>
                <w:bottom w:val="none" w:sz="0" w:space="0" w:color="auto"/>
                <w:right w:val="none" w:sz="0" w:space="0" w:color="auto"/>
              </w:divBdr>
            </w:div>
            <w:div w:id="210970744">
              <w:marLeft w:val="0"/>
              <w:marRight w:val="0"/>
              <w:marTop w:val="0"/>
              <w:marBottom w:val="0"/>
              <w:divBdr>
                <w:top w:val="none" w:sz="0" w:space="0" w:color="auto"/>
                <w:left w:val="none" w:sz="0" w:space="0" w:color="auto"/>
                <w:bottom w:val="none" w:sz="0" w:space="0" w:color="auto"/>
                <w:right w:val="none" w:sz="0" w:space="0" w:color="auto"/>
              </w:divBdr>
            </w:div>
            <w:div w:id="1132361540">
              <w:marLeft w:val="0"/>
              <w:marRight w:val="0"/>
              <w:marTop w:val="0"/>
              <w:marBottom w:val="0"/>
              <w:divBdr>
                <w:top w:val="none" w:sz="0" w:space="0" w:color="auto"/>
                <w:left w:val="none" w:sz="0" w:space="0" w:color="auto"/>
                <w:bottom w:val="none" w:sz="0" w:space="0" w:color="auto"/>
                <w:right w:val="none" w:sz="0" w:space="0" w:color="auto"/>
              </w:divBdr>
            </w:div>
            <w:div w:id="1487697635">
              <w:marLeft w:val="0"/>
              <w:marRight w:val="0"/>
              <w:marTop w:val="0"/>
              <w:marBottom w:val="0"/>
              <w:divBdr>
                <w:top w:val="none" w:sz="0" w:space="0" w:color="auto"/>
                <w:left w:val="none" w:sz="0" w:space="0" w:color="auto"/>
                <w:bottom w:val="none" w:sz="0" w:space="0" w:color="auto"/>
                <w:right w:val="none" w:sz="0" w:space="0" w:color="auto"/>
              </w:divBdr>
            </w:div>
            <w:div w:id="147550643">
              <w:marLeft w:val="0"/>
              <w:marRight w:val="0"/>
              <w:marTop w:val="0"/>
              <w:marBottom w:val="0"/>
              <w:divBdr>
                <w:top w:val="none" w:sz="0" w:space="0" w:color="auto"/>
                <w:left w:val="none" w:sz="0" w:space="0" w:color="auto"/>
                <w:bottom w:val="none" w:sz="0" w:space="0" w:color="auto"/>
                <w:right w:val="none" w:sz="0" w:space="0" w:color="auto"/>
              </w:divBdr>
            </w:div>
            <w:div w:id="196701718">
              <w:marLeft w:val="0"/>
              <w:marRight w:val="0"/>
              <w:marTop w:val="0"/>
              <w:marBottom w:val="0"/>
              <w:divBdr>
                <w:top w:val="none" w:sz="0" w:space="0" w:color="auto"/>
                <w:left w:val="none" w:sz="0" w:space="0" w:color="auto"/>
                <w:bottom w:val="none" w:sz="0" w:space="0" w:color="auto"/>
                <w:right w:val="none" w:sz="0" w:space="0" w:color="auto"/>
              </w:divBdr>
            </w:div>
            <w:div w:id="2085293410">
              <w:marLeft w:val="0"/>
              <w:marRight w:val="0"/>
              <w:marTop w:val="0"/>
              <w:marBottom w:val="0"/>
              <w:divBdr>
                <w:top w:val="none" w:sz="0" w:space="0" w:color="auto"/>
                <w:left w:val="none" w:sz="0" w:space="0" w:color="auto"/>
                <w:bottom w:val="none" w:sz="0" w:space="0" w:color="auto"/>
                <w:right w:val="none" w:sz="0" w:space="0" w:color="auto"/>
              </w:divBdr>
            </w:div>
            <w:div w:id="1840266628">
              <w:marLeft w:val="0"/>
              <w:marRight w:val="0"/>
              <w:marTop w:val="0"/>
              <w:marBottom w:val="0"/>
              <w:divBdr>
                <w:top w:val="none" w:sz="0" w:space="0" w:color="auto"/>
                <w:left w:val="none" w:sz="0" w:space="0" w:color="auto"/>
                <w:bottom w:val="none" w:sz="0" w:space="0" w:color="auto"/>
                <w:right w:val="none" w:sz="0" w:space="0" w:color="auto"/>
              </w:divBdr>
            </w:div>
            <w:div w:id="211842840">
              <w:marLeft w:val="0"/>
              <w:marRight w:val="0"/>
              <w:marTop w:val="0"/>
              <w:marBottom w:val="0"/>
              <w:divBdr>
                <w:top w:val="none" w:sz="0" w:space="0" w:color="auto"/>
                <w:left w:val="none" w:sz="0" w:space="0" w:color="auto"/>
                <w:bottom w:val="none" w:sz="0" w:space="0" w:color="auto"/>
                <w:right w:val="none" w:sz="0" w:space="0" w:color="auto"/>
              </w:divBdr>
            </w:div>
            <w:div w:id="701437221">
              <w:marLeft w:val="0"/>
              <w:marRight w:val="0"/>
              <w:marTop w:val="0"/>
              <w:marBottom w:val="0"/>
              <w:divBdr>
                <w:top w:val="none" w:sz="0" w:space="0" w:color="auto"/>
                <w:left w:val="none" w:sz="0" w:space="0" w:color="auto"/>
                <w:bottom w:val="none" w:sz="0" w:space="0" w:color="auto"/>
                <w:right w:val="none" w:sz="0" w:space="0" w:color="auto"/>
              </w:divBdr>
            </w:div>
            <w:div w:id="1078597579">
              <w:marLeft w:val="0"/>
              <w:marRight w:val="0"/>
              <w:marTop w:val="0"/>
              <w:marBottom w:val="0"/>
              <w:divBdr>
                <w:top w:val="none" w:sz="0" w:space="0" w:color="auto"/>
                <w:left w:val="none" w:sz="0" w:space="0" w:color="auto"/>
                <w:bottom w:val="none" w:sz="0" w:space="0" w:color="auto"/>
                <w:right w:val="none" w:sz="0" w:space="0" w:color="auto"/>
              </w:divBdr>
            </w:div>
            <w:div w:id="1400178688">
              <w:marLeft w:val="0"/>
              <w:marRight w:val="0"/>
              <w:marTop w:val="0"/>
              <w:marBottom w:val="0"/>
              <w:divBdr>
                <w:top w:val="none" w:sz="0" w:space="0" w:color="auto"/>
                <w:left w:val="none" w:sz="0" w:space="0" w:color="auto"/>
                <w:bottom w:val="none" w:sz="0" w:space="0" w:color="auto"/>
                <w:right w:val="none" w:sz="0" w:space="0" w:color="auto"/>
              </w:divBdr>
            </w:div>
            <w:div w:id="2000233331">
              <w:marLeft w:val="0"/>
              <w:marRight w:val="0"/>
              <w:marTop w:val="0"/>
              <w:marBottom w:val="0"/>
              <w:divBdr>
                <w:top w:val="none" w:sz="0" w:space="0" w:color="auto"/>
                <w:left w:val="none" w:sz="0" w:space="0" w:color="auto"/>
                <w:bottom w:val="none" w:sz="0" w:space="0" w:color="auto"/>
                <w:right w:val="none" w:sz="0" w:space="0" w:color="auto"/>
              </w:divBdr>
            </w:div>
          </w:divsChild>
        </w:div>
        <w:div w:id="675381004">
          <w:marLeft w:val="0"/>
          <w:marRight w:val="0"/>
          <w:marTop w:val="0"/>
          <w:marBottom w:val="0"/>
          <w:divBdr>
            <w:top w:val="none" w:sz="0" w:space="0" w:color="auto"/>
            <w:left w:val="none" w:sz="0" w:space="0" w:color="auto"/>
            <w:bottom w:val="none" w:sz="0" w:space="0" w:color="auto"/>
            <w:right w:val="none" w:sz="0" w:space="0" w:color="auto"/>
          </w:divBdr>
          <w:divsChild>
            <w:div w:id="318117981">
              <w:marLeft w:val="-75"/>
              <w:marRight w:val="0"/>
              <w:marTop w:val="30"/>
              <w:marBottom w:val="30"/>
              <w:divBdr>
                <w:top w:val="none" w:sz="0" w:space="0" w:color="auto"/>
                <w:left w:val="none" w:sz="0" w:space="0" w:color="auto"/>
                <w:bottom w:val="none" w:sz="0" w:space="0" w:color="auto"/>
                <w:right w:val="none" w:sz="0" w:space="0" w:color="auto"/>
              </w:divBdr>
              <w:divsChild>
                <w:div w:id="2126149707">
                  <w:marLeft w:val="0"/>
                  <w:marRight w:val="0"/>
                  <w:marTop w:val="0"/>
                  <w:marBottom w:val="0"/>
                  <w:divBdr>
                    <w:top w:val="none" w:sz="0" w:space="0" w:color="auto"/>
                    <w:left w:val="none" w:sz="0" w:space="0" w:color="auto"/>
                    <w:bottom w:val="none" w:sz="0" w:space="0" w:color="auto"/>
                    <w:right w:val="none" w:sz="0" w:space="0" w:color="auto"/>
                  </w:divBdr>
                  <w:divsChild>
                    <w:div w:id="1504734043">
                      <w:marLeft w:val="0"/>
                      <w:marRight w:val="0"/>
                      <w:marTop w:val="0"/>
                      <w:marBottom w:val="0"/>
                      <w:divBdr>
                        <w:top w:val="none" w:sz="0" w:space="0" w:color="auto"/>
                        <w:left w:val="none" w:sz="0" w:space="0" w:color="auto"/>
                        <w:bottom w:val="none" w:sz="0" w:space="0" w:color="auto"/>
                        <w:right w:val="none" w:sz="0" w:space="0" w:color="auto"/>
                      </w:divBdr>
                    </w:div>
                    <w:div w:id="994067741">
                      <w:marLeft w:val="0"/>
                      <w:marRight w:val="0"/>
                      <w:marTop w:val="0"/>
                      <w:marBottom w:val="0"/>
                      <w:divBdr>
                        <w:top w:val="none" w:sz="0" w:space="0" w:color="auto"/>
                        <w:left w:val="none" w:sz="0" w:space="0" w:color="auto"/>
                        <w:bottom w:val="none" w:sz="0" w:space="0" w:color="auto"/>
                        <w:right w:val="none" w:sz="0" w:space="0" w:color="auto"/>
                      </w:divBdr>
                    </w:div>
                  </w:divsChild>
                </w:div>
                <w:div w:id="1329671592">
                  <w:marLeft w:val="0"/>
                  <w:marRight w:val="0"/>
                  <w:marTop w:val="0"/>
                  <w:marBottom w:val="0"/>
                  <w:divBdr>
                    <w:top w:val="none" w:sz="0" w:space="0" w:color="auto"/>
                    <w:left w:val="none" w:sz="0" w:space="0" w:color="auto"/>
                    <w:bottom w:val="none" w:sz="0" w:space="0" w:color="auto"/>
                    <w:right w:val="none" w:sz="0" w:space="0" w:color="auto"/>
                  </w:divBdr>
                  <w:divsChild>
                    <w:div w:id="2029482928">
                      <w:marLeft w:val="0"/>
                      <w:marRight w:val="0"/>
                      <w:marTop w:val="0"/>
                      <w:marBottom w:val="0"/>
                      <w:divBdr>
                        <w:top w:val="none" w:sz="0" w:space="0" w:color="auto"/>
                        <w:left w:val="none" w:sz="0" w:space="0" w:color="auto"/>
                        <w:bottom w:val="none" w:sz="0" w:space="0" w:color="auto"/>
                        <w:right w:val="none" w:sz="0" w:space="0" w:color="auto"/>
                      </w:divBdr>
                    </w:div>
                    <w:div w:id="1518497845">
                      <w:marLeft w:val="0"/>
                      <w:marRight w:val="0"/>
                      <w:marTop w:val="0"/>
                      <w:marBottom w:val="0"/>
                      <w:divBdr>
                        <w:top w:val="none" w:sz="0" w:space="0" w:color="auto"/>
                        <w:left w:val="none" w:sz="0" w:space="0" w:color="auto"/>
                        <w:bottom w:val="none" w:sz="0" w:space="0" w:color="auto"/>
                        <w:right w:val="none" w:sz="0" w:space="0" w:color="auto"/>
                      </w:divBdr>
                    </w:div>
                  </w:divsChild>
                </w:div>
                <w:div w:id="1955480671">
                  <w:marLeft w:val="0"/>
                  <w:marRight w:val="0"/>
                  <w:marTop w:val="0"/>
                  <w:marBottom w:val="0"/>
                  <w:divBdr>
                    <w:top w:val="none" w:sz="0" w:space="0" w:color="auto"/>
                    <w:left w:val="none" w:sz="0" w:space="0" w:color="auto"/>
                    <w:bottom w:val="none" w:sz="0" w:space="0" w:color="auto"/>
                    <w:right w:val="none" w:sz="0" w:space="0" w:color="auto"/>
                  </w:divBdr>
                  <w:divsChild>
                    <w:div w:id="654916472">
                      <w:marLeft w:val="0"/>
                      <w:marRight w:val="0"/>
                      <w:marTop w:val="0"/>
                      <w:marBottom w:val="0"/>
                      <w:divBdr>
                        <w:top w:val="none" w:sz="0" w:space="0" w:color="auto"/>
                        <w:left w:val="none" w:sz="0" w:space="0" w:color="auto"/>
                        <w:bottom w:val="none" w:sz="0" w:space="0" w:color="auto"/>
                        <w:right w:val="none" w:sz="0" w:space="0" w:color="auto"/>
                      </w:divBdr>
                    </w:div>
                  </w:divsChild>
                </w:div>
                <w:div w:id="885605657">
                  <w:marLeft w:val="0"/>
                  <w:marRight w:val="0"/>
                  <w:marTop w:val="0"/>
                  <w:marBottom w:val="0"/>
                  <w:divBdr>
                    <w:top w:val="none" w:sz="0" w:space="0" w:color="auto"/>
                    <w:left w:val="none" w:sz="0" w:space="0" w:color="auto"/>
                    <w:bottom w:val="none" w:sz="0" w:space="0" w:color="auto"/>
                    <w:right w:val="none" w:sz="0" w:space="0" w:color="auto"/>
                  </w:divBdr>
                  <w:divsChild>
                    <w:div w:id="908926162">
                      <w:marLeft w:val="0"/>
                      <w:marRight w:val="0"/>
                      <w:marTop w:val="0"/>
                      <w:marBottom w:val="0"/>
                      <w:divBdr>
                        <w:top w:val="none" w:sz="0" w:space="0" w:color="auto"/>
                        <w:left w:val="none" w:sz="0" w:space="0" w:color="auto"/>
                        <w:bottom w:val="none" w:sz="0" w:space="0" w:color="auto"/>
                        <w:right w:val="none" w:sz="0" w:space="0" w:color="auto"/>
                      </w:divBdr>
                    </w:div>
                  </w:divsChild>
                </w:div>
                <w:div w:id="646205923">
                  <w:marLeft w:val="0"/>
                  <w:marRight w:val="0"/>
                  <w:marTop w:val="0"/>
                  <w:marBottom w:val="0"/>
                  <w:divBdr>
                    <w:top w:val="none" w:sz="0" w:space="0" w:color="auto"/>
                    <w:left w:val="none" w:sz="0" w:space="0" w:color="auto"/>
                    <w:bottom w:val="none" w:sz="0" w:space="0" w:color="auto"/>
                    <w:right w:val="none" w:sz="0" w:space="0" w:color="auto"/>
                  </w:divBdr>
                  <w:divsChild>
                    <w:div w:id="1875388733">
                      <w:marLeft w:val="0"/>
                      <w:marRight w:val="0"/>
                      <w:marTop w:val="0"/>
                      <w:marBottom w:val="0"/>
                      <w:divBdr>
                        <w:top w:val="none" w:sz="0" w:space="0" w:color="auto"/>
                        <w:left w:val="none" w:sz="0" w:space="0" w:color="auto"/>
                        <w:bottom w:val="none" w:sz="0" w:space="0" w:color="auto"/>
                        <w:right w:val="none" w:sz="0" w:space="0" w:color="auto"/>
                      </w:divBdr>
                    </w:div>
                  </w:divsChild>
                </w:div>
                <w:div w:id="420371847">
                  <w:marLeft w:val="0"/>
                  <w:marRight w:val="0"/>
                  <w:marTop w:val="0"/>
                  <w:marBottom w:val="0"/>
                  <w:divBdr>
                    <w:top w:val="none" w:sz="0" w:space="0" w:color="auto"/>
                    <w:left w:val="none" w:sz="0" w:space="0" w:color="auto"/>
                    <w:bottom w:val="none" w:sz="0" w:space="0" w:color="auto"/>
                    <w:right w:val="none" w:sz="0" w:space="0" w:color="auto"/>
                  </w:divBdr>
                  <w:divsChild>
                    <w:div w:id="78866496">
                      <w:marLeft w:val="0"/>
                      <w:marRight w:val="0"/>
                      <w:marTop w:val="0"/>
                      <w:marBottom w:val="0"/>
                      <w:divBdr>
                        <w:top w:val="none" w:sz="0" w:space="0" w:color="auto"/>
                        <w:left w:val="none" w:sz="0" w:space="0" w:color="auto"/>
                        <w:bottom w:val="none" w:sz="0" w:space="0" w:color="auto"/>
                        <w:right w:val="none" w:sz="0" w:space="0" w:color="auto"/>
                      </w:divBdr>
                    </w:div>
                  </w:divsChild>
                </w:div>
                <w:div w:id="1883323730">
                  <w:marLeft w:val="0"/>
                  <w:marRight w:val="0"/>
                  <w:marTop w:val="0"/>
                  <w:marBottom w:val="0"/>
                  <w:divBdr>
                    <w:top w:val="none" w:sz="0" w:space="0" w:color="auto"/>
                    <w:left w:val="none" w:sz="0" w:space="0" w:color="auto"/>
                    <w:bottom w:val="none" w:sz="0" w:space="0" w:color="auto"/>
                    <w:right w:val="none" w:sz="0" w:space="0" w:color="auto"/>
                  </w:divBdr>
                  <w:divsChild>
                    <w:div w:id="1984384408">
                      <w:marLeft w:val="0"/>
                      <w:marRight w:val="0"/>
                      <w:marTop w:val="0"/>
                      <w:marBottom w:val="0"/>
                      <w:divBdr>
                        <w:top w:val="none" w:sz="0" w:space="0" w:color="auto"/>
                        <w:left w:val="none" w:sz="0" w:space="0" w:color="auto"/>
                        <w:bottom w:val="none" w:sz="0" w:space="0" w:color="auto"/>
                        <w:right w:val="none" w:sz="0" w:space="0" w:color="auto"/>
                      </w:divBdr>
                    </w:div>
                  </w:divsChild>
                </w:div>
                <w:div w:id="340932885">
                  <w:marLeft w:val="0"/>
                  <w:marRight w:val="0"/>
                  <w:marTop w:val="0"/>
                  <w:marBottom w:val="0"/>
                  <w:divBdr>
                    <w:top w:val="none" w:sz="0" w:space="0" w:color="auto"/>
                    <w:left w:val="none" w:sz="0" w:space="0" w:color="auto"/>
                    <w:bottom w:val="none" w:sz="0" w:space="0" w:color="auto"/>
                    <w:right w:val="none" w:sz="0" w:space="0" w:color="auto"/>
                  </w:divBdr>
                  <w:divsChild>
                    <w:div w:id="358969656">
                      <w:marLeft w:val="0"/>
                      <w:marRight w:val="0"/>
                      <w:marTop w:val="0"/>
                      <w:marBottom w:val="0"/>
                      <w:divBdr>
                        <w:top w:val="none" w:sz="0" w:space="0" w:color="auto"/>
                        <w:left w:val="none" w:sz="0" w:space="0" w:color="auto"/>
                        <w:bottom w:val="none" w:sz="0" w:space="0" w:color="auto"/>
                        <w:right w:val="none" w:sz="0" w:space="0" w:color="auto"/>
                      </w:divBdr>
                    </w:div>
                  </w:divsChild>
                </w:div>
                <w:div w:id="646125611">
                  <w:marLeft w:val="0"/>
                  <w:marRight w:val="0"/>
                  <w:marTop w:val="0"/>
                  <w:marBottom w:val="0"/>
                  <w:divBdr>
                    <w:top w:val="none" w:sz="0" w:space="0" w:color="auto"/>
                    <w:left w:val="none" w:sz="0" w:space="0" w:color="auto"/>
                    <w:bottom w:val="none" w:sz="0" w:space="0" w:color="auto"/>
                    <w:right w:val="none" w:sz="0" w:space="0" w:color="auto"/>
                  </w:divBdr>
                  <w:divsChild>
                    <w:div w:id="2030835411">
                      <w:marLeft w:val="0"/>
                      <w:marRight w:val="0"/>
                      <w:marTop w:val="0"/>
                      <w:marBottom w:val="0"/>
                      <w:divBdr>
                        <w:top w:val="none" w:sz="0" w:space="0" w:color="auto"/>
                        <w:left w:val="none" w:sz="0" w:space="0" w:color="auto"/>
                        <w:bottom w:val="none" w:sz="0" w:space="0" w:color="auto"/>
                        <w:right w:val="none" w:sz="0" w:space="0" w:color="auto"/>
                      </w:divBdr>
                    </w:div>
                  </w:divsChild>
                </w:div>
                <w:div w:id="920218557">
                  <w:marLeft w:val="0"/>
                  <w:marRight w:val="0"/>
                  <w:marTop w:val="0"/>
                  <w:marBottom w:val="0"/>
                  <w:divBdr>
                    <w:top w:val="none" w:sz="0" w:space="0" w:color="auto"/>
                    <w:left w:val="none" w:sz="0" w:space="0" w:color="auto"/>
                    <w:bottom w:val="none" w:sz="0" w:space="0" w:color="auto"/>
                    <w:right w:val="none" w:sz="0" w:space="0" w:color="auto"/>
                  </w:divBdr>
                  <w:divsChild>
                    <w:div w:id="1753500462">
                      <w:marLeft w:val="0"/>
                      <w:marRight w:val="0"/>
                      <w:marTop w:val="0"/>
                      <w:marBottom w:val="0"/>
                      <w:divBdr>
                        <w:top w:val="none" w:sz="0" w:space="0" w:color="auto"/>
                        <w:left w:val="none" w:sz="0" w:space="0" w:color="auto"/>
                        <w:bottom w:val="none" w:sz="0" w:space="0" w:color="auto"/>
                        <w:right w:val="none" w:sz="0" w:space="0" w:color="auto"/>
                      </w:divBdr>
                    </w:div>
                  </w:divsChild>
                </w:div>
                <w:div w:id="58752566">
                  <w:marLeft w:val="0"/>
                  <w:marRight w:val="0"/>
                  <w:marTop w:val="0"/>
                  <w:marBottom w:val="0"/>
                  <w:divBdr>
                    <w:top w:val="none" w:sz="0" w:space="0" w:color="auto"/>
                    <w:left w:val="none" w:sz="0" w:space="0" w:color="auto"/>
                    <w:bottom w:val="none" w:sz="0" w:space="0" w:color="auto"/>
                    <w:right w:val="none" w:sz="0" w:space="0" w:color="auto"/>
                  </w:divBdr>
                  <w:divsChild>
                    <w:div w:id="1474374946">
                      <w:marLeft w:val="0"/>
                      <w:marRight w:val="0"/>
                      <w:marTop w:val="0"/>
                      <w:marBottom w:val="0"/>
                      <w:divBdr>
                        <w:top w:val="none" w:sz="0" w:space="0" w:color="auto"/>
                        <w:left w:val="none" w:sz="0" w:space="0" w:color="auto"/>
                        <w:bottom w:val="none" w:sz="0" w:space="0" w:color="auto"/>
                        <w:right w:val="none" w:sz="0" w:space="0" w:color="auto"/>
                      </w:divBdr>
                    </w:div>
                  </w:divsChild>
                </w:div>
                <w:div w:id="968513183">
                  <w:marLeft w:val="0"/>
                  <w:marRight w:val="0"/>
                  <w:marTop w:val="0"/>
                  <w:marBottom w:val="0"/>
                  <w:divBdr>
                    <w:top w:val="none" w:sz="0" w:space="0" w:color="auto"/>
                    <w:left w:val="none" w:sz="0" w:space="0" w:color="auto"/>
                    <w:bottom w:val="none" w:sz="0" w:space="0" w:color="auto"/>
                    <w:right w:val="none" w:sz="0" w:space="0" w:color="auto"/>
                  </w:divBdr>
                  <w:divsChild>
                    <w:div w:id="486211809">
                      <w:marLeft w:val="0"/>
                      <w:marRight w:val="0"/>
                      <w:marTop w:val="0"/>
                      <w:marBottom w:val="0"/>
                      <w:divBdr>
                        <w:top w:val="none" w:sz="0" w:space="0" w:color="auto"/>
                        <w:left w:val="none" w:sz="0" w:space="0" w:color="auto"/>
                        <w:bottom w:val="none" w:sz="0" w:space="0" w:color="auto"/>
                        <w:right w:val="none" w:sz="0" w:space="0" w:color="auto"/>
                      </w:divBdr>
                    </w:div>
                  </w:divsChild>
                </w:div>
                <w:div w:id="2080902098">
                  <w:marLeft w:val="0"/>
                  <w:marRight w:val="0"/>
                  <w:marTop w:val="0"/>
                  <w:marBottom w:val="0"/>
                  <w:divBdr>
                    <w:top w:val="none" w:sz="0" w:space="0" w:color="auto"/>
                    <w:left w:val="none" w:sz="0" w:space="0" w:color="auto"/>
                    <w:bottom w:val="none" w:sz="0" w:space="0" w:color="auto"/>
                    <w:right w:val="none" w:sz="0" w:space="0" w:color="auto"/>
                  </w:divBdr>
                  <w:divsChild>
                    <w:div w:id="229997466">
                      <w:marLeft w:val="0"/>
                      <w:marRight w:val="0"/>
                      <w:marTop w:val="0"/>
                      <w:marBottom w:val="0"/>
                      <w:divBdr>
                        <w:top w:val="none" w:sz="0" w:space="0" w:color="auto"/>
                        <w:left w:val="none" w:sz="0" w:space="0" w:color="auto"/>
                        <w:bottom w:val="none" w:sz="0" w:space="0" w:color="auto"/>
                        <w:right w:val="none" w:sz="0" w:space="0" w:color="auto"/>
                      </w:divBdr>
                    </w:div>
                  </w:divsChild>
                </w:div>
                <w:div w:id="538661116">
                  <w:marLeft w:val="0"/>
                  <w:marRight w:val="0"/>
                  <w:marTop w:val="0"/>
                  <w:marBottom w:val="0"/>
                  <w:divBdr>
                    <w:top w:val="none" w:sz="0" w:space="0" w:color="auto"/>
                    <w:left w:val="none" w:sz="0" w:space="0" w:color="auto"/>
                    <w:bottom w:val="none" w:sz="0" w:space="0" w:color="auto"/>
                    <w:right w:val="none" w:sz="0" w:space="0" w:color="auto"/>
                  </w:divBdr>
                  <w:divsChild>
                    <w:div w:id="2095927646">
                      <w:marLeft w:val="0"/>
                      <w:marRight w:val="0"/>
                      <w:marTop w:val="0"/>
                      <w:marBottom w:val="0"/>
                      <w:divBdr>
                        <w:top w:val="none" w:sz="0" w:space="0" w:color="auto"/>
                        <w:left w:val="none" w:sz="0" w:space="0" w:color="auto"/>
                        <w:bottom w:val="none" w:sz="0" w:space="0" w:color="auto"/>
                        <w:right w:val="none" w:sz="0" w:space="0" w:color="auto"/>
                      </w:divBdr>
                    </w:div>
                  </w:divsChild>
                </w:div>
                <w:div w:id="1756587671">
                  <w:marLeft w:val="0"/>
                  <w:marRight w:val="0"/>
                  <w:marTop w:val="0"/>
                  <w:marBottom w:val="0"/>
                  <w:divBdr>
                    <w:top w:val="none" w:sz="0" w:space="0" w:color="auto"/>
                    <w:left w:val="none" w:sz="0" w:space="0" w:color="auto"/>
                    <w:bottom w:val="none" w:sz="0" w:space="0" w:color="auto"/>
                    <w:right w:val="none" w:sz="0" w:space="0" w:color="auto"/>
                  </w:divBdr>
                  <w:divsChild>
                    <w:div w:id="1772822683">
                      <w:marLeft w:val="0"/>
                      <w:marRight w:val="0"/>
                      <w:marTop w:val="0"/>
                      <w:marBottom w:val="0"/>
                      <w:divBdr>
                        <w:top w:val="none" w:sz="0" w:space="0" w:color="auto"/>
                        <w:left w:val="none" w:sz="0" w:space="0" w:color="auto"/>
                        <w:bottom w:val="none" w:sz="0" w:space="0" w:color="auto"/>
                        <w:right w:val="none" w:sz="0" w:space="0" w:color="auto"/>
                      </w:divBdr>
                    </w:div>
                  </w:divsChild>
                </w:div>
                <w:div w:id="413821245">
                  <w:marLeft w:val="0"/>
                  <w:marRight w:val="0"/>
                  <w:marTop w:val="0"/>
                  <w:marBottom w:val="0"/>
                  <w:divBdr>
                    <w:top w:val="none" w:sz="0" w:space="0" w:color="auto"/>
                    <w:left w:val="none" w:sz="0" w:space="0" w:color="auto"/>
                    <w:bottom w:val="none" w:sz="0" w:space="0" w:color="auto"/>
                    <w:right w:val="none" w:sz="0" w:space="0" w:color="auto"/>
                  </w:divBdr>
                  <w:divsChild>
                    <w:div w:id="703291449">
                      <w:marLeft w:val="0"/>
                      <w:marRight w:val="0"/>
                      <w:marTop w:val="0"/>
                      <w:marBottom w:val="0"/>
                      <w:divBdr>
                        <w:top w:val="none" w:sz="0" w:space="0" w:color="auto"/>
                        <w:left w:val="none" w:sz="0" w:space="0" w:color="auto"/>
                        <w:bottom w:val="none" w:sz="0" w:space="0" w:color="auto"/>
                        <w:right w:val="none" w:sz="0" w:space="0" w:color="auto"/>
                      </w:divBdr>
                    </w:div>
                  </w:divsChild>
                </w:div>
                <w:div w:id="811604528">
                  <w:marLeft w:val="0"/>
                  <w:marRight w:val="0"/>
                  <w:marTop w:val="0"/>
                  <w:marBottom w:val="0"/>
                  <w:divBdr>
                    <w:top w:val="none" w:sz="0" w:space="0" w:color="auto"/>
                    <w:left w:val="none" w:sz="0" w:space="0" w:color="auto"/>
                    <w:bottom w:val="none" w:sz="0" w:space="0" w:color="auto"/>
                    <w:right w:val="none" w:sz="0" w:space="0" w:color="auto"/>
                  </w:divBdr>
                  <w:divsChild>
                    <w:div w:id="1772239290">
                      <w:marLeft w:val="0"/>
                      <w:marRight w:val="0"/>
                      <w:marTop w:val="0"/>
                      <w:marBottom w:val="0"/>
                      <w:divBdr>
                        <w:top w:val="none" w:sz="0" w:space="0" w:color="auto"/>
                        <w:left w:val="none" w:sz="0" w:space="0" w:color="auto"/>
                        <w:bottom w:val="none" w:sz="0" w:space="0" w:color="auto"/>
                        <w:right w:val="none" w:sz="0" w:space="0" w:color="auto"/>
                      </w:divBdr>
                    </w:div>
                  </w:divsChild>
                </w:div>
                <w:div w:id="369383678">
                  <w:marLeft w:val="0"/>
                  <w:marRight w:val="0"/>
                  <w:marTop w:val="0"/>
                  <w:marBottom w:val="0"/>
                  <w:divBdr>
                    <w:top w:val="none" w:sz="0" w:space="0" w:color="auto"/>
                    <w:left w:val="none" w:sz="0" w:space="0" w:color="auto"/>
                    <w:bottom w:val="none" w:sz="0" w:space="0" w:color="auto"/>
                    <w:right w:val="none" w:sz="0" w:space="0" w:color="auto"/>
                  </w:divBdr>
                  <w:divsChild>
                    <w:div w:id="809832973">
                      <w:marLeft w:val="0"/>
                      <w:marRight w:val="0"/>
                      <w:marTop w:val="0"/>
                      <w:marBottom w:val="0"/>
                      <w:divBdr>
                        <w:top w:val="none" w:sz="0" w:space="0" w:color="auto"/>
                        <w:left w:val="none" w:sz="0" w:space="0" w:color="auto"/>
                        <w:bottom w:val="none" w:sz="0" w:space="0" w:color="auto"/>
                        <w:right w:val="none" w:sz="0" w:space="0" w:color="auto"/>
                      </w:divBdr>
                    </w:div>
                  </w:divsChild>
                </w:div>
                <w:div w:id="1118793383">
                  <w:marLeft w:val="0"/>
                  <w:marRight w:val="0"/>
                  <w:marTop w:val="0"/>
                  <w:marBottom w:val="0"/>
                  <w:divBdr>
                    <w:top w:val="none" w:sz="0" w:space="0" w:color="auto"/>
                    <w:left w:val="none" w:sz="0" w:space="0" w:color="auto"/>
                    <w:bottom w:val="none" w:sz="0" w:space="0" w:color="auto"/>
                    <w:right w:val="none" w:sz="0" w:space="0" w:color="auto"/>
                  </w:divBdr>
                  <w:divsChild>
                    <w:div w:id="324822605">
                      <w:marLeft w:val="0"/>
                      <w:marRight w:val="0"/>
                      <w:marTop w:val="0"/>
                      <w:marBottom w:val="0"/>
                      <w:divBdr>
                        <w:top w:val="none" w:sz="0" w:space="0" w:color="auto"/>
                        <w:left w:val="none" w:sz="0" w:space="0" w:color="auto"/>
                        <w:bottom w:val="none" w:sz="0" w:space="0" w:color="auto"/>
                        <w:right w:val="none" w:sz="0" w:space="0" w:color="auto"/>
                      </w:divBdr>
                    </w:div>
                  </w:divsChild>
                </w:div>
                <w:div w:id="1449274574">
                  <w:marLeft w:val="0"/>
                  <w:marRight w:val="0"/>
                  <w:marTop w:val="0"/>
                  <w:marBottom w:val="0"/>
                  <w:divBdr>
                    <w:top w:val="none" w:sz="0" w:space="0" w:color="auto"/>
                    <w:left w:val="none" w:sz="0" w:space="0" w:color="auto"/>
                    <w:bottom w:val="none" w:sz="0" w:space="0" w:color="auto"/>
                    <w:right w:val="none" w:sz="0" w:space="0" w:color="auto"/>
                  </w:divBdr>
                  <w:divsChild>
                    <w:div w:id="458456152">
                      <w:marLeft w:val="0"/>
                      <w:marRight w:val="0"/>
                      <w:marTop w:val="0"/>
                      <w:marBottom w:val="0"/>
                      <w:divBdr>
                        <w:top w:val="none" w:sz="0" w:space="0" w:color="auto"/>
                        <w:left w:val="none" w:sz="0" w:space="0" w:color="auto"/>
                        <w:bottom w:val="none" w:sz="0" w:space="0" w:color="auto"/>
                        <w:right w:val="none" w:sz="0" w:space="0" w:color="auto"/>
                      </w:divBdr>
                    </w:div>
                  </w:divsChild>
                </w:div>
                <w:div w:id="1013218818">
                  <w:marLeft w:val="0"/>
                  <w:marRight w:val="0"/>
                  <w:marTop w:val="0"/>
                  <w:marBottom w:val="0"/>
                  <w:divBdr>
                    <w:top w:val="none" w:sz="0" w:space="0" w:color="auto"/>
                    <w:left w:val="none" w:sz="0" w:space="0" w:color="auto"/>
                    <w:bottom w:val="none" w:sz="0" w:space="0" w:color="auto"/>
                    <w:right w:val="none" w:sz="0" w:space="0" w:color="auto"/>
                  </w:divBdr>
                  <w:divsChild>
                    <w:div w:id="1623269330">
                      <w:marLeft w:val="0"/>
                      <w:marRight w:val="0"/>
                      <w:marTop w:val="0"/>
                      <w:marBottom w:val="0"/>
                      <w:divBdr>
                        <w:top w:val="none" w:sz="0" w:space="0" w:color="auto"/>
                        <w:left w:val="none" w:sz="0" w:space="0" w:color="auto"/>
                        <w:bottom w:val="none" w:sz="0" w:space="0" w:color="auto"/>
                        <w:right w:val="none" w:sz="0" w:space="0" w:color="auto"/>
                      </w:divBdr>
                    </w:div>
                  </w:divsChild>
                </w:div>
                <w:div w:id="1987198541">
                  <w:marLeft w:val="0"/>
                  <w:marRight w:val="0"/>
                  <w:marTop w:val="0"/>
                  <w:marBottom w:val="0"/>
                  <w:divBdr>
                    <w:top w:val="none" w:sz="0" w:space="0" w:color="auto"/>
                    <w:left w:val="none" w:sz="0" w:space="0" w:color="auto"/>
                    <w:bottom w:val="none" w:sz="0" w:space="0" w:color="auto"/>
                    <w:right w:val="none" w:sz="0" w:space="0" w:color="auto"/>
                  </w:divBdr>
                  <w:divsChild>
                    <w:div w:id="61298454">
                      <w:marLeft w:val="0"/>
                      <w:marRight w:val="0"/>
                      <w:marTop w:val="0"/>
                      <w:marBottom w:val="0"/>
                      <w:divBdr>
                        <w:top w:val="none" w:sz="0" w:space="0" w:color="auto"/>
                        <w:left w:val="none" w:sz="0" w:space="0" w:color="auto"/>
                        <w:bottom w:val="none" w:sz="0" w:space="0" w:color="auto"/>
                        <w:right w:val="none" w:sz="0" w:space="0" w:color="auto"/>
                      </w:divBdr>
                    </w:div>
                  </w:divsChild>
                </w:div>
                <w:div w:id="2071613502">
                  <w:marLeft w:val="0"/>
                  <w:marRight w:val="0"/>
                  <w:marTop w:val="0"/>
                  <w:marBottom w:val="0"/>
                  <w:divBdr>
                    <w:top w:val="none" w:sz="0" w:space="0" w:color="auto"/>
                    <w:left w:val="none" w:sz="0" w:space="0" w:color="auto"/>
                    <w:bottom w:val="none" w:sz="0" w:space="0" w:color="auto"/>
                    <w:right w:val="none" w:sz="0" w:space="0" w:color="auto"/>
                  </w:divBdr>
                  <w:divsChild>
                    <w:div w:id="442382647">
                      <w:marLeft w:val="0"/>
                      <w:marRight w:val="0"/>
                      <w:marTop w:val="0"/>
                      <w:marBottom w:val="0"/>
                      <w:divBdr>
                        <w:top w:val="none" w:sz="0" w:space="0" w:color="auto"/>
                        <w:left w:val="none" w:sz="0" w:space="0" w:color="auto"/>
                        <w:bottom w:val="none" w:sz="0" w:space="0" w:color="auto"/>
                        <w:right w:val="none" w:sz="0" w:space="0" w:color="auto"/>
                      </w:divBdr>
                    </w:div>
                  </w:divsChild>
                </w:div>
                <w:div w:id="28537250">
                  <w:marLeft w:val="0"/>
                  <w:marRight w:val="0"/>
                  <w:marTop w:val="0"/>
                  <w:marBottom w:val="0"/>
                  <w:divBdr>
                    <w:top w:val="none" w:sz="0" w:space="0" w:color="auto"/>
                    <w:left w:val="none" w:sz="0" w:space="0" w:color="auto"/>
                    <w:bottom w:val="none" w:sz="0" w:space="0" w:color="auto"/>
                    <w:right w:val="none" w:sz="0" w:space="0" w:color="auto"/>
                  </w:divBdr>
                  <w:divsChild>
                    <w:div w:id="22636554">
                      <w:marLeft w:val="0"/>
                      <w:marRight w:val="0"/>
                      <w:marTop w:val="0"/>
                      <w:marBottom w:val="0"/>
                      <w:divBdr>
                        <w:top w:val="none" w:sz="0" w:space="0" w:color="auto"/>
                        <w:left w:val="none" w:sz="0" w:space="0" w:color="auto"/>
                        <w:bottom w:val="none" w:sz="0" w:space="0" w:color="auto"/>
                        <w:right w:val="none" w:sz="0" w:space="0" w:color="auto"/>
                      </w:divBdr>
                    </w:div>
                  </w:divsChild>
                </w:div>
                <w:div w:id="1890144848">
                  <w:marLeft w:val="0"/>
                  <w:marRight w:val="0"/>
                  <w:marTop w:val="0"/>
                  <w:marBottom w:val="0"/>
                  <w:divBdr>
                    <w:top w:val="none" w:sz="0" w:space="0" w:color="auto"/>
                    <w:left w:val="none" w:sz="0" w:space="0" w:color="auto"/>
                    <w:bottom w:val="none" w:sz="0" w:space="0" w:color="auto"/>
                    <w:right w:val="none" w:sz="0" w:space="0" w:color="auto"/>
                  </w:divBdr>
                  <w:divsChild>
                    <w:div w:id="979307113">
                      <w:marLeft w:val="0"/>
                      <w:marRight w:val="0"/>
                      <w:marTop w:val="0"/>
                      <w:marBottom w:val="0"/>
                      <w:divBdr>
                        <w:top w:val="none" w:sz="0" w:space="0" w:color="auto"/>
                        <w:left w:val="none" w:sz="0" w:space="0" w:color="auto"/>
                        <w:bottom w:val="none" w:sz="0" w:space="0" w:color="auto"/>
                        <w:right w:val="none" w:sz="0" w:space="0" w:color="auto"/>
                      </w:divBdr>
                    </w:div>
                  </w:divsChild>
                </w:div>
                <w:div w:id="1105686033">
                  <w:marLeft w:val="0"/>
                  <w:marRight w:val="0"/>
                  <w:marTop w:val="0"/>
                  <w:marBottom w:val="0"/>
                  <w:divBdr>
                    <w:top w:val="none" w:sz="0" w:space="0" w:color="auto"/>
                    <w:left w:val="none" w:sz="0" w:space="0" w:color="auto"/>
                    <w:bottom w:val="none" w:sz="0" w:space="0" w:color="auto"/>
                    <w:right w:val="none" w:sz="0" w:space="0" w:color="auto"/>
                  </w:divBdr>
                  <w:divsChild>
                    <w:div w:id="1938245095">
                      <w:marLeft w:val="0"/>
                      <w:marRight w:val="0"/>
                      <w:marTop w:val="0"/>
                      <w:marBottom w:val="0"/>
                      <w:divBdr>
                        <w:top w:val="none" w:sz="0" w:space="0" w:color="auto"/>
                        <w:left w:val="none" w:sz="0" w:space="0" w:color="auto"/>
                        <w:bottom w:val="none" w:sz="0" w:space="0" w:color="auto"/>
                        <w:right w:val="none" w:sz="0" w:space="0" w:color="auto"/>
                      </w:divBdr>
                    </w:div>
                  </w:divsChild>
                </w:div>
                <w:div w:id="1340154681">
                  <w:marLeft w:val="0"/>
                  <w:marRight w:val="0"/>
                  <w:marTop w:val="0"/>
                  <w:marBottom w:val="0"/>
                  <w:divBdr>
                    <w:top w:val="none" w:sz="0" w:space="0" w:color="auto"/>
                    <w:left w:val="none" w:sz="0" w:space="0" w:color="auto"/>
                    <w:bottom w:val="none" w:sz="0" w:space="0" w:color="auto"/>
                    <w:right w:val="none" w:sz="0" w:space="0" w:color="auto"/>
                  </w:divBdr>
                  <w:divsChild>
                    <w:div w:id="946548655">
                      <w:marLeft w:val="0"/>
                      <w:marRight w:val="0"/>
                      <w:marTop w:val="0"/>
                      <w:marBottom w:val="0"/>
                      <w:divBdr>
                        <w:top w:val="none" w:sz="0" w:space="0" w:color="auto"/>
                        <w:left w:val="none" w:sz="0" w:space="0" w:color="auto"/>
                        <w:bottom w:val="none" w:sz="0" w:space="0" w:color="auto"/>
                        <w:right w:val="none" w:sz="0" w:space="0" w:color="auto"/>
                      </w:divBdr>
                    </w:div>
                  </w:divsChild>
                </w:div>
                <w:div w:id="1997030219">
                  <w:marLeft w:val="0"/>
                  <w:marRight w:val="0"/>
                  <w:marTop w:val="0"/>
                  <w:marBottom w:val="0"/>
                  <w:divBdr>
                    <w:top w:val="none" w:sz="0" w:space="0" w:color="auto"/>
                    <w:left w:val="none" w:sz="0" w:space="0" w:color="auto"/>
                    <w:bottom w:val="none" w:sz="0" w:space="0" w:color="auto"/>
                    <w:right w:val="none" w:sz="0" w:space="0" w:color="auto"/>
                  </w:divBdr>
                  <w:divsChild>
                    <w:div w:id="1300188031">
                      <w:marLeft w:val="0"/>
                      <w:marRight w:val="0"/>
                      <w:marTop w:val="0"/>
                      <w:marBottom w:val="0"/>
                      <w:divBdr>
                        <w:top w:val="none" w:sz="0" w:space="0" w:color="auto"/>
                        <w:left w:val="none" w:sz="0" w:space="0" w:color="auto"/>
                        <w:bottom w:val="none" w:sz="0" w:space="0" w:color="auto"/>
                        <w:right w:val="none" w:sz="0" w:space="0" w:color="auto"/>
                      </w:divBdr>
                    </w:div>
                  </w:divsChild>
                </w:div>
                <w:div w:id="1059205679">
                  <w:marLeft w:val="0"/>
                  <w:marRight w:val="0"/>
                  <w:marTop w:val="0"/>
                  <w:marBottom w:val="0"/>
                  <w:divBdr>
                    <w:top w:val="none" w:sz="0" w:space="0" w:color="auto"/>
                    <w:left w:val="none" w:sz="0" w:space="0" w:color="auto"/>
                    <w:bottom w:val="none" w:sz="0" w:space="0" w:color="auto"/>
                    <w:right w:val="none" w:sz="0" w:space="0" w:color="auto"/>
                  </w:divBdr>
                  <w:divsChild>
                    <w:div w:id="521475352">
                      <w:marLeft w:val="0"/>
                      <w:marRight w:val="0"/>
                      <w:marTop w:val="0"/>
                      <w:marBottom w:val="0"/>
                      <w:divBdr>
                        <w:top w:val="none" w:sz="0" w:space="0" w:color="auto"/>
                        <w:left w:val="none" w:sz="0" w:space="0" w:color="auto"/>
                        <w:bottom w:val="none" w:sz="0" w:space="0" w:color="auto"/>
                        <w:right w:val="none" w:sz="0" w:space="0" w:color="auto"/>
                      </w:divBdr>
                    </w:div>
                  </w:divsChild>
                </w:div>
                <w:div w:id="49230852">
                  <w:marLeft w:val="0"/>
                  <w:marRight w:val="0"/>
                  <w:marTop w:val="0"/>
                  <w:marBottom w:val="0"/>
                  <w:divBdr>
                    <w:top w:val="none" w:sz="0" w:space="0" w:color="auto"/>
                    <w:left w:val="none" w:sz="0" w:space="0" w:color="auto"/>
                    <w:bottom w:val="none" w:sz="0" w:space="0" w:color="auto"/>
                    <w:right w:val="none" w:sz="0" w:space="0" w:color="auto"/>
                  </w:divBdr>
                  <w:divsChild>
                    <w:div w:id="9587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100760">
          <w:marLeft w:val="0"/>
          <w:marRight w:val="0"/>
          <w:marTop w:val="0"/>
          <w:marBottom w:val="0"/>
          <w:divBdr>
            <w:top w:val="none" w:sz="0" w:space="0" w:color="auto"/>
            <w:left w:val="none" w:sz="0" w:space="0" w:color="auto"/>
            <w:bottom w:val="none" w:sz="0" w:space="0" w:color="auto"/>
            <w:right w:val="none" w:sz="0" w:space="0" w:color="auto"/>
          </w:divBdr>
          <w:divsChild>
            <w:div w:id="428234889">
              <w:marLeft w:val="0"/>
              <w:marRight w:val="0"/>
              <w:marTop w:val="0"/>
              <w:marBottom w:val="0"/>
              <w:divBdr>
                <w:top w:val="none" w:sz="0" w:space="0" w:color="auto"/>
                <w:left w:val="none" w:sz="0" w:space="0" w:color="auto"/>
                <w:bottom w:val="none" w:sz="0" w:space="0" w:color="auto"/>
                <w:right w:val="none" w:sz="0" w:space="0" w:color="auto"/>
              </w:divBdr>
            </w:div>
            <w:div w:id="672731367">
              <w:marLeft w:val="0"/>
              <w:marRight w:val="0"/>
              <w:marTop w:val="0"/>
              <w:marBottom w:val="0"/>
              <w:divBdr>
                <w:top w:val="none" w:sz="0" w:space="0" w:color="auto"/>
                <w:left w:val="none" w:sz="0" w:space="0" w:color="auto"/>
                <w:bottom w:val="none" w:sz="0" w:space="0" w:color="auto"/>
                <w:right w:val="none" w:sz="0" w:space="0" w:color="auto"/>
              </w:divBdr>
            </w:div>
            <w:div w:id="1960447429">
              <w:marLeft w:val="0"/>
              <w:marRight w:val="0"/>
              <w:marTop w:val="0"/>
              <w:marBottom w:val="0"/>
              <w:divBdr>
                <w:top w:val="none" w:sz="0" w:space="0" w:color="auto"/>
                <w:left w:val="none" w:sz="0" w:space="0" w:color="auto"/>
                <w:bottom w:val="none" w:sz="0" w:space="0" w:color="auto"/>
                <w:right w:val="none" w:sz="0" w:space="0" w:color="auto"/>
              </w:divBdr>
            </w:div>
            <w:div w:id="1030840407">
              <w:marLeft w:val="0"/>
              <w:marRight w:val="0"/>
              <w:marTop w:val="0"/>
              <w:marBottom w:val="0"/>
              <w:divBdr>
                <w:top w:val="none" w:sz="0" w:space="0" w:color="auto"/>
                <w:left w:val="none" w:sz="0" w:space="0" w:color="auto"/>
                <w:bottom w:val="none" w:sz="0" w:space="0" w:color="auto"/>
                <w:right w:val="none" w:sz="0" w:space="0" w:color="auto"/>
              </w:divBdr>
            </w:div>
            <w:div w:id="33432888">
              <w:marLeft w:val="0"/>
              <w:marRight w:val="0"/>
              <w:marTop w:val="0"/>
              <w:marBottom w:val="0"/>
              <w:divBdr>
                <w:top w:val="none" w:sz="0" w:space="0" w:color="auto"/>
                <w:left w:val="none" w:sz="0" w:space="0" w:color="auto"/>
                <w:bottom w:val="none" w:sz="0" w:space="0" w:color="auto"/>
                <w:right w:val="none" w:sz="0" w:space="0" w:color="auto"/>
              </w:divBdr>
            </w:div>
            <w:div w:id="1458526144">
              <w:marLeft w:val="0"/>
              <w:marRight w:val="0"/>
              <w:marTop w:val="0"/>
              <w:marBottom w:val="0"/>
              <w:divBdr>
                <w:top w:val="none" w:sz="0" w:space="0" w:color="auto"/>
                <w:left w:val="none" w:sz="0" w:space="0" w:color="auto"/>
                <w:bottom w:val="none" w:sz="0" w:space="0" w:color="auto"/>
                <w:right w:val="none" w:sz="0" w:space="0" w:color="auto"/>
              </w:divBdr>
            </w:div>
            <w:div w:id="203835161">
              <w:marLeft w:val="0"/>
              <w:marRight w:val="0"/>
              <w:marTop w:val="0"/>
              <w:marBottom w:val="0"/>
              <w:divBdr>
                <w:top w:val="none" w:sz="0" w:space="0" w:color="auto"/>
                <w:left w:val="none" w:sz="0" w:space="0" w:color="auto"/>
                <w:bottom w:val="none" w:sz="0" w:space="0" w:color="auto"/>
                <w:right w:val="none" w:sz="0" w:space="0" w:color="auto"/>
              </w:divBdr>
            </w:div>
            <w:div w:id="583686636">
              <w:marLeft w:val="0"/>
              <w:marRight w:val="0"/>
              <w:marTop w:val="0"/>
              <w:marBottom w:val="0"/>
              <w:divBdr>
                <w:top w:val="none" w:sz="0" w:space="0" w:color="auto"/>
                <w:left w:val="none" w:sz="0" w:space="0" w:color="auto"/>
                <w:bottom w:val="none" w:sz="0" w:space="0" w:color="auto"/>
                <w:right w:val="none" w:sz="0" w:space="0" w:color="auto"/>
              </w:divBdr>
            </w:div>
          </w:divsChild>
        </w:div>
        <w:div w:id="602495037">
          <w:marLeft w:val="0"/>
          <w:marRight w:val="0"/>
          <w:marTop w:val="0"/>
          <w:marBottom w:val="0"/>
          <w:divBdr>
            <w:top w:val="none" w:sz="0" w:space="0" w:color="auto"/>
            <w:left w:val="none" w:sz="0" w:space="0" w:color="auto"/>
            <w:bottom w:val="none" w:sz="0" w:space="0" w:color="auto"/>
            <w:right w:val="none" w:sz="0" w:space="0" w:color="auto"/>
          </w:divBdr>
          <w:divsChild>
            <w:div w:id="221991048">
              <w:marLeft w:val="-75"/>
              <w:marRight w:val="0"/>
              <w:marTop w:val="30"/>
              <w:marBottom w:val="30"/>
              <w:divBdr>
                <w:top w:val="none" w:sz="0" w:space="0" w:color="auto"/>
                <w:left w:val="none" w:sz="0" w:space="0" w:color="auto"/>
                <w:bottom w:val="none" w:sz="0" w:space="0" w:color="auto"/>
                <w:right w:val="none" w:sz="0" w:space="0" w:color="auto"/>
              </w:divBdr>
              <w:divsChild>
                <w:div w:id="1115519245">
                  <w:marLeft w:val="0"/>
                  <w:marRight w:val="0"/>
                  <w:marTop w:val="0"/>
                  <w:marBottom w:val="0"/>
                  <w:divBdr>
                    <w:top w:val="none" w:sz="0" w:space="0" w:color="auto"/>
                    <w:left w:val="none" w:sz="0" w:space="0" w:color="auto"/>
                    <w:bottom w:val="none" w:sz="0" w:space="0" w:color="auto"/>
                    <w:right w:val="none" w:sz="0" w:space="0" w:color="auto"/>
                  </w:divBdr>
                  <w:divsChild>
                    <w:div w:id="401680335">
                      <w:marLeft w:val="0"/>
                      <w:marRight w:val="0"/>
                      <w:marTop w:val="0"/>
                      <w:marBottom w:val="0"/>
                      <w:divBdr>
                        <w:top w:val="none" w:sz="0" w:space="0" w:color="auto"/>
                        <w:left w:val="none" w:sz="0" w:space="0" w:color="auto"/>
                        <w:bottom w:val="none" w:sz="0" w:space="0" w:color="auto"/>
                        <w:right w:val="none" w:sz="0" w:space="0" w:color="auto"/>
                      </w:divBdr>
                    </w:div>
                  </w:divsChild>
                </w:div>
                <w:div w:id="724375821">
                  <w:marLeft w:val="0"/>
                  <w:marRight w:val="0"/>
                  <w:marTop w:val="0"/>
                  <w:marBottom w:val="0"/>
                  <w:divBdr>
                    <w:top w:val="none" w:sz="0" w:space="0" w:color="auto"/>
                    <w:left w:val="none" w:sz="0" w:space="0" w:color="auto"/>
                    <w:bottom w:val="none" w:sz="0" w:space="0" w:color="auto"/>
                    <w:right w:val="none" w:sz="0" w:space="0" w:color="auto"/>
                  </w:divBdr>
                  <w:divsChild>
                    <w:div w:id="654141368">
                      <w:marLeft w:val="0"/>
                      <w:marRight w:val="0"/>
                      <w:marTop w:val="0"/>
                      <w:marBottom w:val="0"/>
                      <w:divBdr>
                        <w:top w:val="none" w:sz="0" w:space="0" w:color="auto"/>
                        <w:left w:val="none" w:sz="0" w:space="0" w:color="auto"/>
                        <w:bottom w:val="none" w:sz="0" w:space="0" w:color="auto"/>
                        <w:right w:val="none" w:sz="0" w:space="0" w:color="auto"/>
                      </w:divBdr>
                    </w:div>
                  </w:divsChild>
                </w:div>
                <w:div w:id="249122538">
                  <w:marLeft w:val="0"/>
                  <w:marRight w:val="0"/>
                  <w:marTop w:val="0"/>
                  <w:marBottom w:val="0"/>
                  <w:divBdr>
                    <w:top w:val="none" w:sz="0" w:space="0" w:color="auto"/>
                    <w:left w:val="none" w:sz="0" w:space="0" w:color="auto"/>
                    <w:bottom w:val="none" w:sz="0" w:space="0" w:color="auto"/>
                    <w:right w:val="none" w:sz="0" w:space="0" w:color="auto"/>
                  </w:divBdr>
                  <w:divsChild>
                    <w:div w:id="654646272">
                      <w:marLeft w:val="0"/>
                      <w:marRight w:val="0"/>
                      <w:marTop w:val="0"/>
                      <w:marBottom w:val="0"/>
                      <w:divBdr>
                        <w:top w:val="none" w:sz="0" w:space="0" w:color="auto"/>
                        <w:left w:val="none" w:sz="0" w:space="0" w:color="auto"/>
                        <w:bottom w:val="none" w:sz="0" w:space="0" w:color="auto"/>
                        <w:right w:val="none" w:sz="0" w:space="0" w:color="auto"/>
                      </w:divBdr>
                    </w:div>
                    <w:div w:id="1085955442">
                      <w:marLeft w:val="0"/>
                      <w:marRight w:val="0"/>
                      <w:marTop w:val="0"/>
                      <w:marBottom w:val="0"/>
                      <w:divBdr>
                        <w:top w:val="none" w:sz="0" w:space="0" w:color="auto"/>
                        <w:left w:val="none" w:sz="0" w:space="0" w:color="auto"/>
                        <w:bottom w:val="none" w:sz="0" w:space="0" w:color="auto"/>
                        <w:right w:val="none" w:sz="0" w:space="0" w:color="auto"/>
                      </w:divBdr>
                    </w:div>
                  </w:divsChild>
                </w:div>
                <w:div w:id="1650399378">
                  <w:marLeft w:val="0"/>
                  <w:marRight w:val="0"/>
                  <w:marTop w:val="0"/>
                  <w:marBottom w:val="0"/>
                  <w:divBdr>
                    <w:top w:val="none" w:sz="0" w:space="0" w:color="auto"/>
                    <w:left w:val="none" w:sz="0" w:space="0" w:color="auto"/>
                    <w:bottom w:val="none" w:sz="0" w:space="0" w:color="auto"/>
                    <w:right w:val="none" w:sz="0" w:space="0" w:color="auto"/>
                  </w:divBdr>
                  <w:divsChild>
                    <w:div w:id="203954994">
                      <w:marLeft w:val="0"/>
                      <w:marRight w:val="0"/>
                      <w:marTop w:val="0"/>
                      <w:marBottom w:val="0"/>
                      <w:divBdr>
                        <w:top w:val="none" w:sz="0" w:space="0" w:color="auto"/>
                        <w:left w:val="none" w:sz="0" w:space="0" w:color="auto"/>
                        <w:bottom w:val="none" w:sz="0" w:space="0" w:color="auto"/>
                        <w:right w:val="none" w:sz="0" w:space="0" w:color="auto"/>
                      </w:divBdr>
                    </w:div>
                  </w:divsChild>
                </w:div>
                <w:div w:id="1936861409">
                  <w:marLeft w:val="0"/>
                  <w:marRight w:val="0"/>
                  <w:marTop w:val="0"/>
                  <w:marBottom w:val="0"/>
                  <w:divBdr>
                    <w:top w:val="none" w:sz="0" w:space="0" w:color="auto"/>
                    <w:left w:val="none" w:sz="0" w:space="0" w:color="auto"/>
                    <w:bottom w:val="none" w:sz="0" w:space="0" w:color="auto"/>
                    <w:right w:val="none" w:sz="0" w:space="0" w:color="auto"/>
                  </w:divBdr>
                  <w:divsChild>
                    <w:div w:id="437526340">
                      <w:marLeft w:val="0"/>
                      <w:marRight w:val="0"/>
                      <w:marTop w:val="0"/>
                      <w:marBottom w:val="0"/>
                      <w:divBdr>
                        <w:top w:val="none" w:sz="0" w:space="0" w:color="auto"/>
                        <w:left w:val="none" w:sz="0" w:space="0" w:color="auto"/>
                        <w:bottom w:val="none" w:sz="0" w:space="0" w:color="auto"/>
                        <w:right w:val="none" w:sz="0" w:space="0" w:color="auto"/>
                      </w:divBdr>
                    </w:div>
                  </w:divsChild>
                </w:div>
                <w:div w:id="482821257">
                  <w:marLeft w:val="0"/>
                  <w:marRight w:val="0"/>
                  <w:marTop w:val="0"/>
                  <w:marBottom w:val="0"/>
                  <w:divBdr>
                    <w:top w:val="none" w:sz="0" w:space="0" w:color="auto"/>
                    <w:left w:val="none" w:sz="0" w:space="0" w:color="auto"/>
                    <w:bottom w:val="none" w:sz="0" w:space="0" w:color="auto"/>
                    <w:right w:val="none" w:sz="0" w:space="0" w:color="auto"/>
                  </w:divBdr>
                  <w:divsChild>
                    <w:div w:id="1328751669">
                      <w:marLeft w:val="0"/>
                      <w:marRight w:val="0"/>
                      <w:marTop w:val="0"/>
                      <w:marBottom w:val="0"/>
                      <w:divBdr>
                        <w:top w:val="none" w:sz="0" w:space="0" w:color="auto"/>
                        <w:left w:val="none" w:sz="0" w:space="0" w:color="auto"/>
                        <w:bottom w:val="none" w:sz="0" w:space="0" w:color="auto"/>
                        <w:right w:val="none" w:sz="0" w:space="0" w:color="auto"/>
                      </w:divBdr>
                    </w:div>
                  </w:divsChild>
                </w:div>
                <w:div w:id="1999847292">
                  <w:marLeft w:val="0"/>
                  <w:marRight w:val="0"/>
                  <w:marTop w:val="0"/>
                  <w:marBottom w:val="0"/>
                  <w:divBdr>
                    <w:top w:val="none" w:sz="0" w:space="0" w:color="auto"/>
                    <w:left w:val="none" w:sz="0" w:space="0" w:color="auto"/>
                    <w:bottom w:val="none" w:sz="0" w:space="0" w:color="auto"/>
                    <w:right w:val="none" w:sz="0" w:space="0" w:color="auto"/>
                  </w:divBdr>
                  <w:divsChild>
                    <w:div w:id="1774086958">
                      <w:marLeft w:val="0"/>
                      <w:marRight w:val="0"/>
                      <w:marTop w:val="0"/>
                      <w:marBottom w:val="0"/>
                      <w:divBdr>
                        <w:top w:val="none" w:sz="0" w:space="0" w:color="auto"/>
                        <w:left w:val="none" w:sz="0" w:space="0" w:color="auto"/>
                        <w:bottom w:val="none" w:sz="0" w:space="0" w:color="auto"/>
                        <w:right w:val="none" w:sz="0" w:space="0" w:color="auto"/>
                      </w:divBdr>
                    </w:div>
                  </w:divsChild>
                </w:div>
                <w:div w:id="871917490">
                  <w:marLeft w:val="0"/>
                  <w:marRight w:val="0"/>
                  <w:marTop w:val="0"/>
                  <w:marBottom w:val="0"/>
                  <w:divBdr>
                    <w:top w:val="none" w:sz="0" w:space="0" w:color="auto"/>
                    <w:left w:val="none" w:sz="0" w:space="0" w:color="auto"/>
                    <w:bottom w:val="none" w:sz="0" w:space="0" w:color="auto"/>
                    <w:right w:val="none" w:sz="0" w:space="0" w:color="auto"/>
                  </w:divBdr>
                  <w:divsChild>
                    <w:div w:id="601182883">
                      <w:marLeft w:val="0"/>
                      <w:marRight w:val="0"/>
                      <w:marTop w:val="0"/>
                      <w:marBottom w:val="0"/>
                      <w:divBdr>
                        <w:top w:val="none" w:sz="0" w:space="0" w:color="auto"/>
                        <w:left w:val="none" w:sz="0" w:space="0" w:color="auto"/>
                        <w:bottom w:val="none" w:sz="0" w:space="0" w:color="auto"/>
                        <w:right w:val="none" w:sz="0" w:space="0" w:color="auto"/>
                      </w:divBdr>
                    </w:div>
                    <w:div w:id="1537694804">
                      <w:marLeft w:val="0"/>
                      <w:marRight w:val="0"/>
                      <w:marTop w:val="0"/>
                      <w:marBottom w:val="0"/>
                      <w:divBdr>
                        <w:top w:val="none" w:sz="0" w:space="0" w:color="auto"/>
                        <w:left w:val="none" w:sz="0" w:space="0" w:color="auto"/>
                        <w:bottom w:val="none" w:sz="0" w:space="0" w:color="auto"/>
                        <w:right w:val="none" w:sz="0" w:space="0" w:color="auto"/>
                      </w:divBdr>
                    </w:div>
                  </w:divsChild>
                </w:div>
                <w:div w:id="602886237">
                  <w:marLeft w:val="0"/>
                  <w:marRight w:val="0"/>
                  <w:marTop w:val="0"/>
                  <w:marBottom w:val="0"/>
                  <w:divBdr>
                    <w:top w:val="none" w:sz="0" w:space="0" w:color="auto"/>
                    <w:left w:val="none" w:sz="0" w:space="0" w:color="auto"/>
                    <w:bottom w:val="none" w:sz="0" w:space="0" w:color="auto"/>
                    <w:right w:val="none" w:sz="0" w:space="0" w:color="auto"/>
                  </w:divBdr>
                  <w:divsChild>
                    <w:div w:id="876700163">
                      <w:marLeft w:val="0"/>
                      <w:marRight w:val="0"/>
                      <w:marTop w:val="0"/>
                      <w:marBottom w:val="0"/>
                      <w:divBdr>
                        <w:top w:val="none" w:sz="0" w:space="0" w:color="auto"/>
                        <w:left w:val="none" w:sz="0" w:space="0" w:color="auto"/>
                        <w:bottom w:val="none" w:sz="0" w:space="0" w:color="auto"/>
                        <w:right w:val="none" w:sz="0" w:space="0" w:color="auto"/>
                      </w:divBdr>
                    </w:div>
                  </w:divsChild>
                </w:div>
                <w:div w:id="1785690332">
                  <w:marLeft w:val="0"/>
                  <w:marRight w:val="0"/>
                  <w:marTop w:val="0"/>
                  <w:marBottom w:val="0"/>
                  <w:divBdr>
                    <w:top w:val="none" w:sz="0" w:space="0" w:color="auto"/>
                    <w:left w:val="none" w:sz="0" w:space="0" w:color="auto"/>
                    <w:bottom w:val="none" w:sz="0" w:space="0" w:color="auto"/>
                    <w:right w:val="none" w:sz="0" w:space="0" w:color="auto"/>
                  </w:divBdr>
                  <w:divsChild>
                    <w:div w:id="587496196">
                      <w:marLeft w:val="0"/>
                      <w:marRight w:val="0"/>
                      <w:marTop w:val="0"/>
                      <w:marBottom w:val="0"/>
                      <w:divBdr>
                        <w:top w:val="none" w:sz="0" w:space="0" w:color="auto"/>
                        <w:left w:val="none" w:sz="0" w:space="0" w:color="auto"/>
                        <w:bottom w:val="none" w:sz="0" w:space="0" w:color="auto"/>
                        <w:right w:val="none" w:sz="0" w:space="0" w:color="auto"/>
                      </w:divBdr>
                    </w:div>
                  </w:divsChild>
                </w:div>
                <w:div w:id="1683313392">
                  <w:marLeft w:val="0"/>
                  <w:marRight w:val="0"/>
                  <w:marTop w:val="0"/>
                  <w:marBottom w:val="0"/>
                  <w:divBdr>
                    <w:top w:val="none" w:sz="0" w:space="0" w:color="auto"/>
                    <w:left w:val="none" w:sz="0" w:space="0" w:color="auto"/>
                    <w:bottom w:val="none" w:sz="0" w:space="0" w:color="auto"/>
                    <w:right w:val="none" w:sz="0" w:space="0" w:color="auto"/>
                  </w:divBdr>
                  <w:divsChild>
                    <w:div w:id="953366471">
                      <w:marLeft w:val="0"/>
                      <w:marRight w:val="0"/>
                      <w:marTop w:val="0"/>
                      <w:marBottom w:val="0"/>
                      <w:divBdr>
                        <w:top w:val="none" w:sz="0" w:space="0" w:color="auto"/>
                        <w:left w:val="none" w:sz="0" w:space="0" w:color="auto"/>
                        <w:bottom w:val="none" w:sz="0" w:space="0" w:color="auto"/>
                        <w:right w:val="none" w:sz="0" w:space="0" w:color="auto"/>
                      </w:divBdr>
                    </w:div>
                  </w:divsChild>
                </w:div>
                <w:div w:id="1719888385">
                  <w:marLeft w:val="0"/>
                  <w:marRight w:val="0"/>
                  <w:marTop w:val="0"/>
                  <w:marBottom w:val="0"/>
                  <w:divBdr>
                    <w:top w:val="none" w:sz="0" w:space="0" w:color="auto"/>
                    <w:left w:val="none" w:sz="0" w:space="0" w:color="auto"/>
                    <w:bottom w:val="none" w:sz="0" w:space="0" w:color="auto"/>
                    <w:right w:val="none" w:sz="0" w:space="0" w:color="auto"/>
                  </w:divBdr>
                  <w:divsChild>
                    <w:div w:id="1920746303">
                      <w:marLeft w:val="0"/>
                      <w:marRight w:val="0"/>
                      <w:marTop w:val="0"/>
                      <w:marBottom w:val="0"/>
                      <w:divBdr>
                        <w:top w:val="none" w:sz="0" w:space="0" w:color="auto"/>
                        <w:left w:val="none" w:sz="0" w:space="0" w:color="auto"/>
                        <w:bottom w:val="none" w:sz="0" w:space="0" w:color="auto"/>
                        <w:right w:val="none" w:sz="0" w:space="0" w:color="auto"/>
                      </w:divBdr>
                    </w:div>
                  </w:divsChild>
                </w:div>
                <w:div w:id="906303084">
                  <w:marLeft w:val="0"/>
                  <w:marRight w:val="0"/>
                  <w:marTop w:val="0"/>
                  <w:marBottom w:val="0"/>
                  <w:divBdr>
                    <w:top w:val="none" w:sz="0" w:space="0" w:color="auto"/>
                    <w:left w:val="none" w:sz="0" w:space="0" w:color="auto"/>
                    <w:bottom w:val="none" w:sz="0" w:space="0" w:color="auto"/>
                    <w:right w:val="none" w:sz="0" w:space="0" w:color="auto"/>
                  </w:divBdr>
                  <w:divsChild>
                    <w:div w:id="1398744335">
                      <w:marLeft w:val="0"/>
                      <w:marRight w:val="0"/>
                      <w:marTop w:val="0"/>
                      <w:marBottom w:val="0"/>
                      <w:divBdr>
                        <w:top w:val="none" w:sz="0" w:space="0" w:color="auto"/>
                        <w:left w:val="none" w:sz="0" w:space="0" w:color="auto"/>
                        <w:bottom w:val="none" w:sz="0" w:space="0" w:color="auto"/>
                        <w:right w:val="none" w:sz="0" w:space="0" w:color="auto"/>
                      </w:divBdr>
                    </w:div>
                  </w:divsChild>
                </w:div>
                <w:div w:id="1039933910">
                  <w:marLeft w:val="0"/>
                  <w:marRight w:val="0"/>
                  <w:marTop w:val="0"/>
                  <w:marBottom w:val="0"/>
                  <w:divBdr>
                    <w:top w:val="none" w:sz="0" w:space="0" w:color="auto"/>
                    <w:left w:val="none" w:sz="0" w:space="0" w:color="auto"/>
                    <w:bottom w:val="none" w:sz="0" w:space="0" w:color="auto"/>
                    <w:right w:val="none" w:sz="0" w:space="0" w:color="auto"/>
                  </w:divBdr>
                  <w:divsChild>
                    <w:div w:id="911162490">
                      <w:marLeft w:val="0"/>
                      <w:marRight w:val="0"/>
                      <w:marTop w:val="0"/>
                      <w:marBottom w:val="0"/>
                      <w:divBdr>
                        <w:top w:val="none" w:sz="0" w:space="0" w:color="auto"/>
                        <w:left w:val="none" w:sz="0" w:space="0" w:color="auto"/>
                        <w:bottom w:val="none" w:sz="0" w:space="0" w:color="auto"/>
                        <w:right w:val="none" w:sz="0" w:space="0" w:color="auto"/>
                      </w:divBdr>
                    </w:div>
                  </w:divsChild>
                </w:div>
                <w:div w:id="1394239135">
                  <w:marLeft w:val="0"/>
                  <w:marRight w:val="0"/>
                  <w:marTop w:val="0"/>
                  <w:marBottom w:val="0"/>
                  <w:divBdr>
                    <w:top w:val="none" w:sz="0" w:space="0" w:color="auto"/>
                    <w:left w:val="none" w:sz="0" w:space="0" w:color="auto"/>
                    <w:bottom w:val="none" w:sz="0" w:space="0" w:color="auto"/>
                    <w:right w:val="none" w:sz="0" w:space="0" w:color="auto"/>
                  </w:divBdr>
                  <w:divsChild>
                    <w:div w:id="690767919">
                      <w:marLeft w:val="0"/>
                      <w:marRight w:val="0"/>
                      <w:marTop w:val="0"/>
                      <w:marBottom w:val="0"/>
                      <w:divBdr>
                        <w:top w:val="none" w:sz="0" w:space="0" w:color="auto"/>
                        <w:left w:val="none" w:sz="0" w:space="0" w:color="auto"/>
                        <w:bottom w:val="none" w:sz="0" w:space="0" w:color="auto"/>
                        <w:right w:val="none" w:sz="0" w:space="0" w:color="auto"/>
                      </w:divBdr>
                    </w:div>
                  </w:divsChild>
                </w:div>
                <w:div w:id="1955473851">
                  <w:marLeft w:val="0"/>
                  <w:marRight w:val="0"/>
                  <w:marTop w:val="0"/>
                  <w:marBottom w:val="0"/>
                  <w:divBdr>
                    <w:top w:val="none" w:sz="0" w:space="0" w:color="auto"/>
                    <w:left w:val="none" w:sz="0" w:space="0" w:color="auto"/>
                    <w:bottom w:val="none" w:sz="0" w:space="0" w:color="auto"/>
                    <w:right w:val="none" w:sz="0" w:space="0" w:color="auto"/>
                  </w:divBdr>
                  <w:divsChild>
                    <w:div w:id="2000498708">
                      <w:marLeft w:val="0"/>
                      <w:marRight w:val="0"/>
                      <w:marTop w:val="0"/>
                      <w:marBottom w:val="0"/>
                      <w:divBdr>
                        <w:top w:val="none" w:sz="0" w:space="0" w:color="auto"/>
                        <w:left w:val="none" w:sz="0" w:space="0" w:color="auto"/>
                        <w:bottom w:val="none" w:sz="0" w:space="0" w:color="auto"/>
                        <w:right w:val="none" w:sz="0" w:space="0" w:color="auto"/>
                      </w:divBdr>
                    </w:div>
                    <w:div w:id="131023676">
                      <w:marLeft w:val="0"/>
                      <w:marRight w:val="0"/>
                      <w:marTop w:val="0"/>
                      <w:marBottom w:val="0"/>
                      <w:divBdr>
                        <w:top w:val="none" w:sz="0" w:space="0" w:color="auto"/>
                        <w:left w:val="none" w:sz="0" w:space="0" w:color="auto"/>
                        <w:bottom w:val="none" w:sz="0" w:space="0" w:color="auto"/>
                        <w:right w:val="none" w:sz="0" w:space="0" w:color="auto"/>
                      </w:divBdr>
                    </w:div>
                  </w:divsChild>
                </w:div>
                <w:div w:id="2125072322">
                  <w:marLeft w:val="0"/>
                  <w:marRight w:val="0"/>
                  <w:marTop w:val="0"/>
                  <w:marBottom w:val="0"/>
                  <w:divBdr>
                    <w:top w:val="none" w:sz="0" w:space="0" w:color="auto"/>
                    <w:left w:val="none" w:sz="0" w:space="0" w:color="auto"/>
                    <w:bottom w:val="none" w:sz="0" w:space="0" w:color="auto"/>
                    <w:right w:val="none" w:sz="0" w:space="0" w:color="auto"/>
                  </w:divBdr>
                  <w:divsChild>
                    <w:div w:id="1900089098">
                      <w:marLeft w:val="0"/>
                      <w:marRight w:val="0"/>
                      <w:marTop w:val="0"/>
                      <w:marBottom w:val="0"/>
                      <w:divBdr>
                        <w:top w:val="none" w:sz="0" w:space="0" w:color="auto"/>
                        <w:left w:val="none" w:sz="0" w:space="0" w:color="auto"/>
                        <w:bottom w:val="none" w:sz="0" w:space="0" w:color="auto"/>
                        <w:right w:val="none" w:sz="0" w:space="0" w:color="auto"/>
                      </w:divBdr>
                    </w:div>
                  </w:divsChild>
                </w:div>
                <w:div w:id="1120880602">
                  <w:marLeft w:val="0"/>
                  <w:marRight w:val="0"/>
                  <w:marTop w:val="0"/>
                  <w:marBottom w:val="0"/>
                  <w:divBdr>
                    <w:top w:val="none" w:sz="0" w:space="0" w:color="auto"/>
                    <w:left w:val="none" w:sz="0" w:space="0" w:color="auto"/>
                    <w:bottom w:val="none" w:sz="0" w:space="0" w:color="auto"/>
                    <w:right w:val="none" w:sz="0" w:space="0" w:color="auto"/>
                  </w:divBdr>
                  <w:divsChild>
                    <w:div w:id="653990248">
                      <w:marLeft w:val="0"/>
                      <w:marRight w:val="0"/>
                      <w:marTop w:val="0"/>
                      <w:marBottom w:val="0"/>
                      <w:divBdr>
                        <w:top w:val="none" w:sz="0" w:space="0" w:color="auto"/>
                        <w:left w:val="none" w:sz="0" w:space="0" w:color="auto"/>
                        <w:bottom w:val="none" w:sz="0" w:space="0" w:color="auto"/>
                        <w:right w:val="none" w:sz="0" w:space="0" w:color="auto"/>
                      </w:divBdr>
                    </w:div>
                  </w:divsChild>
                </w:div>
                <w:div w:id="168104205">
                  <w:marLeft w:val="0"/>
                  <w:marRight w:val="0"/>
                  <w:marTop w:val="0"/>
                  <w:marBottom w:val="0"/>
                  <w:divBdr>
                    <w:top w:val="none" w:sz="0" w:space="0" w:color="auto"/>
                    <w:left w:val="none" w:sz="0" w:space="0" w:color="auto"/>
                    <w:bottom w:val="none" w:sz="0" w:space="0" w:color="auto"/>
                    <w:right w:val="none" w:sz="0" w:space="0" w:color="auto"/>
                  </w:divBdr>
                  <w:divsChild>
                    <w:div w:id="438373190">
                      <w:marLeft w:val="0"/>
                      <w:marRight w:val="0"/>
                      <w:marTop w:val="0"/>
                      <w:marBottom w:val="0"/>
                      <w:divBdr>
                        <w:top w:val="none" w:sz="0" w:space="0" w:color="auto"/>
                        <w:left w:val="none" w:sz="0" w:space="0" w:color="auto"/>
                        <w:bottom w:val="none" w:sz="0" w:space="0" w:color="auto"/>
                        <w:right w:val="none" w:sz="0" w:space="0" w:color="auto"/>
                      </w:divBdr>
                    </w:div>
                  </w:divsChild>
                </w:div>
                <w:div w:id="448473396">
                  <w:marLeft w:val="0"/>
                  <w:marRight w:val="0"/>
                  <w:marTop w:val="0"/>
                  <w:marBottom w:val="0"/>
                  <w:divBdr>
                    <w:top w:val="none" w:sz="0" w:space="0" w:color="auto"/>
                    <w:left w:val="none" w:sz="0" w:space="0" w:color="auto"/>
                    <w:bottom w:val="none" w:sz="0" w:space="0" w:color="auto"/>
                    <w:right w:val="none" w:sz="0" w:space="0" w:color="auto"/>
                  </w:divBdr>
                  <w:divsChild>
                    <w:div w:id="815296050">
                      <w:marLeft w:val="0"/>
                      <w:marRight w:val="0"/>
                      <w:marTop w:val="0"/>
                      <w:marBottom w:val="0"/>
                      <w:divBdr>
                        <w:top w:val="none" w:sz="0" w:space="0" w:color="auto"/>
                        <w:left w:val="none" w:sz="0" w:space="0" w:color="auto"/>
                        <w:bottom w:val="none" w:sz="0" w:space="0" w:color="auto"/>
                        <w:right w:val="none" w:sz="0" w:space="0" w:color="auto"/>
                      </w:divBdr>
                    </w:div>
                  </w:divsChild>
                </w:div>
                <w:div w:id="1672678347">
                  <w:marLeft w:val="0"/>
                  <w:marRight w:val="0"/>
                  <w:marTop w:val="0"/>
                  <w:marBottom w:val="0"/>
                  <w:divBdr>
                    <w:top w:val="none" w:sz="0" w:space="0" w:color="auto"/>
                    <w:left w:val="none" w:sz="0" w:space="0" w:color="auto"/>
                    <w:bottom w:val="none" w:sz="0" w:space="0" w:color="auto"/>
                    <w:right w:val="none" w:sz="0" w:space="0" w:color="auto"/>
                  </w:divBdr>
                  <w:divsChild>
                    <w:div w:id="1340502735">
                      <w:marLeft w:val="0"/>
                      <w:marRight w:val="0"/>
                      <w:marTop w:val="0"/>
                      <w:marBottom w:val="0"/>
                      <w:divBdr>
                        <w:top w:val="none" w:sz="0" w:space="0" w:color="auto"/>
                        <w:left w:val="none" w:sz="0" w:space="0" w:color="auto"/>
                        <w:bottom w:val="none" w:sz="0" w:space="0" w:color="auto"/>
                        <w:right w:val="none" w:sz="0" w:space="0" w:color="auto"/>
                      </w:divBdr>
                    </w:div>
                    <w:div w:id="278807289">
                      <w:marLeft w:val="0"/>
                      <w:marRight w:val="0"/>
                      <w:marTop w:val="0"/>
                      <w:marBottom w:val="0"/>
                      <w:divBdr>
                        <w:top w:val="none" w:sz="0" w:space="0" w:color="auto"/>
                        <w:left w:val="none" w:sz="0" w:space="0" w:color="auto"/>
                        <w:bottom w:val="none" w:sz="0" w:space="0" w:color="auto"/>
                        <w:right w:val="none" w:sz="0" w:space="0" w:color="auto"/>
                      </w:divBdr>
                    </w:div>
                  </w:divsChild>
                </w:div>
                <w:div w:id="926688428">
                  <w:marLeft w:val="0"/>
                  <w:marRight w:val="0"/>
                  <w:marTop w:val="0"/>
                  <w:marBottom w:val="0"/>
                  <w:divBdr>
                    <w:top w:val="none" w:sz="0" w:space="0" w:color="auto"/>
                    <w:left w:val="none" w:sz="0" w:space="0" w:color="auto"/>
                    <w:bottom w:val="none" w:sz="0" w:space="0" w:color="auto"/>
                    <w:right w:val="none" w:sz="0" w:space="0" w:color="auto"/>
                  </w:divBdr>
                  <w:divsChild>
                    <w:div w:id="1686052447">
                      <w:marLeft w:val="0"/>
                      <w:marRight w:val="0"/>
                      <w:marTop w:val="0"/>
                      <w:marBottom w:val="0"/>
                      <w:divBdr>
                        <w:top w:val="none" w:sz="0" w:space="0" w:color="auto"/>
                        <w:left w:val="none" w:sz="0" w:space="0" w:color="auto"/>
                        <w:bottom w:val="none" w:sz="0" w:space="0" w:color="auto"/>
                        <w:right w:val="none" w:sz="0" w:space="0" w:color="auto"/>
                      </w:divBdr>
                    </w:div>
                  </w:divsChild>
                </w:div>
                <w:div w:id="136073521">
                  <w:marLeft w:val="0"/>
                  <w:marRight w:val="0"/>
                  <w:marTop w:val="0"/>
                  <w:marBottom w:val="0"/>
                  <w:divBdr>
                    <w:top w:val="none" w:sz="0" w:space="0" w:color="auto"/>
                    <w:left w:val="none" w:sz="0" w:space="0" w:color="auto"/>
                    <w:bottom w:val="none" w:sz="0" w:space="0" w:color="auto"/>
                    <w:right w:val="none" w:sz="0" w:space="0" w:color="auto"/>
                  </w:divBdr>
                  <w:divsChild>
                    <w:div w:id="1710181124">
                      <w:marLeft w:val="0"/>
                      <w:marRight w:val="0"/>
                      <w:marTop w:val="0"/>
                      <w:marBottom w:val="0"/>
                      <w:divBdr>
                        <w:top w:val="none" w:sz="0" w:space="0" w:color="auto"/>
                        <w:left w:val="none" w:sz="0" w:space="0" w:color="auto"/>
                        <w:bottom w:val="none" w:sz="0" w:space="0" w:color="auto"/>
                        <w:right w:val="none" w:sz="0" w:space="0" w:color="auto"/>
                      </w:divBdr>
                    </w:div>
                  </w:divsChild>
                </w:div>
                <w:div w:id="1825315613">
                  <w:marLeft w:val="0"/>
                  <w:marRight w:val="0"/>
                  <w:marTop w:val="0"/>
                  <w:marBottom w:val="0"/>
                  <w:divBdr>
                    <w:top w:val="none" w:sz="0" w:space="0" w:color="auto"/>
                    <w:left w:val="none" w:sz="0" w:space="0" w:color="auto"/>
                    <w:bottom w:val="none" w:sz="0" w:space="0" w:color="auto"/>
                    <w:right w:val="none" w:sz="0" w:space="0" w:color="auto"/>
                  </w:divBdr>
                  <w:divsChild>
                    <w:div w:id="1514297069">
                      <w:marLeft w:val="0"/>
                      <w:marRight w:val="0"/>
                      <w:marTop w:val="0"/>
                      <w:marBottom w:val="0"/>
                      <w:divBdr>
                        <w:top w:val="none" w:sz="0" w:space="0" w:color="auto"/>
                        <w:left w:val="none" w:sz="0" w:space="0" w:color="auto"/>
                        <w:bottom w:val="none" w:sz="0" w:space="0" w:color="auto"/>
                        <w:right w:val="none" w:sz="0" w:space="0" w:color="auto"/>
                      </w:divBdr>
                    </w:div>
                  </w:divsChild>
                </w:div>
                <w:div w:id="1015838733">
                  <w:marLeft w:val="0"/>
                  <w:marRight w:val="0"/>
                  <w:marTop w:val="0"/>
                  <w:marBottom w:val="0"/>
                  <w:divBdr>
                    <w:top w:val="none" w:sz="0" w:space="0" w:color="auto"/>
                    <w:left w:val="none" w:sz="0" w:space="0" w:color="auto"/>
                    <w:bottom w:val="none" w:sz="0" w:space="0" w:color="auto"/>
                    <w:right w:val="none" w:sz="0" w:space="0" w:color="auto"/>
                  </w:divBdr>
                  <w:divsChild>
                    <w:div w:id="893929989">
                      <w:marLeft w:val="0"/>
                      <w:marRight w:val="0"/>
                      <w:marTop w:val="0"/>
                      <w:marBottom w:val="0"/>
                      <w:divBdr>
                        <w:top w:val="none" w:sz="0" w:space="0" w:color="auto"/>
                        <w:left w:val="none" w:sz="0" w:space="0" w:color="auto"/>
                        <w:bottom w:val="none" w:sz="0" w:space="0" w:color="auto"/>
                        <w:right w:val="none" w:sz="0" w:space="0" w:color="auto"/>
                      </w:divBdr>
                    </w:div>
                  </w:divsChild>
                </w:div>
                <w:div w:id="1139961476">
                  <w:marLeft w:val="0"/>
                  <w:marRight w:val="0"/>
                  <w:marTop w:val="0"/>
                  <w:marBottom w:val="0"/>
                  <w:divBdr>
                    <w:top w:val="none" w:sz="0" w:space="0" w:color="auto"/>
                    <w:left w:val="none" w:sz="0" w:space="0" w:color="auto"/>
                    <w:bottom w:val="none" w:sz="0" w:space="0" w:color="auto"/>
                    <w:right w:val="none" w:sz="0" w:space="0" w:color="auto"/>
                  </w:divBdr>
                  <w:divsChild>
                    <w:div w:id="72915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59566">
          <w:marLeft w:val="0"/>
          <w:marRight w:val="0"/>
          <w:marTop w:val="0"/>
          <w:marBottom w:val="0"/>
          <w:divBdr>
            <w:top w:val="none" w:sz="0" w:space="0" w:color="auto"/>
            <w:left w:val="none" w:sz="0" w:space="0" w:color="auto"/>
            <w:bottom w:val="none" w:sz="0" w:space="0" w:color="auto"/>
            <w:right w:val="none" w:sz="0" w:space="0" w:color="auto"/>
          </w:divBdr>
          <w:divsChild>
            <w:div w:id="1327049635">
              <w:marLeft w:val="0"/>
              <w:marRight w:val="0"/>
              <w:marTop w:val="0"/>
              <w:marBottom w:val="0"/>
              <w:divBdr>
                <w:top w:val="none" w:sz="0" w:space="0" w:color="auto"/>
                <w:left w:val="none" w:sz="0" w:space="0" w:color="auto"/>
                <w:bottom w:val="none" w:sz="0" w:space="0" w:color="auto"/>
                <w:right w:val="none" w:sz="0" w:space="0" w:color="auto"/>
              </w:divBdr>
            </w:div>
            <w:div w:id="436144560">
              <w:marLeft w:val="0"/>
              <w:marRight w:val="0"/>
              <w:marTop w:val="0"/>
              <w:marBottom w:val="0"/>
              <w:divBdr>
                <w:top w:val="none" w:sz="0" w:space="0" w:color="auto"/>
                <w:left w:val="none" w:sz="0" w:space="0" w:color="auto"/>
                <w:bottom w:val="none" w:sz="0" w:space="0" w:color="auto"/>
                <w:right w:val="none" w:sz="0" w:space="0" w:color="auto"/>
              </w:divBdr>
            </w:div>
            <w:div w:id="2026711233">
              <w:marLeft w:val="0"/>
              <w:marRight w:val="0"/>
              <w:marTop w:val="0"/>
              <w:marBottom w:val="0"/>
              <w:divBdr>
                <w:top w:val="none" w:sz="0" w:space="0" w:color="auto"/>
                <w:left w:val="none" w:sz="0" w:space="0" w:color="auto"/>
                <w:bottom w:val="none" w:sz="0" w:space="0" w:color="auto"/>
                <w:right w:val="none" w:sz="0" w:space="0" w:color="auto"/>
              </w:divBdr>
            </w:div>
            <w:div w:id="2124953958">
              <w:marLeft w:val="0"/>
              <w:marRight w:val="0"/>
              <w:marTop w:val="0"/>
              <w:marBottom w:val="0"/>
              <w:divBdr>
                <w:top w:val="none" w:sz="0" w:space="0" w:color="auto"/>
                <w:left w:val="none" w:sz="0" w:space="0" w:color="auto"/>
                <w:bottom w:val="none" w:sz="0" w:space="0" w:color="auto"/>
                <w:right w:val="none" w:sz="0" w:space="0" w:color="auto"/>
              </w:divBdr>
            </w:div>
            <w:div w:id="353267102">
              <w:marLeft w:val="0"/>
              <w:marRight w:val="0"/>
              <w:marTop w:val="0"/>
              <w:marBottom w:val="0"/>
              <w:divBdr>
                <w:top w:val="none" w:sz="0" w:space="0" w:color="auto"/>
                <w:left w:val="none" w:sz="0" w:space="0" w:color="auto"/>
                <w:bottom w:val="none" w:sz="0" w:space="0" w:color="auto"/>
                <w:right w:val="none" w:sz="0" w:space="0" w:color="auto"/>
              </w:divBdr>
            </w:div>
            <w:div w:id="1126578805">
              <w:marLeft w:val="0"/>
              <w:marRight w:val="0"/>
              <w:marTop w:val="0"/>
              <w:marBottom w:val="0"/>
              <w:divBdr>
                <w:top w:val="none" w:sz="0" w:space="0" w:color="auto"/>
                <w:left w:val="none" w:sz="0" w:space="0" w:color="auto"/>
                <w:bottom w:val="none" w:sz="0" w:space="0" w:color="auto"/>
                <w:right w:val="none" w:sz="0" w:space="0" w:color="auto"/>
              </w:divBdr>
            </w:div>
            <w:div w:id="2061008837">
              <w:marLeft w:val="0"/>
              <w:marRight w:val="0"/>
              <w:marTop w:val="0"/>
              <w:marBottom w:val="0"/>
              <w:divBdr>
                <w:top w:val="none" w:sz="0" w:space="0" w:color="auto"/>
                <w:left w:val="none" w:sz="0" w:space="0" w:color="auto"/>
                <w:bottom w:val="none" w:sz="0" w:space="0" w:color="auto"/>
                <w:right w:val="none" w:sz="0" w:space="0" w:color="auto"/>
              </w:divBdr>
            </w:div>
            <w:div w:id="866528092">
              <w:marLeft w:val="0"/>
              <w:marRight w:val="0"/>
              <w:marTop w:val="0"/>
              <w:marBottom w:val="0"/>
              <w:divBdr>
                <w:top w:val="none" w:sz="0" w:space="0" w:color="auto"/>
                <w:left w:val="none" w:sz="0" w:space="0" w:color="auto"/>
                <w:bottom w:val="none" w:sz="0" w:space="0" w:color="auto"/>
                <w:right w:val="none" w:sz="0" w:space="0" w:color="auto"/>
              </w:divBdr>
            </w:div>
            <w:div w:id="229383904">
              <w:marLeft w:val="0"/>
              <w:marRight w:val="0"/>
              <w:marTop w:val="0"/>
              <w:marBottom w:val="0"/>
              <w:divBdr>
                <w:top w:val="none" w:sz="0" w:space="0" w:color="auto"/>
                <w:left w:val="none" w:sz="0" w:space="0" w:color="auto"/>
                <w:bottom w:val="none" w:sz="0" w:space="0" w:color="auto"/>
                <w:right w:val="none" w:sz="0" w:space="0" w:color="auto"/>
              </w:divBdr>
            </w:div>
            <w:div w:id="1049501097">
              <w:marLeft w:val="0"/>
              <w:marRight w:val="0"/>
              <w:marTop w:val="0"/>
              <w:marBottom w:val="0"/>
              <w:divBdr>
                <w:top w:val="none" w:sz="0" w:space="0" w:color="auto"/>
                <w:left w:val="none" w:sz="0" w:space="0" w:color="auto"/>
                <w:bottom w:val="none" w:sz="0" w:space="0" w:color="auto"/>
                <w:right w:val="none" w:sz="0" w:space="0" w:color="auto"/>
              </w:divBdr>
            </w:div>
            <w:div w:id="619801390">
              <w:marLeft w:val="0"/>
              <w:marRight w:val="0"/>
              <w:marTop w:val="0"/>
              <w:marBottom w:val="0"/>
              <w:divBdr>
                <w:top w:val="none" w:sz="0" w:space="0" w:color="auto"/>
                <w:left w:val="none" w:sz="0" w:space="0" w:color="auto"/>
                <w:bottom w:val="none" w:sz="0" w:space="0" w:color="auto"/>
                <w:right w:val="none" w:sz="0" w:space="0" w:color="auto"/>
              </w:divBdr>
            </w:div>
            <w:div w:id="1996642412">
              <w:marLeft w:val="0"/>
              <w:marRight w:val="0"/>
              <w:marTop w:val="0"/>
              <w:marBottom w:val="0"/>
              <w:divBdr>
                <w:top w:val="none" w:sz="0" w:space="0" w:color="auto"/>
                <w:left w:val="none" w:sz="0" w:space="0" w:color="auto"/>
                <w:bottom w:val="none" w:sz="0" w:space="0" w:color="auto"/>
                <w:right w:val="none" w:sz="0" w:space="0" w:color="auto"/>
              </w:divBdr>
            </w:div>
            <w:div w:id="1798985099">
              <w:marLeft w:val="0"/>
              <w:marRight w:val="0"/>
              <w:marTop w:val="0"/>
              <w:marBottom w:val="0"/>
              <w:divBdr>
                <w:top w:val="none" w:sz="0" w:space="0" w:color="auto"/>
                <w:left w:val="none" w:sz="0" w:space="0" w:color="auto"/>
                <w:bottom w:val="none" w:sz="0" w:space="0" w:color="auto"/>
                <w:right w:val="none" w:sz="0" w:space="0" w:color="auto"/>
              </w:divBdr>
            </w:div>
            <w:div w:id="934820980">
              <w:marLeft w:val="0"/>
              <w:marRight w:val="0"/>
              <w:marTop w:val="0"/>
              <w:marBottom w:val="0"/>
              <w:divBdr>
                <w:top w:val="none" w:sz="0" w:space="0" w:color="auto"/>
                <w:left w:val="none" w:sz="0" w:space="0" w:color="auto"/>
                <w:bottom w:val="none" w:sz="0" w:space="0" w:color="auto"/>
                <w:right w:val="none" w:sz="0" w:space="0" w:color="auto"/>
              </w:divBdr>
            </w:div>
            <w:div w:id="1025520888">
              <w:marLeft w:val="0"/>
              <w:marRight w:val="0"/>
              <w:marTop w:val="0"/>
              <w:marBottom w:val="0"/>
              <w:divBdr>
                <w:top w:val="none" w:sz="0" w:space="0" w:color="auto"/>
                <w:left w:val="none" w:sz="0" w:space="0" w:color="auto"/>
                <w:bottom w:val="none" w:sz="0" w:space="0" w:color="auto"/>
                <w:right w:val="none" w:sz="0" w:space="0" w:color="auto"/>
              </w:divBdr>
            </w:div>
            <w:div w:id="390738408">
              <w:marLeft w:val="0"/>
              <w:marRight w:val="0"/>
              <w:marTop w:val="0"/>
              <w:marBottom w:val="0"/>
              <w:divBdr>
                <w:top w:val="none" w:sz="0" w:space="0" w:color="auto"/>
                <w:left w:val="none" w:sz="0" w:space="0" w:color="auto"/>
                <w:bottom w:val="none" w:sz="0" w:space="0" w:color="auto"/>
                <w:right w:val="none" w:sz="0" w:space="0" w:color="auto"/>
              </w:divBdr>
            </w:div>
            <w:div w:id="1769081325">
              <w:marLeft w:val="0"/>
              <w:marRight w:val="0"/>
              <w:marTop w:val="0"/>
              <w:marBottom w:val="0"/>
              <w:divBdr>
                <w:top w:val="none" w:sz="0" w:space="0" w:color="auto"/>
                <w:left w:val="none" w:sz="0" w:space="0" w:color="auto"/>
                <w:bottom w:val="none" w:sz="0" w:space="0" w:color="auto"/>
                <w:right w:val="none" w:sz="0" w:space="0" w:color="auto"/>
              </w:divBdr>
            </w:div>
            <w:div w:id="290522634">
              <w:marLeft w:val="0"/>
              <w:marRight w:val="0"/>
              <w:marTop w:val="0"/>
              <w:marBottom w:val="0"/>
              <w:divBdr>
                <w:top w:val="none" w:sz="0" w:space="0" w:color="auto"/>
                <w:left w:val="none" w:sz="0" w:space="0" w:color="auto"/>
                <w:bottom w:val="none" w:sz="0" w:space="0" w:color="auto"/>
                <w:right w:val="none" w:sz="0" w:space="0" w:color="auto"/>
              </w:divBdr>
            </w:div>
            <w:div w:id="1149521147">
              <w:marLeft w:val="0"/>
              <w:marRight w:val="0"/>
              <w:marTop w:val="0"/>
              <w:marBottom w:val="0"/>
              <w:divBdr>
                <w:top w:val="none" w:sz="0" w:space="0" w:color="auto"/>
                <w:left w:val="none" w:sz="0" w:space="0" w:color="auto"/>
                <w:bottom w:val="none" w:sz="0" w:space="0" w:color="auto"/>
                <w:right w:val="none" w:sz="0" w:space="0" w:color="auto"/>
              </w:divBdr>
            </w:div>
            <w:div w:id="1619992048">
              <w:marLeft w:val="0"/>
              <w:marRight w:val="0"/>
              <w:marTop w:val="0"/>
              <w:marBottom w:val="0"/>
              <w:divBdr>
                <w:top w:val="none" w:sz="0" w:space="0" w:color="auto"/>
                <w:left w:val="none" w:sz="0" w:space="0" w:color="auto"/>
                <w:bottom w:val="none" w:sz="0" w:space="0" w:color="auto"/>
                <w:right w:val="none" w:sz="0" w:space="0" w:color="auto"/>
              </w:divBdr>
            </w:div>
          </w:divsChild>
        </w:div>
        <w:div w:id="2037854011">
          <w:marLeft w:val="0"/>
          <w:marRight w:val="0"/>
          <w:marTop w:val="0"/>
          <w:marBottom w:val="0"/>
          <w:divBdr>
            <w:top w:val="none" w:sz="0" w:space="0" w:color="auto"/>
            <w:left w:val="none" w:sz="0" w:space="0" w:color="auto"/>
            <w:bottom w:val="none" w:sz="0" w:space="0" w:color="auto"/>
            <w:right w:val="none" w:sz="0" w:space="0" w:color="auto"/>
          </w:divBdr>
          <w:divsChild>
            <w:div w:id="1761413864">
              <w:marLeft w:val="0"/>
              <w:marRight w:val="0"/>
              <w:marTop w:val="0"/>
              <w:marBottom w:val="0"/>
              <w:divBdr>
                <w:top w:val="none" w:sz="0" w:space="0" w:color="auto"/>
                <w:left w:val="none" w:sz="0" w:space="0" w:color="auto"/>
                <w:bottom w:val="none" w:sz="0" w:space="0" w:color="auto"/>
                <w:right w:val="none" w:sz="0" w:space="0" w:color="auto"/>
              </w:divBdr>
            </w:div>
            <w:div w:id="662781539">
              <w:marLeft w:val="0"/>
              <w:marRight w:val="0"/>
              <w:marTop w:val="0"/>
              <w:marBottom w:val="0"/>
              <w:divBdr>
                <w:top w:val="none" w:sz="0" w:space="0" w:color="auto"/>
                <w:left w:val="none" w:sz="0" w:space="0" w:color="auto"/>
                <w:bottom w:val="none" w:sz="0" w:space="0" w:color="auto"/>
                <w:right w:val="none" w:sz="0" w:space="0" w:color="auto"/>
              </w:divBdr>
            </w:div>
            <w:div w:id="1658993681">
              <w:marLeft w:val="0"/>
              <w:marRight w:val="0"/>
              <w:marTop w:val="0"/>
              <w:marBottom w:val="0"/>
              <w:divBdr>
                <w:top w:val="none" w:sz="0" w:space="0" w:color="auto"/>
                <w:left w:val="none" w:sz="0" w:space="0" w:color="auto"/>
                <w:bottom w:val="none" w:sz="0" w:space="0" w:color="auto"/>
                <w:right w:val="none" w:sz="0" w:space="0" w:color="auto"/>
              </w:divBdr>
            </w:div>
            <w:div w:id="203251948">
              <w:marLeft w:val="0"/>
              <w:marRight w:val="0"/>
              <w:marTop w:val="0"/>
              <w:marBottom w:val="0"/>
              <w:divBdr>
                <w:top w:val="none" w:sz="0" w:space="0" w:color="auto"/>
                <w:left w:val="none" w:sz="0" w:space="0" w:color="auto"/>
                <w:bottom w:val="none" w:sz="0" w:space="0" w:color="auto"/>
                <w:right w:val="none" w:sz="0" w:space="0" w:color="auto"/>
              </w:divBdr>
            </w:div>
            <w:div w:id="1431007579">
              <w:marLeft w:val="0"/>
              <w:marRight w:val="0"/>
              <w:marTop w:val="0"/>
              <w:marBottom w:val="0"/>
              <w:divBdr>
                <w:top w:val="none" w:sz="0" w:space="0" w:color="auto"/>
                <w:left w:val="none" w:sz="0" w:space="0" w:color="auto"/>
                <w:bottom w:val="none" w:sz="0" w:space="0" w:color="auto"/>
                <w:right w:val="none" w:sz="0" w:space="0" w:color="auto"/>
              </w:divBdr>
            </w:div>
            <w:div w:id="198931916">
              <w:marLeft w:val="0"/>
              <w:marRight w:val="0"/>
              <w:marTop w:val="0"/>
              <w:marBottom w:val="0"/>
              <w:divBdr>
                <w:top w:val="none" w:sz="0" w:space="0" w:color="auto"/>
                <w:left w:val="none" w:sz="0" w:space="0" w:color="auto"/>
                <w:bottom w:val="none" w:sz="0" w:space="0" w:color="auto"/>
                <w:right w:val="none" w:sz="0" w:space="0" w:color="auto"/>
              </w:divBdr>
            </w:div>
            <w:div w:id="1042562063">
              <w:marLeft w:val="0"/>
              <w:marRight w:val="0"/>
              <w:marTop w:val="0"/>
              <w:marBottom w:val="0"/>
              <w:divBdr>
                <w:top w:val="none" w:sz="0" w:space="0" w:color="auto"/>
                <w:left w:val="none" w:sz="0" w:space="0" w:color="auto"/>
                <w:bottom w:val="none" w:sz="0" w:space="0" w:color="auto"/>
                <w:right w:val="none" w:sz="0" w:space="0" w:color="auto"/>
              </w:divBdr>
            </w:div>
            <w:div w:id="683436035">
              <w:marLeft w:val="0"/>
              <w:marRight w:val="0"/>
              <w:marTop w:val="0"/>
              <w:marBottom w:val="0"/>
              <w:divBdr>
                <w:top w:val="none" w:sz="0" w:space="0" w:color="auto"/>
                <w:left w:val="none" w:sz="0" w:space="0" w:color="auto"/>
                <w:bottom w:val="none" w:sz="0" w:space="0" w:color="auto"/>
                <w:right w:val="none" w:sz="0" w:space="0" w:color="auto"/>
              </w:divBdr>
            </w:div>
            <w:div w:id="1232109464">
              <w:marLeft w:val="0"/>
              <w:marRight w:val="0"/>
              <w:marTop w:val="0"/>
              <w:marBottom w:val="0"/>
              <w:divBdr>
                <w:top w:val="none" w:sz="0" w:space="0" w:color="auto"/>
                <w:left w:val="none" w:sz="0" w:space="0" w:color="auto"/>
                <w:bottom w:val="none" w:sz="0" w:space="0" w:color="auto"/>
                <w:right w:val="none" w:sz="0" w:space="0" w:color="auto"/>
              </w:divBdr>
            </w:div>
            <w:div w:id="1700468170">
              <w:marLeft w:val="0"/>
              <w:marRight w:val="0"/>
              <w:marTop w:val="0"/>
              <w:marBottom w:val="0"/>
              <w:divBdr>
                <w:top w:val="none" w:sz="0" w:space="0" w:color="auto"/>
                <w:left w:val="none" w:sz="0" w:space="0" w:color="auto"/>
                <w:bottom w:val="none" w:sz="0" w:space="0" w:color="auto"/>
                <w:right w:val="none" w:sz="0" w:space="0" w:color="auto"/>
              </w:divBdr>
            </w:div>
            <w:div w:id="1160804157">
              <w:marLeft w:val="0"/>
              <w:marRight w:val="0"/>
              <w:marTop w:val="0"/>
              <w:marBottom w:val="0"/>
              <w:divBdr>
                <w:top w:val="none" w:sz="0" w:space="0" w:color="auto"/>
                <w:left w:val="none" w:sz="0" w:space="0" w:color="auto"/>
                <w:bottom w:val="none" w:sz="0" w:space="0" w:color="auto"/>
                <w:right w:val="none" w:sz="0" w:space="0" w:color="auto"/>
              </w:divBdr>
            </w:div>
            <w:div w:id="1860385298">
              <w:marLeft w:val="0"/>
              <w:marRight w:val="0"/>
              <w:marTop w:val="0"/>
              <w:marBottom w:val="0"/>
              <w:divBdr>
                <w:top w:val="none" w:sz="0" w:space="0" w:color="auto"/>
                <w:left w:val="none" w:sz="0" w:space="0" w:color="auto"/>
                <w:bottom w:val="none" w:sz="0" w:space="0" w:color="auto"/>
                <w:right w:val="none" w:sz="0" w:space="0" w:color="auto"/>
              </w:divBdr>
            </w:div>
            <w:div w:id="1850752153">
              <w:marLeft w:val="0"/>
              <w:marRight w:val="0"/>
              <w:marTop w:val="0"/>
              <w:marBottom w:val="0"/>
              <w:divBdr>
                <w:top w:val="none" w:sz="0" w:space="0" w:color="auto"/>
                <w:left w:val="none" w:sz="0" w:space="0" w:color="auto"/>
                <w:bottom w:val="none" w:sz="0" w:space="0" w:color="auto"/>
                <w:right w:val="none" w:sz="0" w:space="0" w:color="auto"/>
              </w:divBdr>
            </w:div>
            <w:div w:id="1577593957">
              <w:marLeft w:val="0"/>
              <w:marRight w:val="0"/>
              <w:marTop w:val="0"/>
              <w:marBottom w:val="0"/>
              <w:divBdr>
                <w:top w:val="none" w:sz="0" w:space="0" w:color="auto"/>
                <w:left w:val="none" w:sz="0" w:space="0" w:color="auto"/>
                <w:bottom w:val="none" w:sz="0" w:space="0" w:color="auto"/>
                <w:right w:val="none" w:sz="0" w:space="0" w:color="auto"/>
              </w:divBdr>
            </w:div>
            <w:div w:id="370419702">
              <w:marLeft w:val="0"/>
              <w:marRight w:val="0"/>
              <w:marTop w:val="0"/>
              <w:marBottom w:val="0"/>
              <w:divBdr>
                <w:top w:val="none" w:sz="0" w:space="0" w:color="auto"/>
                <w:left w:val="none" w:sz="0" w:space="0" w:color="auto"/>
                <w:bottom w:val="none" w:sz="0" w:space="0" w:color="auto"/>
                <w:right w:val="none" w:sz="0" w:space="0" w:color="auto"/>
              </w:divBdr>
            </w:div>
            <w:div w:id="613560331">
              <w:marLeft w:val="0"/>
              <w:marRight w:val="0"/>
              <w:marTop w:val="0"/>
              <w:marBottom w:val="0"/>
              <w:divBdr>
                <w:top w:val="none" w:sz="0" w:space="0" w:color="auto"/>
                <w:left w:val="none" w:sz="0" w:space="0" w:color="auto"/>
                <w:bottom w:val="none" w:sz="0" w:space="0" w:color="auto"/>
                <w:right w:val="none" w:sz="0" w:space="0" w:color="auto"/>
              </w:divBdr>
            </w:div>
            <w:div w:id="1527409296">
              <w:marLeft w:val="0"/>
              <w:marRight w:val="0"/>
              <w:marTop w:val="0"/>
              <w:marBottom w:val="0"/>
              <w:divBdr>
                <w:top w:val="none" w:sz="0" w:space="0" w:color="auto"/>
                <w:left w:val="none" w:sz="0" w:space="0" w:color="auto"/>
                <w:bottom w:val="none" w:sz="0" w:space="0" w:color="auto"/>
                <w:right w:val="none" w:sz="0" w:space="0" w:color="auto"/>
              </w:divBdr>
            </w:div>
            <w:div w:id="1793398566">
              <w:marLeft w:val="0"/>
              <w:marRight w:val="0"/>
              <w:marTop w:val="0"/>
              <w:marBottom w:val="0"/>
              <w:divBdr>
                <w:top w:val="none" w:sz="0" w:space="0" w:color="auto"/>
                <w:left w:val="none" w:sz="0" w:space="0" w:color="auto"/>
                <w:bottom w:val="none" w:sz="0" w:space="0" w:color="auto"/>
                <w:right w:val="none" w:sz="0" w:space="0" w:color="auto"/>
              </w:divBdr>
            </w:div>
            <w:div w:id="412555101">
              <w:marLeft w:val="0"/>
              <w:marRight w:val="0"/>
              <w:marTop w:val="0"/>
              <w:marBottom w:val="0"/>
              <w:divBdr>
                <w:top w:val="none" w:sz="0" w:space="0" w:color="auto"/>
                <w:left w:val="none" w:sz="0" w:space="0" w:color="auto"/>
                <w:bottom w:val="none" w:sz="0" w:space="0" w:color="auto"/>
                <w:right w:val="none" w:sz="0" w:space="0" w:color="auto"/>
              </w:divBdr>
            </w:div>
            <w:div w:id="958494955">
              <w:marLeft w:val="0"/>
              <w:marRight w:val="0"/>
              <w:marTop w:val="0"/>
              <w:marBottom w:val="0"/>
              <w:divBdr>
                <w:top w:val="none" w:sz="0" w:space="0" w:color="auto"/>
                <w:left w:val="none" w:sz="0" w:space="0" w:color="auto"/>
                <w:bottom w:val="none" w:sz="0" w:space="0" w:color="auto"/>
                <w:right w:val="none" w:sz="0" w:space="0" w:color="auto"/>
              </w:divBdr>
            </w:div>
          </w:divsChild>
        </w:div>
        <w:div w:id="1720207611">
          <w:marLeft w:val="0"/>
          <w:marRight w:val="0"/>
          <w:marTop w:val="0"/>
          <w:marBottom w:val="0"/>
          <w:divBdr>
            <w:top w:val="none" w:sz="0" w:space="0" w:color="auto"/>
            <w:left w:val="none" w:sz="0" w:space="0" w:color="auto"/>
            <w:bottom w:val="none" w:sz="0" w:space="0" w:color="auto"/>
            <w:right w:val="none" w:sz="0" w:space="0" w:color="auto"/>
          </w:divBdr>
          <w:divsChild>
            <w:div w:id="194737742">
              <w:marLeft w:val="0"/>
              <w:marRight w:val="0"/>
              <w:marTop w:val="0"/>
              <w:marBottom w:val="0"/>
              <w:divBdr>
                <w:top w:val="none" w:sz="0" w:space="0" w:color="auto"/>
                <w:left w:val="none" w:sz="0" w:space="0" w:color="auto"/>
                <w:bottom w:val="none" w:sz="0" w:space="0" w:color="auto"/>
                <w:right w:val="none" w:sz="0" w:space="0" w:color="auto"/>
              </w:divBdr>
            </w:div>
            <w:div w:id="478886398">
              <w:marLeft w:val="0"/>
              <w:marRight w:val="0"/>
              <w:marTop w:val="0"/>
              <w:marBottom w:val="0"/>
              <w:divBdr>
                <w:top w:val="none" w:sz="0" w:space="0" w:color="auto"/>
                <w:left w:val="none" w:sz="0" w:space="0" w:color="auto"/>
                <w:bottom w:val="none" w:sz="0" w:space="0" w:color="auto"/>
                <w:right w:val="none" w:sz="0" w:space="0" w:color="auto"/>
              </w:divBdr>
            </w:div>
            <w:div w:id="1956327482">
              <w:marLeft w:val="0"/>
              <w:marRight w:val="0"/>
              <w:marTop w:val="0"/>
              <w:marBottom w:val="0"/>
              <w:divBdr>
                <w:top w:val="none" w:sz="0" w:space="0" w:color="auto"/>
                <w:left w:val="none" w:sz="0" w:space="0" w:color="auto"/>
                <w:bottom w:val="none" w:sz="0" w:space="0" w:color="auto"/>
                <w:right w:val="none" w:sz="0" w:space="0" w:color="auto"/>
              </w:divBdr>
            </w:div>
            <w:div w:id="1859275519">
              <w:marLeft w:val="0"/>
              <w:marRight w:val="0"/>
              <w:marTop w:val="0"/>
              <w:marBottom w:val="0"/>
              <w:divBdr>
                <w:top w:val="none" w:sz="0" w:space="0" w:color="auto"/>
                <w:left w:val="none" w:sz="0" w:space="0" w:color="auto"/>
                <w:bottom w:val="none" w:sz="0" w:space="0" w:color="auto"/>
                <w:right w:val="none" w:sz="0" w:space="0" w:color="auto"/>
              </w:divBdr>
            </w:div>
            <w:div w:id="1293362817">
              <w:marLeft w:val="0"/>
              <w:marRight w:val="0"/>
              <w:marTop w:val="0"/>
              <w:marBottom w:val="0"/>
              <w:divBdr>
                <w:top w:val="none" w:sz="0" w:space="0" w:color="auto"/>
                <w:left w:val="none" w:sz="0" w:space="0" w:color="auto"/>
                <w:bottom w:val="none" w:sz="0" w:space="0" w:color="auto"/>
                <w:right w:val="none" w:sz="0" w:space="0" w:color="auto"/>
              </w:divBdr>
            </w:div>
            <w:div w:id="1092124524">
              <w:marLeft w:val="0"/>
              <w:marRight w:val="0"/>
              <w:marTop w:val="0"/>
              <w:marBottom w:val="0"/>
              <w:divBdr>
                <w:top w:val="none" w:sz="0" w:space="0" w:color="auto"/>
                <w:left w:val="none" w:sz="0" w:space="0" w:color="auto"/>
                <w:bottom w:val="none" w:sz="0" w:space="0" w:color="auto"/>
                <w:right w:val="none" w:sz="0" w:space="0" w:color="auto"/>
              </w:divBdr>
            </w:div>
            <w:div w:id="2109347306">
              <w:marLeft w:val="0"/>
              <w:marRight w:val="0"/>
              <w:marTop w:val="0"/>
              <w:marBottom w:val="0"/>
              <w:divBdr>
                <w:top w:val="none" w:sz="0" w:space="0" w:color="auto"/>
                <w:left w:val="none" w:sz="0" w:space="0" w:color="auto"/>
                <w:bottom w:val="none" w:sz="0" w:space="0" w:color="auto"/>
                <w:right w:val="none" w:sz="0" w:space="0" w:color="auto"/>
              </w:divBdr>
            </w:div>
            <w:div w:id="916792713">
              <w:marLeft w:val="0"/>
              <w:marRight w:val="0"/>
              <w:marTop w:val="0"/>
              <w:marBottom w:val="0"/>
              <w:divBdr>
                <w:top w:val="none" w:sz="0" w:space="0" w:color="auto"/>
                <w:left w:val="none" w:sz="0" w:space="0" w:color="auto"/>
                <w:bottom w:val="none" w:sz="0" w:space="0" w:color="auto"/>
                <w:right w:val="none" w:sz="0" w:space="0" w:color="auto"/>
              </w:divBdr>
            </w:div>
            <w:div w:id="1106120871">
              <w:marLeft w:val="0"/>
              <w:marRight w:val="0"/>
              <w:marTop w:val="0"/>
              <w:marBottom w:val="0"/>
              <w:divBdr>
                <w:top w:val="none" w:sz="0" w:space="0" w:color="auto"/>
                <w:left w:val="none" w:sz="0" w:space="0" w:color="auto"/>
                <w:bottom w:val="none" w:sz="0" w:space="0" w:color="auto"/>
                <w:right w:val="none" w:sz="0" w:space="0" w:color="auto"/>
              </w:divBdr>
            </w:div>
            <w:div w:id="1304315996">
              <w:marLeft w:val="0"/>
              <w:marRight w:val="0"/>
              <w:marTop w:val="0"/>
              <w:marBottom w:val="0"/>
              <w:divBdr>
                <w:top w:val="none" w:sz="0" w:space="0" w:color="auto"/>
                <w:left w:val="none" w:sz="0" w:space="0" w:color="auto"/>
                <w:bottom w:val="none" w:sz="0" w:space="0" w:color="auto"/>
                <w:right w:val="none" w:sz="0" w:space="0" w:color="auto"/>
              </w:divBdr>
            </w:div>
            <w:div w:id="1681544075">
              <w:marLeft w:val="0"/>
              <w:marRight w:val="0"/>
              <w:marTop w:val="0"/>
              <w:marBottom w:val="0"/>
              <w:divBdr>
                <w:top w:val="none" w:sz="0" w:space="0" w:color="auto"/>
                <w:left w:val="none" w:sz="0" w:space="0" w:color="auto"/>
                <w:bottom w:val="none" w:sz="0" w:space="0" w:color="auto"/>
                <w:right w:val="none" w:sz="0" w:space="0" w:color="auto"/>
              </w:divBdr>
            </w:div>
            <w:div w:id="1559239956">
              <w:marLeft w:val="0"/>
              <w:marRight w:val="0"/>
              <w:marTop w:val="0"/>
              <w:marBottom w:val="0"/>
              <w:divBdr>
                <w:top w:val="none" w:sz="0" w:space="0" w:color="auto"/>
                <w:left w:val="none" w:sz="0" w:space="0" w:color="auto"/>
                <w:bottom w:val="none" w:sz="0" w:space="0" w:color="auto"/>
                <w:right w:val="none" w:sz="0" w:space="0" w:color="auto"/>
              </w:divBdr>
            </w:div>
            <w:div w:id="836192914">
              <w:marLeft w:val="0"/>
              <w:marRight w:val="0"/>
              <w:marTop w:val="0"/>
              <w:marBottom w:val="0"/>
              <w:divBdr>
                <w:top w:val="none" w:sz="0" w:space="0" w:color="auto"/>
                <w:left w:val="none" w:sz="0" w:space="0" w:color="auto"/>
                <w:bottom w:val="none" w:sz="0" w:space="0" w:color="auto"/>
                <w:right w:val="none" w:sz="0" w:space="0" w:color="auto"/>
              </w:divBdr>
            </w:div>
            <w:div w:id="1987777236">
              <w:marLeft w:val="0"/>
              <w:marRight w:val="0"/>
              <w:marTop w:val="0"/>
              <w:marBottom w:val="0"/>
              <w:divBdr>
                <w:top w:val="none" w:sz="0" w:space="0" w:color="auto"/>
                <w:left w:val="none" w:sz="0" w:space="0" w:color="auto"/>
                <w:bottom w:val="none" w:sz="0" w:space="0" w:color="auto"/>
                <w:right w:val="none" w:sz="0" w:space="0" w:color="auto"/>
              </w:divBdr>
            </w:div>
            <w:div w:id="876968449">
              <w:marLeft w:val="0"/>
              <w:marRight w:val="0"/>
              <w:marTop w:val="0"/>
              <w:marBottom w:val="0"/>
              <w:divBdr>
                <w:top w:val="none" w:sz="0" w:space="0" w:color="auto"/>
                <w:left w:val="none" w:sz="0" w:space="0" w:color="auto"/>
                <w:bottom w:val="none" w:sz="0" w:space="0" w:color="auto"/>
                <w:right w:val="none" w:sz="0" w:space="0" w:color="auto"/>
              </w:divBdr>
            </w:div>
            <w:div w:id="468935447">
              <w:marLeft w:val="0"/>
              <w:marRight w:val="0"/>
              <w:marTop w:val="0"/>
              <w:marBottom w:val="0"/>
              <w:divBdr>
                <w:top w:val="none" w:sz="0" w:space="0" w:color="auto"/>
                <w:left w:val="none" w:sz="0" w:space="0" w:color="auto"/>
                <w:bottom w:val="none" w:sz="0" w:space="0" w:color="auto"/>
                <w:right w:val="none" w:sz="0" w:space="0" w:color="auto"/>
              </w:divBdr>
            </w:div>
            <w:div w:id="491719744">
              <w:marLeft w:val="0"/>
              <w:marRight w:val="0"/>
              <w:marTop w:val="0"/>
              <w:marBottom w:val="0"/>
              <w:divBdr>
                <w:top w:val="none" w:sz="0" w:space="0" w:color="auto"/>
                <w:left w:val="none" w:sz="0" w:space="0" w:color="auto"/>
                <w:bottom w:val="none" w:sz="0" w:space="0" w:color="auto"/>
                <w:right w:val="none" w:sz="0" w:space="0" w:color="auto"/>
              </w:divBdr>
            </w:div>
            <w:div w:id="1315446931">
              <w:marLeft w:val="0"/>
              <w:marRight w:val="0"/>
              <w:marTop w:val="0"/>
              <w:marBottom w:val="0"/>
              <w:divBdr>
                <w:top w:val="none" w:sz="0" w:space="0" w:color="auto"/>
                <w:left w:val="none" w:sz="0" w:space="0" w:color="auto"/>
                <w:bottom w:val="none" w:sz="0" w:space="0" w:color="auto"/>
                <w:right w:val="none" w:sz="0" w:space="0" w:color="auto"/>
              </w:divBdr>
            </w:div>
            <w:div w:id="1083378347">
              <w:marLeft w:val="0"/>
              <w:marRight w:val="0"/>
              <w:marTop w:val="0"/>
              <w:marBottom w:val="0"/>
              <w:divBdr>
                <w:top w:val="none" w:sz="0" w:space="0" w:color="auto"/>
                <w:left w:val="none" w:sz="0" w:space="0" w:color="auto"/>
                <w:bottom w:val="none" w:sz="0" w:space="0" w:color="auto"/>
                <w:right w:val="none" w:sz="0" w:space="0" w:color="auto"/>
              </w:divBdr>
            </w:div>
            <w:div w:id="1117335945">
              <w:marLeft w:val="0"/>
              <w:marRight w:val="0"/>
              <w:marTop w:val="0"/>
              <w:marBottom w:val="0"/>
              <w:divBdr>
                <w:top w:val="none" w:sz="0" w:space="0" w:color="auto"/>
                <w:left w:val="none" w:sz="0" w:space="0" w:color="auto"/>
                <w:bottom w:val="none" w:sz="0" w:space="0" w:color="auto"/>
                <w:right w:val="none" w:sz="0" w:space="0" w:color="auto"/>
              </w:divBdr>
            </w:div>
          </w:divsChild>
        </w:div>
        <w:div w:id="1810634989">
          <w:marLeft w:val="0"/>
          <w:marRight w:val="0"/>
          <w:marTop w:val="0"/>
          <w:marBottom w:val="0"/>
          <w:divBdr>
            <w:top w:val="none" w:sz="0" w:space="0" w:color="auto"/>
            <w:left w:val="none" w:sz="0" w:space="0" w:color="auto"/>
            <w:bottom w:val="none" w:sz="0" w:space="0" w:color="auto"/>
            <w:right w:val="none" w:sz="0" w:space="0" w:color="auto"/>
          </w:divBdr>
          <w:divsChild>
            <w:div w:id="1596093186">
              <w:marLeft w:val="0"/>
              <w:marRight w:val="0"/>
              <w:marTop w:val="0"/>
              <w:marBottom w:val="0"/>
              <w:divBdr>
                <w:top w:val="none" w:sz="0" w:space="0" w:color="auto"/>
                <w:left w:val="none" w:sz="0" w:space="0" w:color="auto"/>
                <w:bottom w:val="none" w:sz="0" w:space="0" w:color="auto"/>
                <w:right w:val="none" w:sz="0" w:space="0" w:color="auto"/>
              </w:divBdr>
            </w:div>
            <w:div w:id="682785152">
              <w:marLeft w:val="0"/>
              <w:marRight w:val="0"/>
              <w:marTop w:val="0"/>
              <w:marBottom w:val="0"/>
              <w:divBdr>
                <w:top w:val="none" w:sz="0" w:space="0" w:color="auto"/>
                <w:left w:val="none" w:sz="0" w:space="0" w:color="auto"/>
                <w:bottom w:val="none" w:sz="0" w:space="0" w:color="auto"/>
                <w:right w:val="none" w:sz="0" w:space="0" w:color="auto"/>
              </w:divBdr>
            </w:div>
            <w:div w:id="780421430">
              <w:marLeft w:val="0"/>
              <w:marRight w:val="0"/>
              <w:marTop w:val="0"/>
              <w:marBottom w:val="0"/>
              <w:divBdr>
                <w:top w:val="none" w:sz="0" w:space="0" w:color="auto"/>
                <w:left w:val="none" w:sz="0" w:space="0" w:color="auto"/>
                <w:bottom w:val="none" w:sz="0" w:space="0" w:color="auto"/>
                <w:right w:val="none" w:sz="0" w:space="0" w:color="auto"/>
              </w:divBdr>
            </w:div>
            <w:div w:id="1256397930">
              <w:marLeft w:val="0"/>
              <w:marRight w:val="0"/>
              <w:marTop w:val="0"/>
              <w:marBottom w:val="0"/>
              <w:divBdr>
                <w:top w:val="none" w:sz="0" w:space="0" w:color="auto"/>
                <w:left w:val="none" w:sz="0" w:space="0" w:color="auto"/>
                <w:bottom w:val="none" w:sz="0" w:space="0" w:color="auto"/>
                <w:right w:val="none" w:sz="0" w:space="0" w:color="auto"/>
              </w:divBdr>
            </w:div>
            <w:div w:id="2019114859">
              <w:marLeft w:val="0"/>
              <w:marRight w:val="0"/>
              <w:marTop w:val="0"/>
              <w:marBottom w:val="0"/>
              <w:divBdr>
                <w:top w:val="none" w:sz="0" w:space="0" w:color="auto"/>
                <w:left w:val="none" w:sz="0" w:space="0" w:color="auto"/>
                <w:bottom w:val="none" w:sz="0" w:space="0" w:color="auto"/>
                <w:right w:val="none" w:sz="0" w:space="0" w:color="auto"/>
              </w:divBdr>
            </w:div>
            <w:div w:id="1781991593">
              <w:marLeft w:val="0"/>
              <w:marRight w:val="0"/>
              <w:marTop w:val="0"/>
              <w:marBottom w:val="0"/>
              <w:divBdr>
                <w:top w:val="none" w:sz="0" w:space="0" w:color="auto"/>
                <w:left w:val="none" w:sz="0" w:space="0" w:color="auto"/>
                <w:bottom w:val="none" w:sz="0" w:space="0" w:color="auto"/>
                <w:right w:val="none" w:sz="0" w:space="0" w:color="auto"/>
              </w:divBdr>
            </w:div>
            <w:div w:id="801964685">
              <w:marLeft w:val="0"/>
              <w:marRight w:val="0"/>
              <w:marTop w:val="0"/>
              <w:marBottom w:val="0"/>
              <w:divBdr>
                <w:top w:val="none" w:sz="0" w:space="0" w:color="auto"/>
                <w:left w:val="none" w:sz="0" w:space="0" w:color="auto"/>
                <w:bottom w:val="none" w:sz="0" w:space="0" w:color="auto"/>
                <w:right w:val="none" w:sz="0" w:space="0" w:color="auto"/>
              </w:divBdr>
            </w:div>
            <w:div w:id="1586765876">
              <w:marLeft w:val="0"/>
              <w:marRight w:val="0"/>
              <w:marTop w:val="0"/>
              <w:marBottom w:val="0"/>
              <w:divBdr>
                <w:top w:val="none" w:sz="0" w:space="0" w:color="auto"/>
                <w:left w:val="none" w:sz="0" w:space="0" w:color="auto"/>
                <w:bottom w:val="none" w:sz="0" w:space="0" w:color="auto"/>
                <w:right w:val="none" w:sz="0" w:space="0" w:color="auto"/>
              </w:divBdr>
            </w:div>
            <w:div w:id="118032811">
              <w:marLeft w:val="0"/>
              <w:marRight w:val="0"/>
              <w:marTop w:val="0"/>
              <w:marBottom w:val="0"/>
              <w:divBdr>
                <w:top w:val="none" w:sz="0" w:space="0" w:color="auto"/>
                <w:left w:val="none" w:sz="0" w:space="0" w:color="auto"/>
                <w:bottom w:val="none" w:sz="0" w:space="0" w:color="auto"/>
                <w:right w:val="none" w:sz="0" w:space="0" w:color="auto"/>
              </w:divBdr>
            </w:div>
            <w:div w:id="717626329">
              <w:marLeft w:val="0"/>
              <w:marRight w:val="0"/>
              <w:marTop w:val="0"/>
              <w:marBottom w:val="0"/>
              <w:divBdr>
                <w:top w:val="none" w:sz="0" w:space="0" w:color="auto"/>
                <w:left w:val="none" w:sz="0" w:space="0" w:color="auto"/>
                <w:bottom w:val="none" w:sz="0" w:space="0" w:color="auto"/>
                <w:right w:val="none" w:sz="0" w:space="0" w:color="auto"/>
              </w:divBdr>
            </w:div>
            <w:div w:id="1041326572">
              <w:marLeft w:val="0"/>
              <w:marRight w:val="0"/>
              <w:marTop w:val="0"/>
              <w:marBottom w:val="0"/>
              <w:divBdr>
                <w:top w:val="none" w:sz="0" w:space="0" w:color="auto"/>
                <w:left w:val="none" w:sz="0" w:space="0" w:color="auto"/>
                <w:bottom w:val="none" w:sz="0" w:space="0" w:color="auto"/>
                <w:right w:val="none" w:sz="0" w:space="0" w:color="auto"/>
              </w:divBdr>
            </w:div>
            <w:div w:id="1148402596">
              <w:marLeft w:val="0"/>
              <w:marRight w:val="0"/>
              <w:marTop w:val="0"/>
              <w:marBottom w:val="0"/>
              <w:divBdr>
                <w:top w:val="none" w:sz="0" w:space="0" w:color="auto"/>
                <w:left w:val="none" w:sz="0" w:space="0" w:color="auto"/>
                <w:bottom w:val="none" w:sz="0" w:space="0" w:color="auto"/>
                <w:right w:val="none" w:sz="0" w:space="0" w:color="auto"/>
              </w:divBdr>
            </w:div>
            <w:div w:id="747113981">
              <w:marLeft w:val="0"/>
              <w:marRight w:val="0"/>
              <w:marTop w:val="0"/>
              <w:marBottom w:val="0"/>
              <w:divBdr>
                <w:top w:val="none" w:sz="0" w:space="0" w:color="auto"/>
                <w:left w:val="none" w:sz="0" w:space="0" w:color="auto"/>
                <w:bottom w:val="none" w:sz="0" w:space="0" w:color="auto"/>
                <w:right w:val="none" w:sz="0" w:space="0" w:color="auto"/>
              </w:divBdr>
            </w:div>
            <w:div w:id="173150540">
              <w:marLeft w:val="0"/>
              <w:marRight w:val="0"/>
              <w:marTop w:val="0"/>
              <w:marBottom w:val="0"/>
              <w:divBdr>
                <w:top w:val="none" w:sz="0" w:space="0" w:color="auto"/>
                <w:left w:val="none" w:sz="0" w:space="0" w:color="auto"/>
                <w:bottom w:val="none" w:sz="0" w:space="0" w:color="auto"/>
                <w:right w:val="none" w:sz="0" w:space="0" w:color="auto"/>
              </w:divBdr>
            </w:div>
            <w:div w:id="123164071">
              <w:marLeft w:val="0"/>
              <w:marRight w:val="0"/>
              <w:marTop w:val="0"/>
              <w:marBottom w:val="0"/>
              <w:divBdr>
                <w:top w:val="none" w:sz="0" w:space="0" w:color="auto"/>
                <w:left w:val="none" w:sz="0" w:space="0" w:color="auto"/>
                <w:bottom w:val="none" w:sz="0" w:space="0" w:color="auto"/>
                <w:right w:val="none" w:sz="0" w:space="0" w:color="auto"/>
              </w:divBdr>
            </w:div>
            <w:div w:id="289630828">
              <w:marLeft w:val="0"/>
              <w:marRight w:val="0"/>
              <w:marTop w:val="0"/>
              <w:marBottom w:val="0"/>
              <w:divBdr>
                <w:top w:val="none" w:sz="0" w:space="0" w:color="auto"/>
                <w:left w:val="none" w:sz="0" w:space="0" w:color="auto"/>
                <w:bottom w:val="none" w:sz="0" w:space="0" w:color="auto"/>
                <w:right w:val="none" w:sz="0" w:space="0" w:color="auto"/>
              </w:divBdr>
            </w:div>
            <w:div w:id="1584996414">
              <w:marLeft w:val="0"/>
              <w:marRight w:val="0"/>
              <w:marTop w:val="0"/>
              <w:marBottom w:val="0"/>
              <w:divBdr>
                <w:top w:val="none" w:sz="0" w:space="0" w:color="auto"/>
                <w:left w:val="none" w:sz="0" w:space="0" w:color="auto"/>
                <w:bottom w:val="none" w:sz="0" w:space="0" w:color="auto"/>
                <w:right w:val="none" w:sz="0" w:space="0" w:color="auto"/>
              </w:divBdr>
            </w:div>
            <w:div w:id="12198172">
              <w:marLeft w:val="0"/>
              <w:marRight w:val="0"/>
              <w:marTop w:val="0"/>
              <w:marBottom w:val="0"/>
              <w:divBdr>
                <w:top w:val="none" w:sz="0" w:space="0" w:color="auto"/>
                <w:left w:val="none" w:sz="0" w:space="0" w:color="auto"/>
                <w:bottom w:val="none" w:sz="0" w:space="0" w:color="auto"/>
                <w:right w:val="none" w:sz="0" w:space="0" w:color="auto"/>
              </w:divBdr>
            </w:div>
            <w:div w:id="1262179225">
              <w:marLeft w:val="0"/>
              <w:marRight w:val="0"/>
              <w:marTop w:val="0"/>
              <w:marBottom w:val="0"/>
              <w:divBdr>
                <w:top w:val="none" w:sz="0" w:space="0" w:color="auto"/>
                <w:left w:val="none" w:sz="0" w:space="0" w:color="auto"/>
                <w:bottom w:val="none" w:sz="0" w:space="0" w:color="auto"/>
                <w:right w:val="none" w:sz="0" w:space="0" w:color="auto"/>
              </w:divBdr>
            </w:div>
            <w:div w:id="955210331">
              <w:marLeft w:val="0"/>
              <w:marRight w:val="0"/>
              <w:marTop w:val="0"/>
              <w:marBottom w:val="0"/>
              <w:divBdr>
                <w:top w:val="none" w:sz="0" w:space="0" w:color="auto"/>
                <w:left w:val="none" w:sz="0" w:space="0" w:color="auto"/>
                <w:bottom w:val="none" w:sz="0" w:space="0" w:color="auto"/>
                <w:right w:val="none" w:sz="0" w:space="0" w:color="auto"/>
              </w:divBdr>
            </w:div>
          </w:divsChild>
        </w:div>
        <w:div w:id="888033558">
          <w:marLeft w:val="0"/>
          <w:marRight w:val="0"/>
          <w:marTop w:val="0"/>
          <w:marBottom w:val="0"/>
          <w:divBdr>
            <w:top w:val="none" w:sz="0" w:space="0" w:color="auto"/>
            <w:left w:val="none" w:sz="0" w:space="0" w:color="auto"/>
            <w:bottom w:val="none" w:sz="0" w:space="0" w:color="auto"/>
            <w:right w:val="none" w:sz="0" w:space="0" w:color="auto"/>
          </w:divBdr>
          <w:divsChild>
            <w:div w:id="720592986">
              <w:marLeft w:val="0"/>
              <w:marRight w:val="0"/>
              <w:marTop w:val="0"/>
              <w:marBottom w:val="0"/>
              <w:divBdr>
                <w:top w:val="none" w:sz="0" w:space="0" w:color="auto"/>
                <w:left w:val="none" w:sz="0" w:space="0" w:color="auto"/>
                <w:bottom w:val="none" w:sz="0" w:space="0" w:color="auto"/>
                <w:right w:val="none" w:sz="0" w:space="0" w:color="auto"/>
              </w:divBdr>
            </w:div>
            <w:div w:id="501311166">
              <w:marLeft w:val="0"/>
              <w:marRight w:val="0"/>
              <w:marTop w:val="0"/>
              <w:marBottom w:val="0"/>
              <w:divBdr>
                <w:top w:val="none" w:sz="0" w:space="0" w:color="auto"/>
                <w:left w:val="none" w:sz="0" w:space="0" w:color="auto"/>
                <w:bottom w:val="none" w:sz="0" w:space="0" w:color="auto"/>
                <w:right w:val="none" w:sz="0" w:space="0" w:color="auto"/>
              </w:divBdr>
            </w:div>
            <w:div w:id="2101412113">
              <w:marLeft w:val="0"/>
              <w:marRight w:val="0"/>
              <w:marTop w:val="0"/>
              <w:marBottom w:val="0"/>
              <w:divBdr>
                <w:top w:val="none" w:sz="0" w:space="0" w:color="auto"/>
                <w:left w:val="none" w:sz="0" w:space="0" w:color="auto"/>
                <w:bottom w:val="none" w:sz="0" w:space="0" w:color="auto"/>
                <w:right w:val="none" w:sz="0" w:space="0" w:color="auto"/>
              </w:divBdr>
            </w:div>
            <w:div w:id="135487328">
              <w:marLeft w:val="0"/>
              <w:marRight w:val="0"/>
              <w:marTop w:val="0"/>
              <w:marBottom w:val="0"/>
              <w:divBdr>
                <w:top w:val="none" w:sz="0" w:space="0" w:color="auto"/>
                <w:left w:val="none" w:sz="0" w:space="0" w:color="auto"/>
                <w:bottom w:val="none" w:sz="0" w:space="0" w:color="auto"/>
                <w:right w:val="none" w:sz="0" w:space="0" w:color="auto"/>
              </w:divBdr>
            </w:div>
            <w:div w:id="794443359">
              <w:marLeft w:val="0"/>
              <w:marRight w:val="0"/>
              <w:marTop w:val="0"/>
              <w:marBottom w:val="0"/>
              <w:divBdr>
                <w:top w:val="none" w:sz="0" w:space="0" w:color="auto"/>
                <w:left w:val="none" w:sz="0" w:space="0" w:color="auto"/>
                <w:bottom w:val="none" w:sz="0" w:space="0" w:color="auto"/>
                <w:right w:val="none" w:sz="0" w:space="0" w:color="auto"/>
              </w:divBdr>
            </w:div>
            <w:div w:id="416680410">
              <w:marLeft w:val="0"/>
              <w:marRight w:val="0"/>
              <w:marTop w:val="0"/>
              <w:marBottom w:val="0"/>
              <w:divBdr>
                <w:top w:val="none" w:sz="0" w:space="0" w:color="auto"/>
                <w:left w:val="none" w:sz="0" w:space="0" w:color="auto"/>
                <w:bottom w:val="none" w:sz="0" w:space="0" w:color="auto"/>
                <w:right w:val="none" w:sz="0" w:space="0" w:color="auto"/>
              </w:divBdr>
            </w:div>
            <w:div w:id="933247072">
              <w:marLeft w:val="0"/>
              <w:marRight w:val="0"/>
              <w:marTop w:val="0"/>
              <w:marBottom w:val="0"/>
              <w:divBdr>
                <w:top w:val="none" w:sz="0" w:space="0" w:color="auto"/>
                <w:left w:val="none" w:sz="0" w:space="0" w:color="auto"/>
                <w:bottom w:val="none" w:sz="0" w:space="0" w:color="auto"/>
                <w:right w:val="none" w:sz="0" w:space="0" w:color="auto"/>
              </w:divBdr>
            </w:div>
            <w:div w:id="1689872963">
              <w:marLeft w:val="0"/>
              <w:marRight w:val="0"/>
              <w:marTop w:val="0"/>
              <w:marBottom w:val="0"/>
              <w:divBdr>
                <w:top w:val="none" w:sz="0" w:space="0" w:color="auto"/>
                <w:left w:val="none" w:sz="0" w:space="0" w:color="auto"/>
                <w:bottom w:val="none" w:sz="0" w:space="0" w:color="auto"/>
                <w:right w:val="none" w:sz="0" w:space="0" w:color="auto"/>
              </w:divBdr>
            </w:div>
            <w:div w:id="2123529857">
              <w:marLeft w:val="0"/>
              <w:marRight w:val="0"/>
              <w:marTop w:val="0"/>
              <w:marBottom w:val="0"/>
              <w:divBdr>
                <w:top w:val="none" w:sz="0" w:space="0" w:color="auto"/>
                <w:left w:val="none" w:sz="0" w:space="0" w:color="auto"/>
                <w:bottom w:val="none" w:sz="0" w:space="0" w:color="auto"/>
                <w:right w:val="none" w:sz="0" w:space="0" w:color="auto"/>
              </w:divBdr>
            </w:div>
            <w:div w:id="986937283">
              <w:marLeft w:val="0"/>
              <w:marRight w:val="0"/>
              <w:marTop w:val="0"/>
              <w:marBottom w:val="0"/>
              <w:divBdr>
                <w:top w:val="none" w:sz="0" w:space="0" w:color="auto"/>
                <w:left w:val="none" w:sz="0" w:space="0" w:color="auto"/>
                <w:bottom w:val="none" w:sz="0" w:space="0" w:color="auto"/>
                <w:right w:val="none" w:sz="0" w:space="0" w:color="auto"/>
              </w:divBdr>
            </w:div>
            <w:div w:id="606817524">
              <w:marLeft w:val="0"/>
              <w:marRight w:val="0"/>
              <w:marTop w:val="0"/>
              <w:marBottom w:val="0"/>
              <w:divBdr>
                <w:top w:val="none" w:sz="0" w:space="0" w:color="auto"/>
                <w:left w:val="none" w:sz="0" w:space="0" w:color="auto"/>
                <w:bottom w:val="none" w:sz="0" w:space="0" w:color="auto"/>
                <w:right w:val="none" w:sz="0" w:space="0" w:color="auto"/>
              </w:divBdr>
            </w:div>
            <w:div w:id="369308249">
              <w:marLeft w:val="0"/>
              <w:marRight w:val="0"/>
              <w:marTop w:val="0"/>
              <w:marBottom w:val="0"/>
              <w:divBdr>
                <w:top w:val="none" w:sz="0" w:space="0" w:color="auto"/>
                <w:left w:val="none" w:sz="0" w:space="0" w:color="auto"/>
                <w:bottom w:val="none" w:sz="0" w:space="0" w:color="auto"/>
                <w:right w:val="none" w:sz="0" w:space="0" w:color="auto"/>
              </w:divBdr>
            </w:div>
            <w:div w:id="146240934">
              <w:marLeft w:val="0"/>
              <w:marRight w:val="0"/>
              <w:marTop w:val="0"/>
              <w:marBottom w:val="0"/>
              <w:divBdr>
                <w:top w:val="none" w:sz="0" w:space="0" w:color="auto"/>
                <w:left w:val="none" w:sz="0" w:space="0" w:color="auto"/>
                <w:bottom w:val="none" w:sz="0" w:space="0" w:color="auto"/>
                <w:right w:val="none" w:sz="0" w:space="0" w:color="auto"/>
              </w:divBdr>
            </w:div>
            <w:div w:id="852376812">
              <w:marLeft w:val="0"/>
              <w:marRight w:val="0"/>
              <w:marTop w:val="0"/>
              <w:marBottom w:val="0"/>
              <w:divBdr>
                <w:top w:val="none" w:sz="0" w:space="0" w:color="auto"/>
                <w:left w:val="none" w:sz="0" w:space="0" w:color="auto"/>
                <w:bottom w:val="none" w:sz="0" w:space="0" w:color="auto"/>
                <w:right w:val="none" w:sz="0" w:space="0" w:color="auto"/>
              </w:divBdr>
            </w:div>
            <w:div w:id="1341153864">
              <w:marLeft w:val="0"/>
              <w:marRight w:val="0"/>
              <w:marTop w:val="0"/>
              <w:marBottom w:val="0"/>
              <w:divBdr>
                <w:top w:val="none" w:sz="0" w:space="0" w:color="auto"/>
                <w:left w:val="none" w:sz="0" w:space="0" w:color="auto"/>
                <w:bottom w:val="none" w:sz="0" w:space="0" w:color="auto"/>
                <w:right w:val="none" w:sz="0" w:space="0" w:color="auto"/>
              </w:divBdr>
            </w:div>
            <w:div w:id="995184023">
              <w:marLeft w:val="0"/>
              <w:marRight w:val="0"/>
              <w:marTop w:val="0"/>
              <w:marBottom w:val="0"/>
              <w:divBdr>
                <w:top w:val="none" w:sz="0" w:space="0" w:color="auto"/>
                <w:left w:val="none" w:sz="0" w:space="0" w:color="auto"/>
                <w:bottom w:val="none" w:sz="0" w:space="0" w:color="auto"/>
                <w:right w:val="none" w:sz="0" w:space="0" w:color="auto"/>
              </w:divBdr>
            </w:div>
            <w:div w:id="1438603829">
              <w:marLeft w:val="0"/>
              <w:marRight w:val="0"/>
              <w:marTop w:val="0"/>
              <w:marBottom w:val="0"/>
              <w:divBdr>
                <w:top w:val="none" w:sz="0" w:space="0" w:color="auto"/>
                <w:left w:val="none" w:sz="0" w:space="0" w:color="auto"/>
                <w:bottom w:val="none" w:sz="0" w:space="0" w:color="auto"/>
                <w:right w:val="none" w:sz="0" w:space="0" w:color="auto"/>
              </w:divBdr>
            </w:div>
            <w:div w:id="519970327">
              <w:marLeft w:val="0"/>
              <w:marRight w:val="0"/>
              <w:marTop w:val="0"/>
              <w:marBottom w:val="0"/>
              <w:divBdr>
                <w:top w:val="none" w:sz="0" w:space="0" w:color="auto"/>
                <w:left w:val="none" w:sz="0" w:space="0" w:color="auto"/>
                <w:bottom w:val="none" w:sz="0" w:space="0" w:color="auto"/>
                <w:right w:val="none" w:sz="0" w:space="0" w:color="auto"/>
              </w:divBdr>
            </w:div>
            <w:div w:id="1893882615">
              <w:marLeft w:val="0"/>
              <w:marRight w:val="0"/>
              <w:marTop w:val="0"/>
              <w:marBottom w:val="0"/>
              <w:divBdr>
                <w:top w:val="none" w:sz="0" w:space="0" w:color="auto"/>
                <w:left w:val="none" w:sz="0" w:space="0" w:color="auto"/>
                <w:bottom w:val="none" w:sz="0" w:space="0" w:color="auto"/>
                <w:right w:val="none" w:sz="0" w:space="0" w:color="auto"/>
              </w:divBdr>
            </w:div>
            <w:div w:id="1750810877">
              <w:marLeft w:val="0"/>
              <w:marRight w:val="0"/>
              <w:marTop w:val="0"/>
              <w:marBottom w:val="0"/>
              <w:divBdr>
                <w:top w:val="none" w:sz="0" w:space="0" w:color="auto"/>
                <w:left w:val="none" w:sz="0" w:space="0" w:color="auto"/>
                <w:bottom w:val="none" w:sz="0" w:space="0" w:color="auto"/>
                <w:right w:val="none" w:sz="0" w:space="0" w:color="auto"/>
              </w:divBdr>
            </w:div>
          </w:divsChild>
        </w:div>
        <w:div w:id="1453204903">
          <w:marLeft w:val="0"/>
          <w:marRight w:val="0"/>
          <w:marTop w:val="0"/>
          <w:marBottom w:val="0"/>
          <w:divBdr>
            <w:top w:val="none" w:sz="0" w:space="0" w:color="auto"/>
            <w:left w:val="none" w:sz="0" w:space="0" w:color="auto"/>
            <w:bottom w:val="none" w:sz="0" w:space="0" w:color="auto"/>
            <w:right w:val="none" w:sz="0" w:space="0" w:color="auto"/>
          </w:divBdr>
        </w:div>
        <w:div w:id="492993100">
          <w:marLeft w:val="0"/>
          <w:marRight w:val="0"/>
          <w:marTop w:val="0"/>
          <w:marBottom w:val="0"/>
          <w:divBdr>
            <w:top w:val="none" w:sz="0" w:space="0" w:color="auto"/>
            <w:left w:val="none" w:sz="0" w:space="0" w:color="auto"/>
            <w:bottom w:val="none" w:sz="0" w:space="0" w:color="auto"/>
            <w:right w:val="none" w:sz="0" w:space="0" w:color="auto"/>
          </w:divBdr>
        </w:div>
      </w:divsChild>
    </w:div>
    <w:div w:id="1687753380">
      <w:bodyDiv w:val="1"/>
      <w:marLeft w:val="0"/>
      <w:marRight w:val="0"/>
      <w:marTop w:val="0"/>
      <w:marBottom w:val="0"/>
      <w:divBdr>
        <w:top w:val="none" w:sz="0" w:space="0" w:color="auto"/>
        <w:left w:val="none" w:sz="0" w:space="0" w:color="auto"/>
        <w:bottom w:val="none" w:sz="0" w:space="0" w:color="auto"/>
        <w:right w:val="none" w:sz="0" w:space="0" w:color="auto"/>
      </w:divBdr>
      <w:divsChild>
        <w:div w:id="122820543">
          <w:marLeft w:val="360"/>
          <w:marRight w:val="0"/>
          <w:marTop w:val="200"/>
          <w:marBottom w:val="0"/>
          <w:divBdr>
            <w:top w:val="none" w:sz="0" w:space="0" w:color="auto"/>
            <w:left w:val="none" w:sz="0" w:space="0" w:color="auto"/>
            <w:bottom w:val="none" w:sz="0" w:space="0" w:color="auto"/>
            <w:right w:val="none" w:sz="0" w:space="0" w:color="auto"/>
          </w:divBdr>
        </w:div>
        <w:div w:id="491988195">
          <w:marLeft w:val="1080"/>
          <w:marRight w:val="0"/>
          <w:marTop w:val="100"/>
          <w:marBottom w:val="0"/>
          <w:divBdr>
            <w:top w:val="none" w:sz="0" w:space="0" w:color="auto"/>
            <w:left w:val="none" w:sz="0" w:space="0" w:color="auto"/>
            <w:bottom w:val="none" w:sz="0" w:space="0" w:color="auto"/>
            <w:right w:val="none" w:sz="0" w:space="0" w:color="auto"/>
          </w:divBdr>
        </w:div>
        <w:div w:id="1124273950">
          <w:marLeft w:val="1080"/>
          <w:marRight w:val="0"/>
          <w:marTop w:val="100"/>
          <w:marBottom w:val="0"/>
          <w:divBdr>
            <w:top w:val="none" w:sz="0" w:space="0" w:color="auto"/>
            <w:left w:val="none" w:sz="0" w:space="0" w:color="auto"/>
            <w:bottom w:val="none" w:sz="0" w:space="0" w:color="auto"/>
            <w:right w:val="none" w:sz="0" w:space="0" w:color="auto"/>
          </w:divBdr>
        </w:div>
        <w:div w:id="1340622449">
          <w:marLeft w:val="360"/>
          <w:marRight w:val="0"/>
          <w:marTop w:val="200"/>
          <w:marBottom w:val="0"/>
          <w:divBdr>
            <w:top w:val="none" w:sz="0" w:space="0" w:color="auto"/>
            <w:left w:val="none" w:sz="0" w:space="0" w:color="auto"/>
            <w:bottom w:val="none" w:sz="0" w:space="0" w:color="auto"/>
            <w:right w:val="none" w:sz="0" w:space="0" w:color="auto"/>
          </w:divBdr>
        </w:div>
        <w:div w:id="1416437136">
          <w:marLeft w:val="1080"/>
          <w:marRight w:val="0"/>
          <w:marTop w:val="100"/>
          <w:marBottom w:val="0"/>
          <w:divBdr>
            <w:top w:val="none" w:sz="0" w:space="0" w:color="auto"/>
            <w:left w:val="none" w:sz="0" w:space="0" w:color="auto"/>
            <w:bottom w:val="none" w:sz="0" w:space="0" w:color="auto"/>
            <w:right w:val="none" w:sz="0" w:space="0" w:color="auto"/>
          </w:divBdr>
        </w:div>
        <w:div w:id="1445541868">
          <w:marLeft w:val="360"/>
          <w:marRight w:val="0"/>
          <w:marTop w:val="200"/>
          <w:marBottom w:val="0"/>
          <w:divBdr>
            <w:top w:val="none" w:sz="0" w:space="0" w:color="auto"/>
            <w:left w:val="none" w:sz="0" w:space="0" w:color="auto"/>
            <w:bottom w:val="none" w:sz="0" w:space="0" w:color="auto"/>
            <w:right w:val="none" w:sz="0" w:space="0" w:color="auto"/>
          </w:divBdr>
        </w:div>
        <w:div w:id="1610576329">
          <w:marLeft w:val="1080"/>
          <w:marRight w:val="0"/>
          <w:marTop w:val="100"/>
          <w:marBottom w:val="0"/>
          <w:divBdr>
            <w:top w:val="none" w:sz="0" w:space="0" w:color="auto"/>
            <w:left w:val="none" w:sz="0" w:space="0" w:color="auto"/>
            <w:bottom w:val="none" w:sz="0" w:space="0" w:color="auto"/>
            <w:right w:val="none" w:sz="0" w:space="0" w:color="auto"/>
          </w:divBdr>
        </w:div>
        <w:div w:id="1792625870">
          <w:marLeft w:val="1080"/>
          <w:marRight w:val="0"/>
          <w:marTop w:val="100"/>
          <w:marBottom w:val="0"/>
          <w:divBdr>
            <w:top w:val="none" w:sz="0" w:space="0" w:color="auto"/>
            <w:left w:val="none" w:sz="0" w:space="0" w:color="auto"/>
            <w:bottom w:val="none" w:sz="0" w:space="0" w:color="auto"/>
            <w:right w:val="none" w:sz="0" w:space="0" w:color="auto"/>
          </w:divBdr>
        </w:div>
        <w:div w:id="1888684281">
          <w:marLeft w:val="360"/>
          <w:marRight w:val="0"/>
          <w:marTop w:val="200"/>
          <w:marBottom w:val="0"/>
          <w:divBdr>
            <w:top w:val="none" w:sz="0" w:space="0" w:color="auto"/>
            <w:left w:val="none" w:sz="0" w:space="0" w:color="auto"/>
            <w:bottom w:val="none" w:sz="0" w:space="0" w:color="auto"/>
            <w:right w:val="none" w:sz="0" w:space="0" w:color="auto"/>
          </w:divBdr>
        </w:div>
        <w:div w:id="1932662156">
          <w:marLeft w:val="1080"/>
          <w:marRight w:val="0"/>
          <w:marTop w:val="100"/>
          <w:marBottom w:val="0"/>
          <w:divBdr>
            <w:top w:val="none" w:sz="0" w:space="0" w:color="auto"/>
            <w:left w:val="none" w:sz="0" w:space="0" w:color="auto"/>
            <w:bottom w:val="none" w:sz="0" w:space="0" w:color="auto"/>
            <w:right w:val="none" w:sz="0" w:space="0" w:color="auto"/>
          </w:divBdr>
        </w:div>
        <w:div w:id="211328118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soff.org/operations/" TargetMode="External"/><Relationship Id="rId18" Type="http://schemas.openxmlformats.org/officeDocument/2006/relationships/hyperlink" Target="https://library.wmo.int/idviewer/66333/9" TargetMode="External"/><Relationship Id="rId26" Type="http://schemas.openxmlformats.org/officeDocument/2006/relationships/image" Target="media/image3.emf"/><Relationship Id="rId39" Type="http://schemas.openxmlformats.org/officeDocument/2006/relationships/image" Target="media/image5.PNG"/><Relationship Id="rId21" Type="http://schemas.openxmlformats.org/officeDocument/2006/relationships/header" Target="header1.xml"/><Relationship Id="rId34" Type="http://schemas.openxmlformats.org/officeDocument/2006/relationships/hyperlink" Target="https://space.oscar.wmo.int/observingrequirements" TargetMode="External"/><Relationship Id="rId42" Type="http://schemas.openxmlformats.org/officeDocument/2006/relationships/image" Target="media/image7.PNG"/><Relationship Id="rId47" Type="http://schemas.openxmlformats.org/officeDocument/2006/relationships/hyperlink" Target="https://community.wmo.int/en/tropical-cyclone-operational-plans" TargetMode="External"/><Relationship Id="rId50" Type="http://schemas.openxmlformats.org/officeDocument/2006/relationships/hyperlink" Target="https://library.wmo.int/records/item/55666-guidelines-for-nowcasting-techniques" TargetMode="External"/><Relationship Id="rId55" Type="http://schemas.openxmlformats.org/officeDocument/2006/relationships/hyperlink" Target="https://library.wmo.int/records/item/51447-climate-data-management-system-specifications?offset=1"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idviewer/66333/17" TargetMode="External"/><Relationship Id="rId29" Type="http://schemas.openxmlformats.org/officeDocument/2006/relationships/image" Target="media/image4.png"/><Relationship Id="rId11" Type="http://schemas.openxmlformats.org/officeDocument/2006/relationships/image" Target="media/image1.jpeg"/><Relationship Id="rId24" Type="http://schemas.openxmlformats.org/officeDocument/2006/relationships/hyperlink" Target="https://library.wmo.int/viewer/66333/download?file=1327_EC-77_en.pdf&amp;type=pdf&amp;navigator=1" TargetMode="External"/><Relationship Id="rId32" Type="http://schemas.openxmlformats.org/officeDocument/2006/relationships/hyperlink" Target="https://community.wmo.int/en/activity-areas/WIGOS" TargetMode="External"/><Relationship Id="rId37" Type="http://schemas.openxmlformats.org/officeDocument/2006/relationships/hyperlink" Target="https://library.wmo.int/idviewer/66258/293" TargetMode="External"/><Relationship Id="rId40" Type="http://schemas.openxmlformats.org/officeDocument/2006/relationships/image" Target="media/image6.PNG"/><Relationship Id="rId45" Type="http://schemas.openxmlformats.org/officeDocument/2006/relationships/hyperlink" Target="https://community.wmo.int/en/meetings/tenth-international-workshop-tropical-cyclones-iwtc-10" TargetMode="External"/><Relationship Id="rId53" Type="http://schemas.openxmlformats.org/officeDocument/2006/relationships/hyperlink" Target="https://library.wmo.int/records/item/66217-guidelines-on-high-resolution-numerical-weather-prediction?offset=1" TargetMode="External"/><Relationship Id="rId58" Type="http://schemas.openxmlformats.org/officeDocument/2006/relationships/hyperlink" Target="https://international-partnerships.ec.europa.eu/policies/climate-environment-and-energy/water-energy-food-ecosystem-nexus_en" TargetMode="External"/><Relationship Id="rId5" Type="http://schemas.openxmlformats.org/officeDocument/2006/relationships/numbering" Target="numbering.xml"/><Relationship Id="rId61" Type="http://schemas.openxmlformats.org/officeDocument/2006/relationships/header" Target="header5.xml"/><Relationship Id="rId19" Type="http://schemas.openxmlformats.org/officeDocument/2006/relationships/hyperlink" Target="https://library.wmo.int/idviewer/66333/17" TargetMode="External"/><Relationship Id="rId14" Type="http://schemas.openxmlformats.org/officeDocument/2006/relationships/hyperlink" Target="https://wmoomm.sharepoint.com/sites/wmocpdb/Planning%20%20Monitoring/Forms/AllItems.aspx?id=%2Fsites%2Fwmocpdb%2FPlanning%20%20Monitoring%2FMonitoring%20and%20Evaluation%2FEarly%20Warnings%20for%20All%20%28EW4All%29%2FTheory%2Dof%2DChange%5FEW4All%5FFINAL%2Epdf&amp;parent=%2Fsites%2Fwmocpdb%2FPlanning%20%20Monitoring%2FMonitoring%20and%20Evaluation%2FEarly%20Warnings%20for%20All%20%28EW4All%29&amp;p=true&amp;ga=1" TargetMode="External"/><Relationship Id="rId22" Type="http://schemas.openxmlformats.org/officeDocument/2006/relationships/header" Target="header2.xml"/><Relationship Id="rId27" Type="http://schemas.openxmlformats.org/officeDocument/2006/relationships/hyperlink" Target="https://wmoomm.sharepoint.com/:x:/s/wmocpdb/EW1-4uiP8jNKsgxEFWLxwHYBDQT7WvJc5kzGcPj9DN0Cvg?e=HucRCS&amp;ovuser=eaa6be54-4687-40c4-9827-c044bd8e8d3c%2Cdmazo%40wmo.int&amp;clickparams=eyJBcHBOYW1lIjoiVGVhbXMtRGVza3RvcCIsIkFwcFZlcnNpb24iOiIyNy8yNDAyMDExOTMwNyIsIkhhc0ZlZGVyYXRlZFVzZXIiOmZhbHNlfQ%3D%3D" TargetMode="External"/><Relationship Id="rId30" Type="http://schemas.openxmlformats.org/officeDocument/2006/relationships/hyperlink" Target="https://community.wmo.int/en/rolling-review-requirements-process-2023-version" TargetMode="External"/><Relationship Id="rId35" Type="http://schemas.openxmlformats.org/officeDocument/2006/relationships/hyperlink" Target="https://space.oscar.wmo.int/applicationareas" TargetMode="External"/><Relationship Id="rId43" Type="http://schemas.openxmlformats.org/officeDocument/2006/relationships/hyperlink" Target="https://library.wmo.int/records/item/35804-guide-to-hydrological-practices-volume-i?offset=1" TargetMode="External"/><Relationship Id="rId48" Type="http://schemas.openxmlformats.org/officeDocument/2006/relationships/hyperlink" Target="https://library.wmo.int/records/item/56877-compendium-of-wmo-competency-frameworks" TargetMode="External"/><Relationship Id="rId56" Type="http://schemas.openxmlformats.org/officeDocument/2006/relationships/image" Target="media/image11.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library.wmo.int/records/item/35703-manual-on-the-wmo-integrated-processing-and-prediction-system" TargetMode="External"/><Relationship Id="rId3" Type="http://schemas.openxmlformats.org/officeDocument/2006/relationships/customXml" Target="../customXml/item3.xml"/><Relationship Id="rId12" Type="http://schemas.openxmlformats.org/officeDocument/2006/relationships/hyperlink" Target="https://library.wmo.int/idviewer/67177/61" TargetMode="External"/><Relationship Id="rId17" Type="http://schemas.openxmlformats.org/officeDocument/2006/relationships/hyperlink" Target="https://library.wmo.int/idviewer/67177/61" TargetMode="External"/><Relationship Id="rId25" Type="http://schemas.openxmlformats.org/officeDocument/2006/relationships/hyperlink" Target="https://meetings.wmo.int/TCC/Session%20Documents/Lists/Session/By%20Agenda/TCC-1(2023)%20-%20Doc.%203.2%20List%20of%20priority%20activities%20of%20TCs%20and%20RB.docx" TargetMode="External"/><Relationship Id="rId33" Type="http://schemas.openxmlformats.org/officeDocument/2006/relationships/hyperlink" Target="https://community.wmo.int/en/vision2040" TargetMode="External"/><Relationship Id="rId38" Type="http://schemas.openxmlformats.org/officeDocument/2006/relationships/hyperlink" Target="https://desinventar.net/" TargetMode="External"/><Relationship Id="rId46" Type="http://schemas.openxmlformats.org/officeDocument/2006/relationships/hyperlink" Target="https://wmoomm.sharepoint.com/:b:/s/Services/EeXe7w1kYZFOuh1_70bqVGcBr60BowJeBFWvVaRlRE5Psg?e=3UvMTe" TargetMode="External"/><Relationship Id="rId59" Type="http://schemas.openxmlformats.org/officeDocument/2006/relationships/image" Target="media/image12.PNG"/><Relationship Id="rId20" Type="http://schemas.openxmlformats.org/officeDocument/2006/relationships/hyperlink" Target="https://wmoomm.sharepoint.com/:x:/s/Services/EfEGLwlhL6dGtpXJNIewGdsBokBvaC63aYYCdUAroAAikQ?e=rghMjk&amp;wdLOR=cC4B274EC-DCBF-4943-A378-E06E1C2CDB3F" TargetMode="External"/><Relationship Id="rId41" Type="http://schemas.openxmlformats.org/officeDocument/2006/relationships/hyperlink" Target="file:///C:/Users/eallis/WMO/WMO/EC/EC-78/2024_03_22%20EC-78%20elios%20upload/www.wamis.org" TargetMode="External"/><Relationship Id="rId54" Type="http://schemas.openxmlformats.org/officeDocument/2006/relationships/image" Target="media/image10.PN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moomm.sharepoint.com/sites/wmocpdb/Planning%20%20Monitoring/Forms/AllItems.aspx?id=%2Fsites%2Fwmocpdb%2FPlanning%20%20Monitoring%2FMonitoring%20and%20Evaluation%2FEarly%20Warnings%20for%20All%20%28EW4All%29%2FEW4All%2DOutcomes%2DOutputs%2DIndicators%5Fupdated%5F14Feb2024%2Epdf&amp;parent=%2Fsites%2Fwmocpdb%2FPlanning%20%20Monitoring%2FMonitoring%20and%20Evaluation%2FEarly%20Warnings%20for%20All%20%28EW4All%29&amp;p=true&amp;ga=1" TargetMode="External"/><Relationship Id="rId23" Type="http://schemas.openxmlformats.org/officeDocument/2006/relationships/header" Target="header3.xml"/><Relationship Id="rId28" Type="http://schemas.openxmlformats.org/officeDocument/2006/relationships/hyperlink" Target="https://meetings.wmo.int/SERCOM-3/_layouts/15/WopiFrame.aspx?sourcedoc=%7b10B761C6-C496-4B23-B80A-843952221CC7%7d&amp;file=SERCOM-3-INF04-5%282%29-DRAFT-ZERO-IMPLEMENTATION-PLAN-EW4ALL_en.pdf&amp;action=default" TargetMode="External"/><Relationship Id="rId36" Type="http://schemas.openxmlformats.org/officeDocument/2006/relationships/hyperlink" Target="https://library.wmo.int/idviewer/56690/64" TargetMode="External"/><Relationship Id="rId49" Type="http://schemas.openxmlformats.org/officeDocument/2006/relationships/image" Target="media/image9.PNG"/><Relationship Id="rId57" Type="http://schemas.openxmlformats.org/officeDocument/2006/relationships/hyperlink" Target="https://library.wmo.int/idviewer/67177/61" TargetMode="External"/><Relationship Id="rId10" Type="http://schemas.openxmlformats.org/officeDocument/2006/relationships/endnotes" Target="endnotes.xml"/><Relationship Id="rId31" Type="http://schemas.openxmlformats.org/officeDocument/2006/relationships/hyperlink" Target="https://library.wmo.int/records/item/55063-manual-on-the-wmo-integrated-global-observing-system?offset=2" TargetMode="External"/><Relationship Id="rId44" Type="http://schemas.openxmlformats.org/officeDocument/2006/relationships/image" Target="media/image8.PNG"/><Relationship Id="rId52" Type="http://schemas.openxmlformats.org/officeDocument/2006/relationships/hyperlink" Target="https://library.wmo.int/records/item/58348-guidelines-for-satellite-based-nowcasting-in-africa?offset=3" TargetMode="Externa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Country xmlns="0e656187-b300-4fb0-8bf4-3a50f872073c" xsi:nil="true"/>
    <Subject_x0020_ xmlns="0e656187-b300-4fb0-8bf4-3a50f872073c">EC-78/Doc 3.1</Subject_x0020_>
    <Project_x0020_Identification_x0020__x002f__x0020_Reference xmlns="0e656187-b300-4fb0-8bf4-3a50f872073c">EC-78</Project_x0020_Identification_x0020__x002f__x0020_Reference>
  </documentManagement>
</p:properti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Description="" ma:contentTypeID="0x0101002CDEEAE8CB484F798F4927E7A22EBBED" ma:contentTypeName="Constituent Bodies" ma:contentTypeScope="" ma:contentTypeVersion="1" ma:versionID="84a7f6b9a9324c93f7c429fe637c4145">
  <xsd:schema xmlns:xsd="http://www.w3.org/2001/XMLSchema" xmlns:ns2="0e656187-b300-4fb0-8bf4-3a50f872073c" xmlns:p="http://schemas.microsoft.com/office/2006/metadata/properties" ma:fieldsID="d82bb511108d8e269345fc9bd5c1ab5b" ma:root="true" ns2:_="" targetNamespace="http://schemas.microsoft.com/office/2006/metadata/properties">
    <xsd:import namespace="0e656187-b300-4fb0-8bf4-3a50f872073c"/>
    <xsd:element name="properties">
      <xsd:complexType>
        <xsd:sequence>
          <xsd:element name="documentManagement">
            <xsd:complexType>
              <xsd:all>
                <xsd:element minOccurs="0" ref="ns2:Country"/>
                <xsd:element ref="ns2:Subject_x0020_"/>
                <xsd:element ref="ns2:Project_x0020_Identification_x0020__x002f__x0020_Reference"/>
              </xsd:all>
            </xsd:complexType>
          </xsd:element>
        </xsd:sequence>
      </xsd:complexType>
    </xsd:element>
  </xsd:schema>
  <xsd:schema xmlns:xsd="http://www.w3.org/2001/XMLSchema" xmlns:dms="http://schemas.microsoft.com/office/2006/documentManagement/types" elementFormDefault="qualified" targetNamespace="0e656187-b300-4fb0-8bf4-3a50f872073c">
    <xsd:import namespace="http://schemas.microsoft.com/office/2006/documentManagement/types"/>
    <xsd:element ma:displayName="Country" ma:format="Dropdown" ma:index="8" ma:internalName="Country" name="Country" nillable="true">
      <xsd:simpleType>
        <xsd:restriction base="dms:Choice">
          <xsd:enumeration value=""/>
          <xsd:enumeration value="Afghanistan"/>
          <xsd:enumeration value="Albania"/>
          <xsd:enumeration value="Algeria"/>
          <xsd:enumeration value="Andorra"/>
          <xsd:enumeration value="Angola"/>
          <xsd:enumeration value="Antigua and Barbuda"/>
          <xsd:enumeration value="Argentina"/>
          <xsd:enumeration value="Armeni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hutan"/>
          <xsd:enumeration value="Bolivia, Plurinational State of"/>
          <xsd:enumeration value="Bosnia and Herzegovina"/>
          <xsd:enumeration value="Botswana"/>
          <xsd:enumeration value="Brazil"/>
          <xsd:enumeration value="British Caribbean Territories"/>
          <xsd:enumeration value="Brunei Darussalam"/>
          <xsd:enumeration value="Bulgaria"/>
          <xsd:enumeration value="Burkina Faso"/>
          <xsd:enumeration value="Burundi"/>
          <xsd:enumeration value="Cabo Verde"/>
          <xsd:enumeration value="Cambodia"/>
          <xsd:enumeration value="Cameroon"/>
          <xsd:enumeration value="Canada"/>
          <xsd:enumeration value="Central African Republic"/>
          <xsd:enumeration value="Chad"/>
          <xsd:enumeration value="Chile"/>
          <xsd:enumeration value="China"/>
          <xsd:enumeration value="Colombia"/>
          <xsd:enumeration value="Comoros"/>
          <xsd:enumeration value="Congo"/>
          <xsd:enumeration value="Cook Islands"/>
          <xsd:enumeration value="Costa Rica"/>
          <xsd:enumeration value="Ivory Coast"/>
          <xsd:enumeration value="Croatia"/>
          <xsd:enumeration value="Cuba"/>
          <xsd:enumeration value="Curaçao and Sint Maarten"/>
          <xsd:enumeration value="Cyprus"/>
          <xsd:enumeration value="Czech Republic"/>
          <xsd:enumeration value="Democratic People's Republic of Korea"/>
          <xsd:enumeration value="Democratic Republic of the Congo"/>
          <xsd:enumeration value="Denmark"/>
          <xsd:enumeration value="Djibouti"/>
          <xsd:enumeration value="Dominica"/>
          <xsd:enumeration value="Dominican Republic"/>
          <xsd:enumeration value="Ecuador"/>
          <xsd:enumeration value="Egypt"/>
          <xsd:enumeration value="El Salvador"/>
          <xsd:enumeration value="Equatorial Guinea"/>
          <xsd:enumeration value="Eritrea"/>
          <xsd:enumeration value="Estonia"/>
          <xsd:enumeration value="Eswatini"/>
          <xsd:enumeration value="Ethiopia"/>
          <xsd:enumeration value="Fiji"/>
          <xsd:enumeration value="Finland"/>
          <xsd:enumeration value="France"/>
          <xsd:enumeration value="French Polynesia"/>
          <xsd:enumeration value="Gabon"/>
          <xsd:enumeration value="Gambia"/>
          <xsd:enumeration value="Georgia"/>
          <xsd:enumeration value="Germany"/>
          <xsd:enumeration value="Ghana"/>
          <xsd:enumeration value="Greece"/>
          <xsd:enumeration value="Grenada"/>
          <xsd:enumeration value="Guatemala"/>
          <xsd:enumeration value="Guinea"/>
          <xsd:enumeration value="Guinea-Bissau"/>
          <xsd:enumeration value="Guyana"/>
          <xsd:enumeration value="Haiti"/>
          <xsd:enumeration value="Honduras"/>
          <xsd:enumeration value="Hong Kong, China"/>
          <xsd:enumeration value="Hungary"/>
          <xsd:enumeration value="Iceland"/>
          <xsd:enumeration value="India"/>
          <xsd:enumeration value="Indonesia"/>
          <xsd:enumeration value="Iran, Islamic Republic of"/>
          <xsd:enumeration value="Iraq"/>
          <xsd:enumeration value="Ireland"/>
          <xsd:enumeration value="Israel"/>
          <xsd:enumeration value="Italy"/>
          <xsd:enumeration value="Jamaica"/>
          <xsd:enumeration value="Japan"/>
          <xsd:enumeration value="Jordan"/>
          <xsd:enumeration value="Kazakhstan"/>
          <xsd:enumeration value="Kenya"/>
          <xsd:enumeration value="Kiribati"/>
          <xsd:enumeration value="Kuwait"/>
          <xsd:enumeration value="Kyrgyzstan"/>
          <xsd:enumeration value="Lao People's Democratic Republic"/>
          <xsd:enumeration value="Latvia"/>
          <xsd:enumeration value="Lebanon"/>
          <xsd:enumeration value="Lesotho"/>
          <xsd:enumeration value="Liberia"/>
          <xsd:enumeration value="Libya"/>
          <xsd:enumeration value="Liechtenstein"/>
          <xsd:enumeration value="Lithuania"/>
          <xsd:enumeration value="Luxembourg"/>
          <xsd:enumeration value="Macao, China"/>
          <xsd:enumeration value="Madagascar"/>
          <xsd:enumeration value="Malawi"/>
          <xsd:enumeration value="Malaysia"/>
          <xsd:enumeration value="Maldives"/>
          <xsd:enumeration value="Mali"/>
          <xsd:enumeration value="Malta"/>
          <xsd:enumeration value="Marshall Islands"/>
          <xsd:enumeration value="Mauritania"/>
          <xsd:enumeration value="Mauritius"/>
          <xsd:enumeration value="Mexico"/>
          <xsd:enumeration value="Micronesia, Federated States of"/>
          <xsd:enumeration value="Monaco"/>
          <xsd:enumeration value="Mongolia"/>
          <xsd:enumeration value="Montenegro"/>
          <xsd:enumeration value="Morocco"/>
          <xsd:enumeration value="Mozambique"/>
          <xsd:enumeration value="Myanmar"/>
          <xsd:enumeration value="Namibia"/>
          <xsd:enumeration value="Nauru"/>
          <xsd:enumeration value="Nepal"/>
          <xsd:enumeration value="Netherlands"/>
          <xsd:enumeration value="New Caledonia"/>
          <xsd:enumeration value="New Zealand"/>
          <xsd:enumeration value="Nicaragua"/>
          <xsd:enumeration value="Niger"/>
          <xsd:enumeration value="Nigeria"/>
          <xsd:enumeration value="Niue"/>
          <xsd:enumeration value="Norway"/>
          <xsd:enumeration value="Oman"/>
          <xsd:enumeration value="Pakistan"/>
          <xsd:enumeration value="Palau"/>
          <xsd:enumeration value="Panama"/>
          <xsd:enumeration value="Papua New Guinea"/>
          <xsd:enumeration value="Paraguay"/>
          <xsd:enumeration value="Peru"/>
          <xsd:enumeration value="Philippines"/>
          <xsd:enumeration value="Poland"/>
          <xsd:enumeration value="Portugal"/>
          <xsd:enumeration value="Qatar"/>
          <xsd:enumeration value="Republic of Korea"/>
          <xsd:enumeration value="Republic of Moldova"/>
          <xsd:enumeration value="Romania"/>
          <xsd:enumeration value="Russian Federation"/>
          <xsd:enumeration value="Rwanda"/>
          <xsd:enumeration value="Saint Kitts and Nevis"/>
          <xsd:enumeration value="Saint Lucia"/>
          <xsd:enumeration value="Saint Vincent and the Grenadines"/>
          <xsd:enumeration value="Samoa"/>
          <xsd:enumeration value="San Marino"/>
          <xsd:enumeration value="Sao Tome and Principe"/>
          <xsd:enumeration value="Saudi Arabia"/>
          <xsd:enumeration value="Senegal"/>
          <xsd:enumeration value="Serbia"/>
          <xsd:enumeration value="Seychelles"/>
          <xsd:enumeration value="Sierra Leone"/>
          <xsd:enumeration value="Singapore"/>
          <xsd:enumeration value="Slovakia"/>
          <xsd:enumeration value="Slovenia"/>
          <xsd:enumeration value="Solomon Islands"/>
          <xsd:enumeration value="Somalia"/>
          <xsd:enumeration value="South Africa"/>
          <xsd:enumeration value="South Sudan"/>
          <xsd:enumeration value="Spain"/>
          <xsd:enumeration value="Sri Lanka"/>
          <xsd:enumeration value="Sudan"/>
          <xsd:enumeration value="Suriname"/>
          <xsd:enumeration value="Sweden"/>
          <xsd:enumeration value="Switzerland"/>
          <xsd:enumeration value="Syrian Arab Republic"/>
          <xsd:enumeration value="Tajikistan"/>
          <xsd:enumeration value="Thailand"/>
          <xsd:enumeration value="North Macedonia"/>
          <xsd:enumeration value="Timor-Leste"/>
          <xsd:enumeration value="Togo"/>
          <xsd:enumeration value="Tonga"/>
          <xsd:enumeration value="Trinidad and Tobago"/>
          <xsd:enumeration value="Tunisia"/>
          <xsd:enumeration value="Turkey"/>
          <xsd:enumeration value="Turkmenistan"/>
          <xsd:enumeration value="Tuvalu"/>
          <xsd:enumeration value="Uganda"/>
          <xsd:enumeration value="Ukraine"/>
          <xsd:enumeration value="United Arab Emirates"/>
          <xsd:enumeration value="United Kingdom of Great Britain and Northern Ireland"/>
          <xsd:enumeration value="United Republic of Tanzania"/>
          <xsd:enumeration value="United States of America"/>
          <xsd:enumeration value="Uruguay"/>
          <xsd:enumeration value="Uzbekistan"/>
          <xsd:enumeration value="Vanuatu"/>
          <xsd:enumeration value="Venezuela, Bolivarian Republic of"/>
          <xsd:enumeration value="Viet Nam"/>
          <xsd:enumeration value="Yemen"/>
          <xsd:enumeration value="Zambia"/>
          <xsd:enumeration value="Zimbabwe"/>
        </xsd:restriction>
      </xsd:simpleType>
    </xsd:element>
    <xsd:element ma:displayName="Subject " ma:index="9" ma:internalName="Subject_x0020_" name="Subject_x0020_">
      <xsd:simpleType>
        <xsd:restriction base="dms:Text">
          <xsd:minLength value="1"/>
          <xsd:maxLength value="128"/>
        </xsd:restriction>
      </xsd:simpleType>
    </xsd:element>
    <xsd:element ma:displayName="Project Identification / Reference" ma:index="10" ma:internalName="Project_x0020_Identification_x0020__x002f__x0020_Reference" name="Project_x0020_Identification_x0020__x002f__x0020_Reference">
      <xsd:simpleType>
        <xsd:restriction base="dms:Text">
          <xsd:minLength value="1"/>
          <xsd:maxLength value="128"/>
        </xsd:restriction>
      </xsd:simpleType>
    </xsd:element>
  </xsd:schema>
  <xsd:schema xmlns:xsd="http://www.w3.org/2001/XMLSchema" xmlns="http://schemas.openxmlformats.org/package/2006/metadata/core-properties" xmlns:dc="http://purl.org/dc/elements/1.1/" xmlns:dcterms="http://purl.org/dc/terms/" xmlns:odoc="http://schemas.microsoft.com/office/internal/2005/internalDocumentation"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Type" ma:index="0" ma:readOnly="true"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xsd:annotation>
        </xsd:element>
        <xsd:element maxOccurs="1" minOccurs="0" name="lastModifiedBy" type="xsd:string"/>
        <xsd:element maxOccurs="1" minOccurs="0" ref="dcterms:modified"/>
        <xsd:element maxOccurs="1" minOccurs="0" name="lastPrinted" type="xsd:dateTime"/>
        <xsd:element maxOccurs="1" minOccurs="0" name="contentStatus" type="xsd:string"/>
      </xsd:all>
    </xsd:complexType>
  </xsd:schema>
</ct:contentTypeSchema>
</file>

<file path=customXml/itemProps1.xml><?xml version="1.0" encoding="utf-8"?>
<ds:datastoreItem xmlns:ds="http://schemas.openxmlformats.org/officeDocument/2006/customXml" ds:itemID="{A90D85D9-34C0-43F5-9090-9F4436EB4620}">
  <ds:schemaRefs>
    <ds:schemaRef ds:uri="http://schemas.microsoft.com/office/2006/metadata/properties"/>
    <ds:schemaRef ds:uri="http://schemas.microsoft.com/office/infopath/2007/PartnerControls"/>
    <ds:schemaRef ds:uri="0e656187-b300-4fb0-8bf4-3a50f872073c"/>
  </ds:schemaRefs>
</ds:datastoreItem>
</file>

<file path=customXml/itemProps2.xml><?xml version="1.0" encoding="utf-8"?>
<ds:datastoreItem xmlns:ds="http://schemas.openxmlformats.org/officeDocument/2006/customXml" ds:itemID="{B959FB9B-E797-4E8E-8962-D49E5DE0692B}">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7C6D2B0C-2E74-4B13-BBB7-EE7AE3868DE5}">
  <ds:schemaRefs>
    <ds:schemaRef ds:uri="http://schemas.microsoft.com/sharepoint/v3/contenttype/forms"/>
  </ds:schemaRefs>
</ds:datastoreItem>
</file>

<file path=customXml/itemProps4.xml><?xml version="1.0" encoding="utf-8"?>
<ds:datastoreItem xmlns:ds="http://schemas.openxmlformats.org/officeDocument/2006/customXml" ds:itemID="{F0840B72-B74F-4001-9F7A-0684ECB52869}">
  <ds:schemaRefs>
    <ds:schemaRef ds:uri="http://schemas.microsoft.com/office/2006/metadata/contentType"/>
    <ds:schemaRef ds:uri="http://schemas.microsoft.com/office/2006/metadata/properties/metaAttributes"/>
    <ds:schemaRef ds:uri="http://www.w3.org/2001/XMLSchema"/>
    <ds:schemaRef ds:uri="0e656187-b300-4fb0-8bf4-3a50f872073c"/>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10837</Words>
  <Characters>61772</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72465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Tatsuya Kimura</dc:creator>
  <cp:lastModifiedBy>Stefano Belfiore</cp:lastModifiedBy>
  <cp:revision>7</cp:revision>
  <cp:lastPrinted>2013-03-12T17:27:00Z</cp:lastPrinted>
  <dcterms:created xsi:type="dcterms:W3CDTF">2024-04-05T08:30:00Z</dcterms:created>
  <dcterms:modified xsi:type="dcterms:W3CDTF">2024-04-05T14:25:00Z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0x0101007F6618265056AE4BB0B3CBC8AC91DD35</vt:lpwstr>
  </property>
  <property fmtid="{D5CDD505-2E9C-101B-9397-08002B2CF9AE}" pid="3" name="MediaServiceImageTags">
    <vt:lpwstr/>
  </property>
  <property fmtid="{D5CDD505-2E9C-101B-9397-08002B2CF9AE}" pid="4" name="GrammarlyDocumentId">
    <vt:lpwstr>6ce2830739810e07a4177edf56548f7b5c6ffe20e4b9ee45dd66574cd7d8492b</vt:lpwstr>
  </property>
</Properties>
</file>