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A891" w14:textId="4B2B4F95" w:rsidR="00AD4D7A" w:rsidRPr="00815C47" w:rsidRDefault="00AD4D7A" w:rsidP="00815C47">
      <w:pPr>
        <w:jc w:val="both"/>
        <w:rPr>
          <w:rFonts w:ascii="Calibri" w:hAnsi="Calibri" w:cs="Calibri"/>
          <w:b/>
          <w:bCs/>
          <w:sz w:val="22"/>
          <w:szCs w:val="22"/>
          <w:lang w:val="en-US"/>
        </w:rPr>
      </w:pPr>
      <w:r w:rsidRPr="00815C47">
        <w:rPr>
          <w:rFonts w:ascii="Calibri" w:hAnsi="Calibri" w:cs="Calibri"/>
          <w:b/>
          <w:bCs/>
          <w:sz w:val="22"/>
          <w:szCs w:val="22"/>
          <w:lang w:val="en-US"/>
        </w:rPr>
        <w:t>Annex xx</w:t>
      </w:r>
      <w:r w:rsidR="00DB5426" w:rsidRPr="00815C47">
        <w:rPr>
          <w:rFonts w:ascii="Calibri" w:hAnsi="Calibri" w:cs="Calibri"/>
          <w:b/>
          <w:bCs/>
          <w:sz w:val="22"/>
          <w:szCs w:val="22"/>
          <w:lang w:val="en-US"/>
        </w:rPr>
        <w:t xml:space="preserve"> </w:t>
      </w:r>
      <w:r w:rsidRPr="00815C47">
        <w:rPr>
          <w:rFonts w:ascii="Calibri" w:hAnsi="Calibri" w:cs="Calibri"/>
          <w:b/>
          <w:bCs/>
          <w:sz w:val="22"/>
          <w:szCs w:val="22"/>
          <w:lang w:val="en-US"/>
        </w:rPr>
        <w:t>Examples for the four archetypal business models</w:t>
      </w:r>
    </w:p>
    <w:p w14:paraId="259763A7" w14:textId="77777777" w:rsidR="00DA3DA4" w:rsidRPr="00815C47" w:rsidRDefault="00DA3DA4" w:rsidP="00815C47">
      <w:pPr>
        <w:jc w:val="both"/>
        <w:rPr>
          <w:rFonts w:ascii="Calibri" w:hAnsi="Calibri" w:cs="Calibri"/>
          <w:b/>
          <w:sz w:val="22"/>
          <w:szCs w:val="22"/>
          <w:lang w:val="en-US"/>
        </w:rPr>
      </w:pPr>
    </w:p>
    <w:p w14:paraId="17DD532C" w14:textId="77777777" w:rsidR="00FE6150" w:rsidRPr="00815C47" w:rsidRDefault="00DA3DA4" w:rsidP="00815C47">
      <w:pPr>
        <w:jc w:val="both"/>
        <w:rPr>
          <w:rFonts w:ascii="Calibri" w:hAnsi="Calibri" w:cs="Calibri"/>
          <w:sz w:val="22"/>
          <w:szCs w:val="22"/>
          <w:lang w:val="en-US"/>
        </w:rPr>
      </w:pPr>
      <w:r w:rsidRPr="00815C47">
        <w:rPr>
          <w:rFonts w:ascii="Calibri" w:hAnsi="Calibri" w:cs="Calibri"/>
          <w:sz w:val="22"/>
          <w:szCs w:val="22"/>
          <w:lang w:val="en-US"/>
        </w:rPr>
        <w:t xml:space="preserve">The four proposed models are generic archetypes which can be varied or combined in specific ways, according to the country’s needs and development and maturity level of the NHMS. In any case it is important to have an open view of possible arrangements which go beyond traditional pathways to find future proof solutions which work under the difficult infrastructural conditions in developing countries. </w:t>
      </w:r>
    </w:p>
    <w:p w14:paraId="380B9675" w14:textId="196E9743" w:rsidR="00DA3DA4" w:rsidRPr="00815C47" w:rsidRDefault="00DA3DA4" w:rsidP="00815C47">
      <w:pPr>
        <w:jc w:val="both"/>
        <w:rPr>
          <w:rFonts w:ascii="Calibri" w:hAnsi="Calibri" w:cs="Calibri"/>
          <w:sz w:val="22"/>
          <w:szCs w:val="22"/>
          <w:lang w:val="en-US"/>
        </w:rPr>
      </w:pPr>
      <w:r w:rsidRPr="00815C47">
        <w:rPr>
          <w:rFonts w:ascii="Calibri" w:hAnsi="Calibri" w:cs="Calibri"/>
          <w:sz w:val="22"/>
          <w:szCs w:val="22"/>
          <w:lang w:val="en-US"/>
        </w:rPr>
        <w:t xml:space="preserve">Cooperation with </w:t>
      </w:r>
      <w:r w:rsidR="00D7235D" w:rsidRPr="00815C47">
        <w:rPr>
          <w:rFonts w:ascii="Calibri" w:hAnsi="Calibri" w:cs="Calibri"/>
          <w:sz w:val="22"/>
          <w:szCs w:val="22"/>
          <w:lang w:val="en-US"/>
        </w:rPr>
        <w:t>t</w:t>
      </w:r>
      <w:r w:rsidRPr="00815C47">
        <w:rPr>
          <w:rFonts w:ascii="Calibri" w:hAnsi="Calibri" w:cs="Calibri"/>
          <w:sz w:val="22"/>
          <w:szCs w:val="22"/>
          <w:lang w:val="en-US"/>
        </w:rPr>
        <w:t xml:space="preserve">he private sector can make usage of already available infrastructure and leapfrog developments especially at the beginning of </w:t>
      </w:r>
      <w:r w:rsidR="00FE6150" w:rsidRPr="00815C47">
        <w:rPr>
          <w:rFonts w:ascii="Calibri" w:hAnsi="Calibri" w:cs="Calibri"/>
          <w:sz w:val="22"/>
          <w:szCs w:val="22"/>
          <w:lang w:val="en-US"/>
        </w:rPr>
        <w:t xml:space="preserve">the </w:t>
      </w:r>
      <w:r w:rsidR="002854F4" w:rsidRPr="00815C47">
        <w:rPr>
          <w:rFonts w:ascii="Calibri" w:hAnsi="Calibri" w:cs="Calibri"/>
          <w:sz w:val="22"/>
          <w:szCs w:val="22"/>
          <w:lang w:val="en-US"/>
        </w:rPr>
        <w:t>capacity</w:t>
      </w:r>
      <w:r w:rsidRPr="00815C47">
        <w:rPr>
          <w:rFonts w:ascii="Calibri" w:hAnsi="Calibri" w:cs="Calibri"/>
          <w:sz w:val="22"/>
          <w:szCs w:val="22"/>
          <w:lang w:val="en-US"/>
        </w:rPr>
        <w:t xml:space="preserve"> development</w:t>
      </w:r>
      <w:r w:rsidR="00FE6150" w:rsidRPr="00815C47">
        <w:rPr>
          <w:rFonts w:ascii="Calibri" w:hAnsi="Calibri" w:cs="Calibri"/>
          <w:sz w:val="22"/>
          <w:szCs w:val="22"/>
          <w:lang w:val="en-US"/>
        </w:rPr>
        <w:t xml:space="preserve"> of a NHMS</w:t>
      </w:r>
      <w:r w:rsidRPr="00815C47">
        <w:rPr>
          <w:rFonts w:ascii="Calibri" w:hAnsi="Calibri" w:cs="Calibri"/>
          <w:sz w:val="22"/>
          <w:szCs w:val="22"/>
          <w:lang w:val="en-US"/>
        </w:rPr>
        <w:t>.</w:t>
      </w:r>
    </w:p>
    <w:p w14:paraId="17CC871C" w14:textId="77777777" w:rsidR="00FE6150" w:rsidRPr="00815C47" w:rsidRDefault="00FE6150" w:rsidP="00815C47">
      <w:pPr>
        <w:jc w:val="both"/>
        <w:rPr>
          <w:rFonts w:ascii="Calibri" w:hAnsi="Calibri" w:cs="Calibri"/>
          <w:sz w:val="22"/>
          <w:szCs w:val="22"/>
          <w:lang w:val="en-US"/>
        </w:rPr>
      </w:pPr>
    </w:p>
    <w:p w14:paraId="3690AB53" w14:textId="35ED8C85" w:rsidR="00AD4D7A" w:rsidRPr="00815C47" w:rsidRDefault="00AD4D7A" w:rsidP="00815C47">
      <w:pPr>
        <w:pStyle w:val="ListParagraph"/>
        <w:numPr>
          <w:ilvl w:val="0"/>
          <w:numId w:val="2"/>
        </w:numPr>
        <w:spacing w:line="259" w:lineRule="auto"/>
        <w:jc w:val="both"/>
        <w:rPr>
          <w:rFonts w:ascii="Calibri" w:hAnsi="Calibri" w:cs="Calibri"/>
          <w:b/>
          <w:bCs/>
          <w:sz w:val="22"/>
          <w:szCs w:val="22"/>
          <w:lang w:val="en-US"/>
        </w:rPr>
      </w:pPr>
      <w:bookmarkStart w:id="0" w:name="_Ref138926508"/>
      <w:r w:rsidRPr="00815C47">
        <w:rPr>
          <w:rFonts w:ascii="Calibri" w:hAnsi="Calibri" w:cs="Calibri"/>
          <w:b/>
          <w:bCs/>
          <w:sz w:val="22"/>
          <w:szCs w:val="22"/>
          <w:lang w:val="en-US"/>
        </w:rPr>
        <w:t>Public model - Fully State/NMHS owned and operated</w:t>
      </w:r>
      <w:bookmarkEnd w:id="0"/>
    </w:p>
    <w:p w14:paraId="7A828BF1" w14:textId="77777777" w:rsidR="002854F4" w:rsidRPr="00815C47" w:rsidRDefault="00AD4D7A" w:rsidP="00815C47">
      <w:pPr>
        <w:jc w:val="both"/>
        <w:rPr>
          <w:rFonts w:ascii="Calibri" w:hAnsi="Calibri" w:cs="Calibri"/>
          <w:sz w:val="22"/>
          <w:szCs w:val="22"/>
          <w:lang w:val="en-US"/>
        </w:rPr>
      </w:pPr>
      <w:r w:rsidRPr="00815C47">
        <w:rPr>
          <w:rFonts w:ascii="Calibri" w:hAnsi="Calibri" w:cs="Calibri"/>
          <w:sz w:val="22"/>
          <w:szCs w:val="22"/>
          <w:lang w:val="en-US"/>
        </w:rPr>
        <w:t xml:space="preserve">The observation system is owned, maintained and operated by the NHMS in all detail. </w:t>
      </w:r>
      <w:r w:rsidR="008D241B" w:rsidRPr="00815C47">
        <w:rPr>
          <w:rFonts w:ascii="Calibri" w:hAnsi="Calibri" w:cs="Calibri"/>
          <w:sz w:val="22"/>
          <w:szCs w:val="22"/>
          <w:lang w:val="en-US"/>
        </w:rPr>
        <w:t xml:space="preserve">This is the historic model of nearly all NHMS and has been proven successful in many countries. In developing countries, staff fluctuation, missed training and insufficient finance to maintain, operate and repair have been the main obstacles for successful </w:t>
      </w:r>
      <w:r w:rsidR="002854F4" w:rsidRPr="00815C47">
        <w:rPr>
          <w:rFonts w:ascii="Calibri" w:hAnsi="Calibri" w:cs="Calibri"/>
          <w:sz w:val="22"/>
          <w:szCs w:val="22"/>
          <w:lang w:val="en-US"/>
        </w:rPr>
        <w:t>performance for this type of model.</w:t>
      </w:r>
    </w:p>
    <w:p w14:paraId="1A72D69F" w14:textId="20F1A542" w:rsidR="00AD4D7A" w:rsidRPr="00815C47" w:rsidRDefault="00AD4D7A" w:rsidP="00815C47">
      <w:pPr>
        <w:jc w:val="both"/>
        <w:rPr>
          <w:rFonts w:ascii="Calibri" w:hAnsi="Calibri" w:cs="Calibri"/>
          <w:sz w:val="22"/>
          <w:szCs w:val="22"/>
          <w:lang w:val="en-US"/>
        </w:rPr>
      </w:pPr>
      <w:r w:rsidRPr="00815C47">
        <w:rPr>
          <w:rFonts w:ascii="Calibri" w:hAnsi="Calibri" w:cs="Calibri"/>
          <w:sz w:val="22"/>
          <w:szCs w:val="22"/>
          <w:lang w:val="en-US"/>
        </w:rPr>
        <w:t xml:space="preserve">The instruments themselves are provided by the private sector, during the </w:t>
      </w:r>
      <w:r w:rsidR="008D241B" w:rsidRPr="00815C47">
        <w:rPr>
          <w:rFonts w:ascii="Calibri" w:hAnsi="Calibri" w:cs="Calibri"/>
          <w:sz w:val="22"/>
          <w:szCs w:val="22"/>
          <w:lang w:val="en-US"/>
        </w:rPr>
        <w:t>guaranteed</w:t>
      </w:r>
      <w:r w:rsidRPr="00815C47">
        <w:rPr>
          <w:rFonts w:ascii="Calibri" w:hAnsi="Calibri" w:cs="Calibri"/>
          <w:sz w:val="22"/>
          <w:szCs w:val="22"/>
          <w:lang w:val="en-US"/>
        </w:rPr>
        <w:t xml:space="preserve"> phase replacements are made by the provider, depending on the coverage of the </w:t>
      </w:r>
      <w:r w:rsidR="002854F4" w:rsidRPr="00815C47">
        <w:rPr>
          <w:rFonts w:ascii="Calibri" w:hAnsi="Calibri" w:cs="Calibri"/>
          <w:sz w:val="22"/>
          <w:szCs w:val="22"/>
          <w:lang w:val="en-US"/>
        </w:rPr>
        <w:t>guaranteed</w:t>
      </w:r>
      <w:r w:rsidRPr="00815C47">
        <w:rPr>
          <w:rFonts w:ascii="Calibri" w:hAnsi="Calibri" w:cs="Calibri"/>
          <w:sz w:val="22"/>
          <w:szCs w:val="22"/>
          <w:lang w:val="en-US"/>
        </w:rPr>
        <w:t xml:space="preserve"> conditions. To estimate the financing for the total costs of ownership it is necessary to know and include the costs for staff training and the staff costs themselves.</w:t>
      </w:r>
    </w:p>
    <w:p w14:paraId="7AD11EA2" w14:textId="7849B7C9" w:rsidR="00AD4D7A" w:rsidRPr="00815C47" w:rsidRDefault="00AD4D7A" w:rsidP="00815C47">
      <w:pPr>
        <w:pStyle w:val="ListParagraph"/>
        <w:numPr>
          <w:ilvl w:val="0"/>
          <w:numId w:val="2"/>
        </w:numPr>
        <w:spacing w:line="259" w:lineRule="auto"/>
        <w:jc w:val="both"/>
        <w:rPr>
          <w:rFonts w:ascii="Calibri" w:hAnsi="Calibri" w:cs="Calibri"/>
          <w:b/>
          <w:bCs/>
          <w:sz w:val="22"/>
          <w:szCs w:val="22"/>
          <w:lang w:val="en-US"/>
        </w:rPr>
      </w:pPr>
      <w:bookmarkStart w:id="1" w:name="_Ref138926511"/>
      <w:r w:rsidRPr="00815C47">
        <w:rPr>
          <w:rFonts w:ascii="Calibri" w:hAnsi="Calibri" w:cs="Calibri"/>
          <w:b/>
          <w:bCs/>
          <w:sz w:val="22"/>
          <w:szCs w:val="22"/>
        </w:rPr>
        <w:t xml:space="preserve">Observation as a Service </w:t>
      </w:r>
      <w:bookmarkEnd w:id="1"/>
      <w:r w:rsidRPr="00815C47">
        <w:rPr>
          <w:rFonts w:ascii="Calibri" w:hAnsi="Calibri" w:cs="Calibri"/>
          <w:b/>
          <w:bCs/>
          <w:sz w:val="22"/>
          <w:szCs w:val="22"/>
        </w:rPr>
        <w:t>Model</w:t>
      </w:r>
    </w:p>
    <w:p w14:paraId="41D69896" w14:textId="00B82EEC" w:rsidR="00DA3DA4" w:rsidRPr="00815C47" w:rsidRDefault="00AD4D7A" w:rsidP="00815C47">
      <w:pPr>
        <w:jc w:val="both"/>
        <w:rPr>
          <w:rFonts w:ascii="Calibri" w:hAnsi="Calibri" w:cs="Calibri"/>
          <w:sz w:val="22"/>
          <w:szCs w:val="22"/>
          <w:lang w:val="en-US"/>
        </w:rPr>
      </w:pPr>
      <w:r w:rsidRPr="00815C47">
        <w:rPr>
          <w:rFonts w:ascii="Calibri" w:hAnsi="Calibri" w:cs="Calibri"/>
          <w:sz w:val="22"/>
          <w:szCs w:val="22"/>
          <w:lang w:val="en-US"/>
        </w:rPr>
        <w:t xml:space="preserve">More of the activities are </w:t>
      </w:r>
      <w:r w:rsidR="00752D7B" w:rsidRPr="00815C47">
        <w:rPr>
          <w:rFonts w:ascii="Calibri" w:hAnsi="Calibri" w:cs="Calibri"/>
          <w:sz w:val="22"/>
          <w:szCs w:val="22"/>
          <w:lang w:val="en-US"/>
        </w:rPr>
        <w:t xml:space="preserve">in this case undertaken with or by </w:t>
      </w:r>
      <w:r w:rsidRPr="00815C47">
        <w:rPr>
          <w:rFonts w:ascii="Calibri" w:hAnsi="Calibri" w:cs="Calibri"/>
          <w:sz w:val="22"/>
          <w:szCs w:val="22"/>
          <w:lang w:val="en-US"/>
        </w:rPr>
        <w:t xml:space="preserve">the private sector partner. </w:t>
      </w:r>
      <w:r w:rsidR="00DB5426" w:rsidRPr="00815C47">
        <w:rPr>
          <w:rFonts w:ascii="Calibri" w:hAnsi="Calibri" w:cs="Calibri"/>
          <w:sz w:val="22"/>
          <w:szCs w:val="22"/>
          <w:lang w:val="en-US"/>
        </w:rPr>
        <w:t xml:space="preserve">The NHMS contracts (and funds </w:t>
      </w:r>
      <w:r w:rsidR="00752D7B" w:rsidRPr="00815C47">
        <w:rPr>
          <w:rFonts w:ascii="Calibri" w:hAnsi="Calibri" w:cs="Calibri"/>
          <w:sz w:val="22"/>
          <w:szCs w:val="22"/>
          <w:lang w:val="en-US"/>
        </w:rPr>
        <w:t xml:space="preserve">at least partly </w:t>
      </w:r>
      <w:r w:rsidR="00DB5426" w:rsidRPr="00815C47">
        <w:rPr>
          <w:rFonts w:ascii="Calibri" w:hAnsi="Calibri" w:cs="Calibri"/>
          <w:sz w:val="22"/>
          <w:szCs w:val="22"/>
          <w:lang w:val="en-US"/>
        </w:rPr>
        <w:t xml:space="preserve">upfront) a private partner for a design proposal and to construct and operate the SOFF observations infrastructure. AWS, upper air soundings are typical examples, but also elements of the ICT infrastructure are often subject of an arrangement of this type. The training for the NHMS staff focuses on the usage of data and feedback procedures in cases of problems. </w:t>
      </w:r>
    </w:p>
    <w:p w14:paraId="3B5EDE99" w14:textId="04D81407" w:rsidR="00DA3DA4" w:rsidRPr="00815C47" w:rsidRDefault="00DB5426" w:rsidP="00815C47">
      <w:pPr>
        <w:jc w:val="both"/>
        <w:rPr>
          <w:rFonts w:ascii="Calibri" w:hAnsi="Calibri" w:cs="Calibri"/>
          <w:sz w:val="22"/>
          <w:szCs w:val="22"/>
          <w:lang w:val="en-US"/>
        </w:rPr>
      </w:pPr>
      <w:r w:rsidRPr="00815C47">
        <w:rPr>
          <w:rFonts w:ascii="Calibri" w:hAnsi="Calibri" w:cs="Calibri"/>
          <w:sz w:val="22"/>
          <w:szCs w:val="22"/>
          <w:lang w:val="en-US"/>
        </w:rPr>
        <w:t xml:space="preserve">Total cost of ownership is more straightforward to estimate, as the essential part </w:t>
      </w:r>
      <w:r w:rsidR="00DA3DA4" w:rsidRPr="00815C47">
        <w:rPr>
          <w:rFonts w:ascii="Calibri" w:hAnsi="Calibri" w:cs="Calibri"/>
          <w:sz w:val="22"/>
          <w:szCs w:val="22"/>
          <w:lang w:val="en-US"/>
        </w:rPr>
        <w:t xml:space="preserve">of the total costs </w:t>
      </w:r>
      <w:r w:rsidRPr="00815C47">
        <w:rPr>
          <w:rFonts w:ascii="Calibri" w:hAnsi="Calibri" w:cs="Calibri"/>
          <w:sz w:val="22"/>
          <w:szCs w:val="22"/>
          <w:lang w:val="en-US"/>
        </w:rPr>
        <w:t xml:space="preserve">is </w:t>
      </w:r>
      <w:r w:rsidR="00DA3DA4" w:rsidRPr="00815C47">
        <w:rPr>
          <w:rFonts w:ascii="Calibri" w:hAnsi="Calibri" w:cs="Calibri"/>
          <w:sz w:val="22"/>
          <w:szCs w:val="22"/>
          <w:lang w:val="en-US"/>
        </w:rPr>
        <w:t xml:space="preserve">known by </w:t>
      </w:r>
      <w:r w:rsidRPr="00815C47">
        <w:rPr>
          <w:rFonts w:ascii="Calibri" w:hAnsi="Calibri" w:cs="Calibri"/>
          <w:sz w:val="22"/>
          <w:szCs w:val="22"/>
          <w:lang w:val="en-US"/>
        </w:rPr>
        <w:t xml:space="preserve">the contract with the partners from the private sector. </w:t>
      </w:r>
      <w:r w:rsidR="00DA3DA4" w:rsidRPr="00815C47">
        <w:rPr>
          <w:rFonts w:ascii="Calibri" w:hAnsi="Calibri" w:cs="Calibri"/>
          <w:sz w:val="22"/>
          <w:szCs w:val="22"/>
          <w:lang w:val="en-US"/>
        </w:rPr>
        <w:t xml:space="preserve">A transfer of the system to the NHMS is a possibility after a defined </w:t>
      </w:r>
      <w:r w:rsidR="002854F4" w:rsidRPr="00815C47">
        <w:rPr>
          <w:rFonts w:ascii="Calibri" w:hAnsi="Calibri" w:cs="Calibri"/>
          <w:sz w:val="22"/>
          <w:szCs w:val="22"/>
          <w:lang w:val="en-US"/>
        </w:rPr>
        <w:t>period</w:t>
      </w:r>
      <w:r w:rsidR="00DA3DA4" w:rsidRPr="00815C47">
        <w:rPr>
          <w:rFonts w:ascii="Calibri" w:hAnsi="Calibri" w:cs="Calibri"/>
          <w:sz w:val="22"/>
          <w:szCs w:val="22"/>
          <w:lang w:val="en-US"/>
        </w:rPr>
        <w:t>, which allows sufficient training and built-up of the necessary infrastructure and capacity development.</w:t>
      </w:r>
    </w:p>
    <w:p w14:paraId="53BC5800" w14:textId="009A35A3" w:rsidR="00AD4D7A" w:rsidRPr="00815C47" w:rsidRDefault="00DB5426" w:rsidP="00815C47">
      <w:pPr>
        <w:jc w:val="both"/>
        <w:rPr>
          <w:rFonts w:ascii="Calibri" w:hAnsi="Calibri" w:cs="Calibri"/>
          <w:sz w:val="22"/>
          <w:szCs w:val="22"/>
          <w:lang w:val="en-GB"/>
        </w:rPr>
      </w:pPr>
      <w:r w:rsidRPr="00815C47">
        <w:rPr>
          <w:rFonts w:ascii="Calibri" w:hAnsi="Calibri" w:cs="Calibri"/>
          <w:sz w:val="22"/>
          <w:szCs w:val="22"/>
          <w:lang w:val="en-GB"/>
        </w:rPr>
        <w:t xml:space="preserve">Country tailored agreements are </w:t>
      </w:r>
      <w:r w:rsidR="00FE6150" w:rsidRPr="00815C47">
        <w:rPr>
          <w:rFonts w:ascii="Calibri" w:hAnsi="Calibri" w:cs="Calibri"/>
          <w:sz w:val="22"/>
          <w:szCs w:val="22"/>
          <w:lang w:val="en-GB"/>
        </w:rPr>
        <w:t xml:space="preserve">essential and </w:t>
      </w:r>
      <w:r w:rsidRPr="00815C47">
        <w:rPr>
          <w:rFonts w:ascii="Calibri" w:hAnsi="Calibri" w:cs="Calibri"/>
          <w:sz w:val="22"/>
          <w:szCs w:val="22"/>
          <w:lang w:val="en-GB"/>
        </w:rPr>
        <w:t>necessary.</w:t>
      </w:r>
    </w:p>
    <w:p w14:paraId="597E5F1E" w14:textId="77777777" w:rsidR="00FE6150" w:rsidRPr="00815C47" w:rsidRDefault="00FE6150" w:rsidP="00815C47">
      <w:pPr>
        <w:jc w:val="both"/>
        <w:rPr>
          <w:rFonts w:ascii="Calibri" w:hAnsi="Calibri" w:cs="Calibri"/>
          <w:sz w:val="22"/>
          <w:szCs w:val="22"/>
          <w:lang w:val="en-GB"/>
        </w:rPr>
      </w:pPr>
    </w:p>
    <w:p w14:paraId="54754265" w14:textId="2C39E492" w:rsidR="00DB5426" w:rsidRPr="00815C47" w:rsidRDefault="00DB5426" w:rsidP="00815C47">
      <w:pPr>
        <w:pStyle w:val="ListParagraph"/>
        <w:numPr>
          <w:ilvl w:val="0"/>
          <w:numId w:val="2"/>
        </w:numPr>
        <w:spacing w:line="259" w:lineRule="auto"/>
        <w:jc w:val="both"/>
        <w:rPr>
          <w:rFonts w:ascii="Calibri" w:hAnsi="Calibri" w:cs="Calibri"/>
          <w:b/>
          <w:bCs/>
          <w:sz w:val="22"/>
          <w:szCs w:val="22"/>
        </w:rPr>
      </w:pPr>
      <w:bookmarkStart w:id="2" w:name="_Ref138926516"/>
      <w:r w:rsidRPr="00815C47">
        <w:rPr>
          <w:rFonts w:ascii="Calibri" w:hAnsi="Calibri" w:cs="Calibri"/>
          <w:b/>
          <w:bCs/>
          <w:sz w:val="22"/>
          <w:szCs w:val="22"/>
        </w:rPr>
        <w:t>Concession model</w:t>
      </w:r>
      <w:bookmarkEnd w:id="2"/>
    </w:p>
    <w:p w14:paraId="434AA138" w14:textId="7EB57745" w:rsidR="00EE2D17" w:rsidRPr="00815C47" w:rsidRDefault="00DB5426" w:rsidP="00815C47">
      <w:pPr>
        <w:jc w:val="both"/>
        <w:rPr>
          <w:rFonts w:ascii="Calibri" w:hAnsi="Calibri" w:cs="Calibri"/>
          <w:sz w:val="22"/>
          <w:szCs w:val="22"/>
          <w:lang w:val="en-US"/>
        </w:rPr>
      </w:pPr>
      <w:r w:rsidRPr="00815C47">
        <w:rPr>
          <w:rFonts w:ascii="Calibri" w:hAnsi="Calibri" w:cs="Calibri"/>
          <w:sz w:val="22"/>
          <w:szCs w:val="22"/>
          <w:lang w:val="en-US"/>
        </w:rPr>
        <w:t xml:space="preserve">If relevant data are available in a country by private sector operators </w:t>
      </w:r>
      <w:r w:rsidR="00EE2D17" w:rsidRPr="00815C47">
        <w:rPr>
          <w:rFonts w:ascii="Calibri" w:hAnsi="Calibri" w:cs="Calibri"/>
          <w:sz w:val="22"/>
          <w:szCs w:val="22"/>
          <w:lang w:val="en-US"/>
        </w:rPr>
        <w:t xml:space="preserve">these data can be of high value for the NHMS. Sometimes adaptations or enlargements of observed and necessary observing parameters are needed. Security concerns are often dealt with already by private operators (oil platforms, mining industries, airport operators, energy utilities, agricultural industries, telecom providers etc.). Data of this type can partly or </w:t>
      </w:r>
      <w:r w:rsidR="00FE6150" w:rsidRPr="00815C47">
        <w:rPr>
          <w:rFonts w:ascii="Calibri" w:hAnsi="Calibri" w:cs="Calibri"/>
          <w:sz w:val="22"/>
          <w:szCs w:val="22"/>
          <w:lang w:val="en-US"/>
        </w:rPr>
        <w:t xml:space="preserve">after adaptations </w:t>
      </w:r>
      <w:r w:rsidR="00EE2D17" w:rsidRPr="00815C47">
        <w:rPr>
          <w:rFonts w:ascii="Calibri" w:hAnsi="Calibri" w:cs="Calibri"/>
          <w:sz w:val="22"/>
          <w:szCs w:val="22"/>
          <w:lang w:val="en-US"/>
        </w:rPr>
        <w:t xml:space="preserve">fully cover the </w:t>
      </w:r>
      <w:r w:rsidR="00FE6150" w:rsidRPr="00815C47">
        <w:rPr>
          <w:rFonts w:ascii="Calibri" w:hAnsi="Calibri" w:cs="Calibri"/>
          <w:sz w:val="22"/>
          <w:szCs w:val="22"/>
          <w:lang w:val="en-US"/>
        </w:rPr>
        <w:t xml:space="preserve">minimum </w:t>
      </w:r>
      <w:r w:rsidR="00EE2D17" w:rsidRPr="00815C47">
        <w:rPr>
          <w:rFonts w:ascii="Calibri" w:hAnsi="Calibri" w:cs="Calibri"/>
          <w:sz w:val="22"/>
          <w:szCs w:val="22"/>
          <w:lang w:val="en-US"/>
        </w:rPr>
        <w:t xml:space="preserve">GBON needs of a country or contribute </w:t>
      </w:r>
      <w:r w:rsidR="00FE6150" w:rsidRPr="00815C47">
        <w:rPr>
          <w:rFonts w:ascii="Calibri" w:hAnsi="Calibri" w:cs="Calibri"/>
          <w:sz w:val="22"/>
          <w:szCs w:val="22"/>
          <w:lang w:val="en-US"/>
        </w:rPr>
        <w:t xml:space="preserve">with moderate costs </w:t>
      </w:r>
      <w:r w:rsidR="00EE2D17" w:rsidRPr="00815C47">
        <w:rPr>
          <w:rFonts w:ascii="Calibri" w:hAnsi="Calibri" w:cs="Calibri"/>
          <w:sz w:val="22"/>
          <w:szCs w:val="22"/>
          <w:lang w:val="en-US"/>
        </w:rPr>
        <w:t>to a GBON high density network.</w:t>
      </w:r>
    </w:p>
    <w:p w14:paraId="285B021F" w14:textId="5756AB36" w:rsidR="00EE2D17" w:rsidRPr="00815C47" w:rsidRDefault="00DB5426" w:rsidP="00815C47">
      <w:pPr>
        <w:jc w:val="both"/>
        <w:rPr>
          <w:rFonts w:ascii="Calibri" w:hAnsi="Calibri" w:cs="Calibri"/>
          <w:sz w:val="22"/>
          <w:szCs w:val="22"/>
          <w:lang w:val="en-US"/>
        </w:rPr>
      </w:pPr>
      <w:r w:rsidRPr="00815C47">
        <w:rPr>
          <w:rFonts w:ascii="Calibri" w:hAnsi="Calibri" w:cs="Calibri"/>
          <w:sz w:val="22"/>
          <w:szCs w:val="22"/>
          <w:lang w:val="en-US"/>
        </w:rPr>
        <w:lastRenderedPageBreak/>
        <w:t>At least partial investments by the contracted private partner enable the observation system to be built, unlike under model 2 which is funded up front by the public sector. The contractor is responsible for operation and maintenance. Data ownership is with the contractor. The State pays the contractor to make data available in the public domain free of charge</w:t>
      </w:r>
      <w:r w:rsidR="00EE2D17" w:rsidRPr="00815C47">
        <w:rPr>
          <w:rFonts w:ascii="Calibri" w:hAnsi="Calibri" w:cs="Calibri"/>
          <w:sz w:val="22"/>
          <w:szCs w:val="22"/>
          <w:lang w:val="en-US"/>
        </w:rPr>
        <w:t xml:space="preserve"> in the form of a well-defined concession</w:t>
      </w:r>
      <w:r w:rsidRPr="00815C47">
        <w:rPr>
          <w:rFonts w:ascii="Calibri" w:hAnsi="Calibri" w:cs="Calibri"/>
          <w:sz w:val="22"/>
          <w:szCs w:val="22"/>
          <w:lang w:val="en-US"/>
        </w:rPr>
        <w:t xml:space="preserve">. Payment occurs after data delivery. Data </w:t>
      </w:r>
      <w:proofErr w:type="gramStart"/>
      <w:r w:rsidRPr="00815C47">
        <w:rPr>
          <w:rFonts w:ascii="Calibri" w:hAnsi="Calibri" w:cs="Calibri"/>
          <w:sz w:val="22"/>
          <w:szCs w:val="22"/>
          <w:lang w:val="en-US"/>
        </w:rPr>
        <w:t>have to</w:t>
      </w:r>
      <w:proofErr w:type="gramEnd"/>
      <w:r w:rsidRPr="00815C47">
        <w:rPr>
          <w:rFonts w:ascii="Calibri" w:hAnsi="Calibri" w:cs="Calibri"/>
          <w:sz w:val="22"/>
          <w:szCs w:val="22"/>
          <w:lang w:val="en-US"/>
        </w:rPr>
        <w:t xml:space="preserve"> be delivered in a form that fulfills GBON criteria.</w:t>
      </w:r>
      <w:r w:rsidR="00EE2D17" w:rsidRPr="00815C47">
        <w:rPr>
          <w:rFonts w:ascii="Calibri" w:hAnsi="Calibri" w:cs="Calibri"/>
          <w:sz w:val="22"/>
          <w:szCs w:val="22"/>
          <w:lang w:val="en-US"/>
        </w:rPr>
        <w:t xml:space="preserve"> </w:t>
      </w:r>
      <w:r w:rsidR="00D7235D" w:rsidRPr="00815C47">
        <w:rPr>
          <w:rFonts w:ascii="Calibri" w:hAnsi="Calibri" w:cs="Calibri"/>
          <w:sz w:val="22"/>
          <w:szCs w:val="22"/>
          <w:lang w:val="en-US"/>
        </w:rPr>
        <w:t>Long-term</w:t>
      </w:r>
      <w:r w:rsidR="00EE2D17" w:rsidRPr="00815C47">
        <w:rPr>
          <w:rFonts w:ascii="Calibri" w:hAnsi="Calibri" w:cs="Calibri"/>
          <w:sz w:val="22"/>
          <w:szCs w:val="22"/>
          <w:lang w:val="en-US"/>
        </w:rPr>
        <w:t xml:space="preserve"> contracts are an advantage both for the NHMS and the GBON </w:t>
      </w:r>
      <w:proofErr w:type="gramStart"/>
      <w:r w:rsidR="00EE2D17" w:rsidRPr="00815C47">
        <w:rPr>
          <w:rFonts w:ascii="Calibri" w:hAnsi="Calibri" w:cs="Calibri"/>
          <w:sz w:val="22"/>
          <w:szCs w:val="22"/>
          <w:lang w:val="en-US"/>
        </w:rPr>
        <w:t>system as a whole</w:t>
      </w:r>
      <w:proofErr w:type="gramEnd"/>
      <w:r w:rsidR="00EE2D17" w:rsidRPr="00815C47">
        <w:rPr>
          <w:rFonts w:ascii="Calibri" w:hAnsi="Calibri" w:cs="Calibri"/>
          <w:sz w:val="22"/>
          <w:szCs w:val="22"/>
          <w:lang w:val="en-US"/>
        </w:rPr>
        <w:t>.</w:t>
      </w:r>
    </w:p>
    <w:p w14:paraId="6E0092FD" w14:textId="5BD7A7A8" w:rsidR="00EE2D17" w:rsidRPr="00815C47" w:rsidRDefault="00EE2D17" w:rsidP="00815C47">
      <w:pPr>
        <w:jc w:val="both"/>
        <w:rPr>
          <w:rFonts w:ascii="Calibri" w:hAnsi="Calibri" w:cs="Calibri"/>
          <w:sz w:val="22"/>
          <w:szCs w:val="22"/>
          <w:lang w:val="en-US"/>
        </w:rPr>
      </w:pPr>
      <w:r w:rsidRPr="00815C47">
        <w:rPr>
          <w:rFonts w:ascii="Calibri" w:hAnsi="Calibri" w:cs="Calibri"/>
          <w:sz w:val="22"/>
          <w:szCs w:val="22"/>
          <w:lang w:val="en-US"/>
        </w:rPr>
        <w:t xml:space="preserve">The total cost of ownership for the share of this data in a network of the overall GBON costs can be exactly calculated with the given contracts. It is necessary to have a clear perspective of the long-term availability of the data and to include exit strategies (penalties) in the contracts should the operator not be able or interested </w:t>
      </w:r>
      <w:r w:rsidR="00FE6150" w:rsidRPr="00815C47">
        <w:rPr>
          <w:rFonts w:ascii="Calibri" w:hAnsi="Calibri" w:cs="Calibri"/>
          <w:sz w:val="22"/>
          <w:szCs w:val="22"/>
          <w:lang w:val="en-US"/>
        </w:rPr>
        <w:t>in fulfilling</w:t>
      </w:r>
      <w:r w:rsidRPr="00815C47">
        <w:rPr>
          <w:rFonts w:ascii="Calibri" w:hAnsi="Calibri" w:cs="Calibri"/>
          <w:sz w:val="22"/>
          <w:szCs w:val="22"/>
          <w:lang w:val="en-US"/>
        </w:rPr>
        <w:t xml:space="preserve"> the contract over the whole </w:t>
      </w:r>
      <w:proofErr w:type="gramStart"/>
      <w:r w:rsidRPr="00815C47">
        <w:rPr>
          <w:rFonts w:ascii="Calibri" w:hAnsi="Calibri" w:cs="Calibri"/>
          <w:sz w:val="22"/>
          <w:szCs w:val="22"/>
          <w:lang w:val="en-US"/>
        </w:rPr>
        <w:t>time period</w:t>
      </w:r>
      <w:proofErr w:type="gramEnd"/>
      <w:r w:rsidRPr="00815C47">
        <w:rPr>
          <w:rFonts w:ascii="Calibri" w:hAnsi="Calibri" w:cs="Calibri"/>
          <w:sz w:val="22"/>
          <w:szCs w:val="22"/>
          <w:lang w:val="en-US"/>
        </w:rPr>
        <w:t>.</w:t>
      </w:r>
    </w:p>
    <w:p w14:paraId="7E4F55CC" w14:textId="5C5DBDD5" w:rsidR="00DB5426" w:rsidRPr="00815C47" w:rsidRDefault="00DB5426" w:rsidP="00815C47">
      <w:pPr>
        <w:jc w:val="both"/>
        <w:rPr>
          <w:rFonts w:ascii="Calibri" w:hAnsi="Calibri" w:cs="Calibri"/>
          <w:sz w:val="22"/>
          <w:szCs w:val="22"/>
          <w:lang w:val="en-US"/>
        </w:rPr>
      </w:pPr>
      <w:r w:rsidRPr="00815C47">
        <w:rPr>
          <w:rFonts w:ascii="Calibri" w:hAnsi="Calibri" w:cs="Calibri"/>
          <w:sz w:val="22"/>
          <w:szCs w:val="22"/>
          <w:lang w:val="en-US"/>
        </w:rPr>
        <w:t xml:space="preserve">Country-tailored agreements are </w:t>
      </w:r>
      <w:r w:rsidR="00FE6150" w:rsidRPr="00815C47">
        <w:rPr>
          <w:rFonts w:ascii="Calibri" w:hAnsi="Calibri" w:cs="Calibri"/>
          <w:sz w:val="22"/>
          <w:szCs w:val="22"/>
          <w:lang w:val="en-GB"/>
        </w:rPr>
        <w:t xml:space="preserve">essential and </w:t>
      </w:r>
      <w:r w:rsidRPr="00815C47">
        <w:rPr>
          <w:rFonts w:ascii="Calibri" w:hAnsi="Calibri" w:cs="Calibri"/>
          <w:sz w:val="22"/>
          <w:szCs w:val="22"/>
          <w:lang w:val="en-US"/>
        </w:rPr>
        <w:t>necessary.</w:t>
      </w:r>
    </w:p>
    <w:p w14:paraId="08DB3C91" w14:textId="4EF3B541" w:rsidR="00EE2D17" w:rsidRPr="00815C47" w:rsidRDefault="00EE2D17" w:rsidP="00815C47">
      <w:pPr>
        <w:pStyle w:val="ListParagraph"/>
        <w:numPr>
          <w:ilvl w:val="0"/>
          <w:numId w:val="2"/>
        </w:numPr>
        <w:spacing w:line="259" w:lineRule="auto"/>
        <w:jc w:val="both"/>
        <w:rPr>
          <w:rFonts w:ascii="Calibri" w:hAnsi="Calibri" w:cs="Calibri"/>
          <w:b/>
          <w:bCs/>
          <w:sz w:val="22"/>
          <w:szCs w:val="22"/>
          <w:lang w:val="en-US"/>
        </w:rPr>
      </w:pPr>
      <w:bookmarkStart w:id="3" w:name="_Ref138926525"/>
      <w:r w:rsidRPr="00815C47">
        <w:rPr>
          <w:rFonts w:ascii="Calibri" w:hAnsi="Calibri" w:cs="Calibri"/>
          <w:b/>
          <w:bCs/>
          <w:sz w:val="22"/>
          <w:szCs w:val="22"/>
          <w:lang w:val="en-US"/>
        </w:rPr>
        <w:t>Data as a service model</w:t>
      </w:r>
      <w:bookmarkEnd w:id="3"/>
    </w:p>
    <w:p w14:paraId="5C006BDD" w14:textId="369432A5" w:rsidR="00EE2D17" w:rsidRPr="00815C47" w:rsidRDefault="008D241B" w:rsidP="00815C47">
      <w:pPr>
        <w:jc w:val="both"/>
        <w:rPr>
          <w:rFonts w:ascii="Calibri" w:hAnsi="Calibri" w:cs="Calibri"/>
          <w:sz w:val="22"/>
          <w:szCs w:val="22"/>
          <w:lang w:val="en-US"/>
        </w:rPr>
      </w:pPr>
      <w:r w:rsidRPr="00815C47">
        <w:rPr>
          <w:rFonts w:ascii="Calibri" w:hAnsi="Calibri" w:cs="Calibri"/>
          <w:sz w:val="22"/>
          <w:szCs w:val="22"/>
          <w:lang w:val="en-US"/>
        </w:rPr>
        <w:t>As in model 3, relevant data are often already available by private sector (oil platforms, mining industries, airport operators, energy utilities, agricultural industries, telecom providers etc.) with the necessary security and infrastructure provisions in place and/</w:t>
      </w:r>
      <w:proofErr w:type="gramStart"/>
      <w:r w:rsidRPr="00815C47">
        <w:rPr>
          <w:rFonts w:ascii="Calibri" w:hAnsi="Calibri" w:cs="Calibri"/>
          <w:sz w:val="22"/>
          <w:szCs w:val="22"/>
          <w:lang w:val="en-US"/>
        </w:rPr>
        <w:t>or .</w:t>
      </w:r>
      <w:proofErr w:type="gramEnd"/>
      <w:r w:rsidRPr="00815C47">
        <w:rPr>
          <w:rFonts w:ascii="Calibri" w:hAnsi="Calibri" w:cs="Calibri"/>
          <w:sz w:val="22"/>
          <w:szCs w:val="22"/>
          <w:lang w:val="en-US"/>
        </w:rPr>
        <w:t xml:space="preserve"> This can therefore be a partial solution to fill the GBON gap (also e.g. ICT as a service) or an integral system for all components necessary. </w:t>
      </w:r>
    </w:p>
    <w:p w14:paraId="1B05B797" w14:textId="2BE20A8C" w:rsidR="008D241B" w:rsidRPr="00815C47" w:rsidRDefault="008D241B" w:rsidP="00815C47">
      <w:pPr>
        <w:jc w:val="both"/>
        <w:rPr>
          <w:rFonts w:ascii="Calibri" w:hAnsi="Calibri" w:cs="Calibri"/>
          <w:sz w:val="22"/>
          <w:szCs w:val="22"/>
          <w:lang w:val="en-US"/>
        </w:rPr>
      </w:pPr>
      <w:r w:rsidRPr="00815C47">
        <w:rPr>
          <w:rFonts w:ascii="Calibri" w:hAnsi="Calibri" w:cs="Calibri"/>
          <w:sz w:val="22"/>
          <w:szCs w:val="22"/>
          <w:lang w:val="en-US"/>
        </w:rPr>
        <w:t>The system is f</w:t>
      </w:r>
      <w:r w:rsidR="00DA3DA4" w:rsidRPr="00815C47">
        <w:rPr>
          <w:rFonts w:ascii="Calibri" w:hAnsi="Calibri" w:cs="Calibri"/>
          <w:sz w:val="22"/>
          <w:szCs w:val="22"/>
          <w:lang w:val="en-US"/>
        </w:rPr>
        <w:t xml:space="preserve">ully owned and operated by </w:t>
      </w:r>
      <w:r w:rsidRPr="00815C47">
        <w:rPr>
          <w:rFonts w:ascii="Calibri" w:hAnsi="Calibri" w:cs="Calibri"/>
          <w:sz w:val="22"/>
          <w:szCs w:val="22"/>
          <w:lang w:val="en-US"/>
        </w:rPr>
        <w:t xml:space="preserve">the </w:t>
      </w:r>
      <w:r w:rsidR="00DA3DA4" w:rsidRPr="00815C47">
        <w:rPr>
          <w:rFonts w:ascii="Calibri" w:hAnsi="Calibri" w:cs="Calibri"/>
          <w:sz w:val="22"/>
          <w:szCs w:val="22"/>
          <w:lang w:val="en-US"/>
        </w:rPr>
        <w:t xml:space="preserve">private partner </w:t>
      </w:r>
      <w:r w:rsidR="00D7235D" w:rsidRPr="00815C47">
        <w:rPr>
          <w:rFonts w:ascii="Calibri" w:hAnsi="Calibri" w:cs="Calibri"/>
          <w:sz w:val="22"/>
          <w:szCs w:val="22"/>
          <w:lang w:val="en-US"/>
        </w:rPr>
        <w:t xml:space="preserve">on </w:t>
      </w:r>
      <w:r w:rsidR="00DA3DA4" w:rsidRPr="00815C47">
        <w:rPr>
          <w:rFonts w:ascii="Calibri" w:hAnsi="Calibri" w:cs="Calibri"/>
          <w:sz w:val="22"/>
          <w:szCs w:val="22"/>
          <w:lang w:val="en-US"/>
        </w:rPr>
        <w:t>a direct contract with the NMHS</w:t>
      </w:r>
      <w:r w:rsidRPr="00815C47">
        <w:rPr>
          <w:rFonts w:ascii="Calibri" w:hAnsi="Calibri" w:cs="Calibri"/>
          <w:sz w:val="22"/>
          <w:szCs w:val="22"/>
          <w:lang w:val="en-US"/>
        </w:rPr>
        <w:t xml:space="preserve">. </w:t>
      </w:r>
      <w:r w:rsidR="00DA3DA4" w:rsidRPr="00815C47">
        <w:rPr>
          <w:rFonts w:ascii="Calibri" w:hAnsi="Calibri" w:cs="Calibri"/>
          <w:sz w:val="22"/>
          <w:szCs w:val="22"/>
          <w:lang w:val="en-US"/>
        </w:rPr>
        <w:t xml:space="preserve">The contractor is responsible for operation and maintenance. Data ownership is with the contractor. A </w:t>
      </w:r>
      <w:r w:rsidRPr="00815C47">
        <w:rPr>
          <w:rFonts w:ascii="Calibri" w:hAnsi="Calibri" w:cs="Calibri"/>
          <w:sz w:val="22"/>
          <w:szCs w:val="22"/>
          <w:lang w:val="en-US"/>
        </w:rPr>
        <w:t xml:space="preserve">well-structured </w:t>
      </w:r>
      <w:r w:rsidR="00DA3DA4" w:rsidRPr="00815C47">
        <w:rPr>
          <w:rFonts w:ascii="Calibri" w:hAnsi="Calibri" w:cs="Calibri"/>
          <w:sz w:val="22"/>
          <w:szCs w:val="22"/>
          <w:lang w:val="en-US"/>
        </w:rPr>
        <w:t xml:space="preserve">concession </w:t>
      </w:r>
      <w:r w:rsidRPr="00815C47">
        <w:rPr>
          <w:rFonts w:ascii="Calibri" w:hAnsi="Calibri" w:cs="Calibri"/>
          <w:sz w:val="22"/>
          <w:szCs w:val="22"/>
          <w:lang w:val="en-US"/>
        </w:rPr>
        <w:t xml:space="preserve">contract </w:t>
      </w:r>
      <w:r w:rsidR="00DA3DA4" w:rsidRPr="00815C47">
        <w:rPr>
          <w:rFonts w:ascii="Calibri" w:hAnsi="Calibri" w:cs="Calibri"/>
          <w:sz w:val="22"/>
          <w:szCs w:val="22"/>
          <w:lang w:val="en-US"/>
        </w:rPr>
        <w:t xml:space="preserve">is required for the NMHS to use and share the data free of charge </w:t>
      </w:r>
      <w:r w:rsidRPr="00815C47">
        <w:rPr>
          <w:rFonts w:ascii="Calibri" w:hAnsi="Calibri" w:cs="Calibri"/>
          <w:sz w:val="22"/>
          <w:szCs w:val="22"/>
          <w:lang w:val="en-US"/>
        </w:rPr>
        <w:t xml:space="preserve">in </w:t>
      </w:r>
      <w:r w:rsidR="00DA3DA4" w:rsidRPr="00815C47">
        <w:rPr>
          <w:rFonts w:ascii="Calibri" w:hAnsi="Calibri" w:cs="Calibri"/>
          <w:sz w:val="22"/>
          <w:szCs w:val="22"/>
          <w:lang w:val="en-US"/>
        </w:rPr>
        <w:t>the public domain. This model encourages a competitive market</w:t>
      </w:r>
      <w:r w:rsidRPr="00815C47">
        <w:rPr>
          <w:rFonts w:ascii="Calibri" w:hAnsi="Calibri" w:cs="Calibri"/>
          <w:sz w:val="22"/>
          <w:szCs w:val="22"/>
          <w:lang w:val="en-US"/>
        </w:rPr>
        <w:t>, especially in the ICT sector (e.g. WIS 2.0 as a service) and can be the basis for leapfrogging development in countries with little or poor infrastructure</w:t>
      </w:r>
      <w:r w:rsidR="00DA3DA4" w:rsidRPr="00815C47">
        <w:rPr>
          <w:rFonts w:ascii="Calibri" w:hAnsi="Calibri" w:cs="Calibri"/>
          <w:sz w:val="22"/>
          <w:szCs w:val="22"/>
          <w:lang w:val="en-US"/>
        </w:rPr>
        <w:t xml:space="preserve">. </w:t>
      </w:r>
    </w:p>
    <w:p w14:paraId="311B1585" w14:textId="15C72050" w:rsidR="00DA3DA4" w:rsidRPr="00815C47" w:rsidRDefault="008D241B" w:rsidP="00815C47">
      <w:pPr>
        <w:jc w:val="both"/>
        <w:rPr>
          <w:rFonts w:ascii="Calibri" w:hAnsi="Calibri" w:cs="Calibri"/>
          <w:sz w:val="22"/>
          <w:szCs w:val="22"/>
          <w:lang w:val="en-US"/>
        </w:rPr>
      </w:pPr>
      <w:r w:rsidRPr="00815C47">
        <w:rPr>
          <w:rFonts w:ascii="Calibri" w:hAnsi="Calibri" w:cs="Calibri"/>
          <w:sz w:val="22"/>
          <w:szCs w:val="22"/>
          <w:lang w:val="en-US"/>
        </w:rPr>
        <w:t xml:space="preserve">Total costs of ownership can be well calculated. </w:t>
      </w:r>
      <w:r w:rsidR="00DA3DA4" w:rsidRPr="00815C47">
        <w:rPr>
          <w:rFonts w:ascii="Calibri" w:hAnsi="Calibri" w:cs="Calibri"/>
          <w:sz w:val="22"/>
          <w:szCs w:val="22"/>
          <w:lang w:val="en-US"/>
        </w:rPr>
        <w:t>Country-tailored agreements are necessary.</w:t>
      </w:r>
      <w:r w:rsidRPr="00815C47">
        <w:rPr>
          <w:rFonts w:ascii="Calibri" w:hAnsi="Calibri" w:cs="Calibri"/>
          <w:sz w:val="22"/>
          <w:szCs w:val="22"/>
          <w:lang w:val="en-US"/>
        </w:rPr>
        <w:t xml:space="preserve"> It is necessary to have a clear perspective of the long-term availability of the data and to include exit strategies (</w:t>
      </w:r>
      <w:r w:rsidR="00FE6150" w:rsidRPr="00815C47">
        <w:rPr>
          <w:rFonts w:ascii="Calibri" w:hAnsi="Calibri" w:cs="Calibri"/>
          <w:sz w:val="22"/>
          <w:szCs w:val="22"/>
          <w:lang w:val="en-US"/>
        </w:rPr>
        <w:t xml:space="preserve">e.g. </w:t>
      </w:r>
      <w:r w:rsidRPr="00815C47">
        <w:rPr>
          <w:rFonts w:ascii="Calibri" w:hAnsi="Calibri" w:cs="Calibri"/>
          <w:sz w:val="22"/>
          <w:szCs w:val="22"/>
          <w:lang w:val="en-US"/>
        </w:rPr>
        <w:t>penalties</w:t>
      </w:r>
      <w:r w:rsidR="00FE6150" w:rsidRPr="00815C47">
        <w:rPr>
          <w:rFonts w:ascii="Calibri" w:hAnsi="Calibri" w:cs="Calibri"/>
          <w:sz w:val="22"/>
          <w:szCs w:val="22"/>
          <w:lang w:val="en-US"/>
        </w:rPr>
        <w:t xml:space="preserve">, bank </w:t>
      </w:r>
      <w:proofErr w:type="spellStart"/>
      <w:r w:rsidR="00FE6150" w:rsidRPr="00815C47">
        <w:rPr>
          <w:rFonts w:ascii="Calibri" w:hAnsi="Calibri" w:cs="Calibri"/>
          <w:sz w:val="22"/>
          <w:szCs w:val="22"/>
          <w:lang w:val="en-US"/>
        </w:rPr>
        <w:t>garantees</w:t>
      </w:r>
      <w:proofErr w:type="spellEnd"/>
      <w:r w:rsidRPr="00815C47">
        <w:rPr>
          <w:rFonts w:ascii="Calibri" w:hAnsi="Calibri" w:cs="Calibri"/>
          <w:sz w:val="22"/>
          <w:szCs w:val="22"/>
          <w:lang w:val="en-US"/>
        </w:rPr>
        <w:t xml:space="preserve">) in the contracts should the operator not be able or interested </w:t>
      </w:r>
      <w:r w:rsidR="002854F4" w:rsidRPr="00815C47">
        <w:rPr>
          <w:rFonts w:ascii="Calibri" w:hAnsi="Calibri" w:cs="Calibri"/>
          <w:sz w:val="22"/>
          <w:szCs w:val="22"/>
          <w:lang w:val="en-US"/>
        </w:rPr>
        <w:t>in fulfilling</w:t>
      </w:r>
      <w:r w:rsidRPr="00815C47">
        <w:rPr>
          <w:rFonts w:ascii="Calibri" w:hAnsi="Calibri" w:cs="Calibri"/>
          <w:sz w:val="22"/>
          <w:szCs w:val="22"/>
          <w:lang w:val="en-US"/>
        </w:rPr>
        <w:t xml:space="preserve"> the contract over the whole </w:t>
      </w:r>
      <w:proofErr w:type="gramStart"/>
      <w:r w:rsidRPr="00815C47">
        <w:rPr>
          <w:rFonts w:ascii="Calibri" w:hAnsi="Calibri" w:cs="Calibri"/>
          <w:sz w:val="22"/>
          <w:szCs w:val="22"/>
          <w:lang w:val="en-US"/>
        </w:rPr>
        <w:t>time period</w:t>
      </w:r>
      <w:proofErr w:type="gramEnd"/>
      <w:r w:rsidRPr="00815C47">
        <w:rPr>
          <w:rFonts w:ascii="Calibri" w:hAnsi="Calibri" w:cs="Calibri"/>
          <w:sz w:val="22"/>
          <w:szCs w:val="22"/>
          <w:lang w:val="en-US"/>
        </w:rPr>
        <w:t>.</w:t>
      </w:r>
    </w:p>
    <w:p w14:paraId="4AEF4F5D" w14:textId="77777777" w:rsidR="00DA3DA4" w:rsidRPr="00815C47" w:rsidRDefault="00DA3DA4" w:rsidP="00815C47">
      <w:pPr>
        <w:jc w:val="both"/>
        <w:rPr>
          <w:rFonts w:ascii="Calibri" w:hAnsi="Calibri" w:cs="Calibri"/>
          <w:sz w:val="22"/>
          <w:szCs w:val="22"/>
          <w:lang w:val="en-US"/>
        </w:rPr>
      </w:pPr>
    </w:p>
    <w:p w14:paraId="60A066CC" w14:textId="77777777" w:rsidR="00DA3DA4" w:rsidRPr="00815C47" w:rsidRDefault="00DA3DA4" w:rsidP="00815C47">
      <w:pPr>
        <w:jc w:val="both"/>
        <w:rPr>
          <w:rFonts w:ascii="Calibri" w:hAnsi="Calibri" w:cs="Calibri"/>
          <w:sz w:val="22"/>
          <w:szCs w:val="22"/>
          <w:lang w:val="en-US"/>
        </w:rPr>
      </w:pPr>
    </w:p>
    <w:p w14:paraId="46696B73" w14:textId="77777777" w:rsidR="00DA3DA4" w:rsidRPr="00815C47" w:rsidRDefault="00DA3DA4" w:rsidP="00815C47">
      <w:pPr>
        <w:jc w:val="both"/>
        <w:rPr>
          <w:rFonts w:ascii="Calibri" w:hAnsi="Calibri" w:cs="Calibri"/>
          <w:sz w:val="22"/>
          <w:szCs w:val="22"/>
          <w:lang w:val="en-US"/>
        </w:rPr>
      </w:pPr>
    </w:p>
    <w:p w14:paraId="605587A7" w14:textId="77777777" w:rsidR="00DA3DA4" w:rsidRPr="00815C47" w:rsidRDefault="00DA3DA4" w:rsidP="00815C47">
      <w:pPr>
        <w:jc w:val="both"/>
        <w:rPr>
          <w:rFonts w:ascii="Calibri" w:hAnsi="Calibri" w:cs="Calibri"/>
          <w:sz w:val="22"/>
          <w:szCs w:val="22"/>
          <w:lang w:val="en-US"/>
        </w:rPr>
      </w:pPr>
    </w:p>
    <w:p w14:paraId="1930DDAD" w14:textId="77777777" w:rsidR="00DA3DA4" w:rsidRPr="00815C47" w:rsidRDefault="00DA3DA4" w:rsidP="00815C47">
      <w:pPr>
        <w:jc w:val="both"/>
        <w:rPr>
          <w:rFonts w:ascii="Calibri" w:hAnsi="Calibri" w:cs="Calibri"/>
          <w:sz w:val="22"/>
          <w:szCs w:val="22"/>
          <w:lang w:val="en-US"/>
        </w:rPr>
      </w:pPr>
    </w:p>
    <w:sectPr w:rsidR="00DA3DA4" w:rsidRPr="00815C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087D49"/>
    <w:multiLevelType w:val="multilevel"/>
    <w:tmpl w:val="7A8839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B1243CE"/>
    <w:multiLevelType w:val="hybridMultilevel"/>
    <w:tmpl w:val="37B8E12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543056308">
    <w:abstractNumId w:val="0"/>
  </w:num>
  <w:num w:numId="2" w16cid:durableId="131334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D7A"/>
    <w:rsid w:val="00187578"/>
    <w:rsid w:val="002854F4"/>
    <w:rsid w:val="00752D7B"/>
    <w:rsid w:val="007A6E2C"/>
    <w:rsid w:val="00807D85"/>
    <w:rsid w:val="00815C47"/>
    <w:rsid w:val="008D241B"/>
    <w:rsid w:val="00966E08"/>
    <w:rsid w:val="00AD4D7A"/>
    <w:rsid w:val="00B47EEB"/>
    <w:rsid w:val="00D53AB8"/>
    <w:rsid w:val="00D7235D"/>
    <w:rsid w:val="00DA3DA4"/>
    <w:rsid w:val="00DB5426"/>
    <w:rsid w:val="00DE1743"/>
    <w:rsid w:val="00E0537E"/>
    <w:rsid w:val="00EE2D17"/>
    <w:rsid w:val="00FE6150"/>
    <w:rsid w:val="11C3647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260B4"/>
  <w15:chartTrackingRefBased/>
  <w15:docId w15:val="{B37507ED-BE40-461E-896F-CFE3D6465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D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4D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4D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4D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4D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4D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4D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4D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4D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D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4D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4D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4D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4D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4D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4D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4D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4D7A"/>
    <w:rPr>
      <w:rFonts w:eastAsiaTheme="majorEastAsia" w:cstheme="majorBidi"/>
      <w:color w:val="272727" w:themeColor="text1" w:themeTint="D8"/>
    </w:rPr>
  </w:style>
  <w:style w:type="paragraph" w:styleId="Title">
    <w:name w:val="Title"/>
    <w:basedOn w:val="Normal"/>
    <w:next w:val="Normal"/>
    <w:link w:val="TitleChar"/>
    <w:uiPriority w:val="10"/>
    <w:qFormat/>
    <w:rsid w:val="00AD4D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D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D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4D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4D7A"/>
    <w:pPr>
      <w:spacing w:before="160"/>
      <w:jc w:val="center"/>
    </w:pPr>
    <w:rPr>
      <w:i/>
      <w:iCs/>
      <w:color w:val="404040" w:themeColor="text1" w:themeTint="BF"/>
    </w:rPr>
  </w:style>
  <w:style w:type="character" w:customStyle="1" w:styleId="QuoteChar">
    <w:name w:val="Quote Char"/>
    <w:basedOn w:val="DefaultParagraphFont"/>
    <w:link w:val="Quote"/>
    <w:uiPriority w:val="29"/>
    <w:rsid w:val="00AD4D7A"/>
    <w:rPr>
      <w:i/>
      <w:iCs/>
      <w:color w:val="404040" w:themeColor="text1" w:themeTint="BF"/>
    </w:rPr>
  </w:style>
  <w:style w:type="paragraph" w:styleId="ListParagraph">
    <w:name w:val="List Paragraph"/>
    <w:aliases w:val="Main numbered paragraph,List Paragraph (numbered (a)),Normal 2,References,List_Paragraph,Multilevel para_II,List Paragraph1,Numbered List Paragraph,Bullets,Colorful List - Accent 11,123 List Paragraph,Body,Bullet,Normal 2 DC,Liste 1"/>
    <w:basedOn w:val="Normal"/>
    <w:link w:val="ListParagraphChar"/>
    <w:uiPriority w:val="1"/>
    <w:qFormat/>
    <w:rsid w:val="00AD4D7A"/>
    <w:pPr>
      <w:ind w:left="720"/>
      <w:contextualSpacing/>
    </w:pPr>
  </w:style>
  <w:style w:type="character" w:styleId="IntenseEmphasis">
    <w:name w:val="Intense Emphasis"/>
    <w:basedOn w:val="DefaultParagraphFont"/>
    <w:uiPriority w:val="21"/>
    <w:qFormat/>
    <w:rsid w:val="00AD4D7A"/>
    <w:rPr>
      <w:i/>
      <w:iCs/>
      <w:color w:val="0F4761" w:themeColor="accent1" w:themeShade="BF"/>
    </w:rPr>
  </w:style>
  <w:style w:type="paragraph" w:styleId="IntenseQuote">
    <w:name w:val="Intense Quote"/>
    <w:basedOn w:val="Normal"/>
    <w:next w:val="Normal"/>
    <w:link w:val="IntenseQuoteChar"/>
    <w:uiPriority w:val="30"/>
    <w:qFormat/>
    <w:rsid w:val="00AD4D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4D7A"/>
    <w:rPr>
      <w:i/>
      <w:iCs/>
      <w:color w:val="0F4761" w:themeColor="accent1" w:themeShade="BF"/>
    </w:rPr>
  </w:style>
  <w:style w:type="character" w:styleId="IntenseReference">
    <w:name w:val="Intense Reference"/>
    <w:basedOn w:val="DefaultParagraphFont"/>
    <w:uiPriority w:val="32"/>
    <w:qFormat/>
    <w:rsid w:val="00AD4D7A"/>
    <w:rPr>
      <w:b/>
      <w:bCs/>
      <w:smallCaps/>
      <w:color w:val="0F4761" w:themeColor="accent1" w:themeShade="BF"/>
      <w:spacing w:val="5"/>
    </w:rPr>
  </w:style>
  <w:style w:type="character" w:customStyle="1" w:styleId="ListParagraphChar">
    <w:name w:val="List Paragraph Char"/>
    <w:aliases w:val="Main numbered paragraph Char,List Paragraph (numbered (a)) Char,Normal 2 Char,References Char,List_Paragraph Char,Multilevel para_II Char,List Paragraph1 Char,Numbered List Paragraph Char,Bullets Char,Colorful List - Accent 11 Char"/>
    <w:basedOn w:val="DefaultParagraphFont"/>
    <w:link w:val="ListParagraph"/>
    <w:uiPriority w:val="34"/>
    <w:qFormat/>
    <w:locked/>
    <w:rsid w:val="00AD4D7A"/>
  </w:style>
  <w:style w:type="paragraph" w:styleId="Revision">
    <w:name w:val="Revision"/>
    <w:hidden/>
    <w:uiPriority w:val="99"/>
    <w:semiHidden/>
    <w:rsid w:val="007A6E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72671858FF0B4B80590C0985A5F158" ma:contentTypeVersion="21" ma:contentTypeDescription="Create a new document." ma:contentTypeScope="" ma:versionID="cc383853a228edf5a59744892d23b01e">
  <xsd:schema xmlns:xsd="http://www.w3.org/2001/XMLSchema" xmlns:xs="http://www.w3.org/2001/XMLSchema" xmlns:p="http://schemas.microsoft.com/office/2006/metadata/properties" xmlns:ns2="c1a465f0-9ed0-43de-8189-a8c6f1075a5f" xmlns:ns3="1b00f30f-36d4-4fa1-aff8-52ec48b6e084" targetNamespace="http://schemas.microsoft.com/office/2006/metadata/properties" ma:root="true" ma:fieldsID="955da9e1805a80adc8909900b94f6c9f" ns2:_="" ns3:_="">
    <xsd:import namespace="c1a465f0-9ed0-43de-8189-a8c6f1075a5f"/>
    <xsd:import namespace="1b00f30f-36d4-4fa1-aff8-52ec48b6e0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_Flow_SignoffStatu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465f0-9ed0-43de-8189-a8c6f1075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2a3b380-abf6-46f2-87bb-c2c114de1c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00f30f-36d4-4fa1-aff8-52ec48b6e0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773870-99e4-457a-a664-b7de85dfa00c}" ma:internalName="TaxCatchAll" ma:showField="CatchAllData" ma:web="1b00f30f-36d4-4fa1-aff8-52ec48b6e0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1a465f0-9ed0-43de-8189-a8c6f1075a5f" xsi:nil="true"/>
    <lcf76f155ced4ddcb4097134ff3c332f xmlns="c1a465f0-9ed0-43de-8189-a8c6f1075a5f">
      <Terms xmlns="http://schemas.microsoft.com/office/infopath/2007/PartnerControls"/>
    </lcf76f155ced4ddcb4097134ff3c332f>
    <TaxCatchAll xmlns="1b00f30f-36d4-4fa1-aff8-52ec48b6e084" xsi:nil="true"/>
  </documentManagement>
</p:properties>
</file>

<file path=customXml/itemProps1.xml><?xml version="1.0" encoding="utf-8"?>
<ds:datastoreItem xmlns:ds="http://schemas.openxmlformats.org/officeDocument/2006/customXml" ds:itemID="{DF65B4A8-5DDE-46E8-A8D2-23842D98F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465f0-9ed0-43de-8189-a8c6f1075a5f"/>
    <ds:schemaRef ds:uri="1b00f30f-36d4-4fa1-aff8-52ec48b6e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24B77F-A2F6-4E68-9585-D3B481F4B6D8}">
  <ds:schemaRefs>
    <ds:schemaRef ds:uri="http://schemas.microsoft.com/sharepoint/v3/contenttype/forms"/>
  </ds:schemaRefs>
</ds:datastoreItem>
</file>

<file path=customXml/itemProps3.xml><?xml version="1.0" encoding="utf-8"?>
<ds:datastoreItem xmlns:ds="http://schemas.openxmlformats.org/officeDocument/2006/customXml" ds:itemID="{2FBF3AFE-F027-4D6E-8F9A-21BE14C1573D}">
  <ds:schemaRefs>
    <ds:schemaRef ds:uri="http://schemas.microsoft.com/office/2006/metadata/properties"/>
    <ds:schemaRef ds:uri="http://schemas.microsoft.com/office/infopath/2007/PartnerControls"/>
    <ds:schemaRef ds:uri="c1a465f0-9ed0-43de-8189-a8c6f1075a5f"/>
    <ds:schemaRef ds:uri="1b00f30f-36d4-4fa1-aff8-52ec48b6e08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4470</Characters>
  <Application>Microsoft Office Word</Application>
  <DocSecurity>0</DocSecurity>
  <Lines>78</Lines>
  <Paragraphs>22</Paragraphs>
  <ScaleCrop>false</ScaleCrop>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staudinger</dc:creator>
  <cp:keywords/>
  <dc:description/>
  <cp:lastModifiedBy>Meerim Ashakeeva</cp:lastModifiedBy>
  <cp:revision>5</cp:revision>
  <dcterms:created xsi:type="dcterms:W3CDTF">2024-12-20T09:04:00Z</dcterms:created>
  <dcterms:modified xsi:type="dcterms:W3CDTF">2025-01-20T13:26:00Z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e9bcff93c017544c6ba3a64f44ae18582d7573922f8d61430d0e267e156863dc</vt:lpwstr>
  </property>
  <property fmtid="{D5CDD505-2E9C-101B-9397-08002B2CF9AE}" pid="3" name="ContentTypeId">
    <vt:lpwstr>0x0101007372671858FF0B4B80590C0985A5F158</vt:lpwstr>
  </property>
  <property fmtid="{D5CDD505-2E9C-101B-9397-08002B2CF9AE}" pid="4" name="MediaServiceImageTags">
    <vt:lpwstr/>
  </property>
</Properties>
</file>