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7BA3" w14:textId="77777777" w:rsidR="00555DFF" w:rsidRPr="00394C9E" w:rsidRDefault="00555DFF" w:rsidP="00555DFF">
      <w:pPr>
        <w:pStyle w:val="WMOBodyText"/>
        <w:spacing w:before="360"/>
        <w:rPr>
          <w:color w:val="000000" w:themeColor="text1"/>
        </w:rPr>
      </w:pPr>
      <w:r w:rsidRPr="00394C9E">
        <w:rPr>
          <w:b/>
          <w:bCs/>
          <w:color w:val="000000" w:themeColor="text1"/>
        </w:rPr>
        <w:t>COMPETENCY 3: WARN OF HAZARDOUS ICE CONDITIONS AND PARAMETERS</w:t>
      </w:r>
    </w:p>
    <w:p w14:paraId="3796EB6A" w14:textId="77777777" w:rsidR="00555DFF" w:rsidRPr="00394C9E" w:rsidRDefault="00555DFF" w:rsidP="00555DFF">
      <w:pPr>
        <w:pStyle w:val="WMOBodyText"/>
        <w:rPr>
          <w:color w:val="000000" w:themeColor="text1"/>
        </w:rPr>
      </w:pPr>
      <w:r w:rsidRPr="00394C9E">
        <w:rPr>
          <w:b/>
          <w:bCs/>
          <w:color w:val="000000" w:themeColor="text1"/>
        </w:rPr>
        <w:t>Competency Description:</w:t>
      </w:r>
    </w:p>
    <w:p w14:paraId="33D21B20" w14:textId="77777777" w:rsidR="00555DFF" w:rsidRPr="00394C9E" w:rsidRDefault="00555DFF" w:rsidP="00555DFF">
      <w:pPr>
        <w:pStyle w:val="WMOBodyText"/>
        <w:rPr>
          <w:color w:val="000000" w:themeColor="text1"/>
        </w:rPr>
      </w:pPr>
      <w:r w:rsidRPr="00394C9E">
        <w:rPr>
          <w:color w:val="000000" w:themeColor="text1"/>
        </w:rPr>
        <w:t xml:space="preserve">Warnings are issued in a timely manner when hazardous conditions are expected to reach documented threshold values and updated, </w:t>
      </w:r>
      <w:proofErr w:type="gramStart"/>
      <w:r w:rsidRPr="00394C9E">
        <w:rPr>
          <w:color w:val="000000" w:themeColor="text1"/>
        </w:rPr>
        <w:t>amended</w:t>
      </w:r>
      <w:proofErr w:type="gramEnd"/>
      <w:r w:rsidRPr="00394C9E">
        <w:rPr>
          <w:color w:val="000000" w:themeColor="text1"/>
        </w:rPr>
        <w:t xml:space="preserve"> or cancelled, as appropriate, according to documented criteria. These conditions and parameters are in general prone to damage vessels and equipment and pose threats to the safety of marine navigation and fishing activities.</w:t>
      </w:r>
    </w:p>
    <w:p w14:paraId="1E675765" w14:textId="77777777" w:rsidR="00555DFF" w:rsidRPr="00394C9E" w:rsidRDefault="00555DFF" w:rsidP="00555DFF">
      <w:pPr>
        <w:pStyle w:val="WMOBodyText"/>
        <w:rPr>
          <w:color w:val="000000" w:themeColor="text1"/>
        </w:rPr>
      </w:pPr>
      <w:r w:rsidRPr="00394C9E">
        <w:rPr>
          <w:b/>
          <w:bCs/>
          <w:color w:val="000000" w:themeColor="text1"/>
        </w:rPr>
        <w:t>Performance Criteria</w:t>
      </w:r>
    </w:p>
    <w:p w14:paraId="7D907D14" w14:textId="77777777" w:rsidR="00555DFF" w:rsidRPr="00394C9E" w:rsidRDefault="00555DFF" w:rsidP="00555DFF">
      <w:pPr>
        <w:pStyle w:val="WMOIndent1"/>
        <w:suppressAutoHyphens/>
        <w:autoSpaceDN w:val="0"/>
      </w:pPr>
      <w:r w:rsidRPr="00394C9E">
        <w:t>(1)</w:t>
      </w:r>
      <w:r w:rsidRPr="00394C9E">
        <w:tab/>
        <w:t xml:space="preserve">Warn for the following hazardous ice conditions and parameters, including their spatial extent, onset/cessation, duration, </w:t>
      </w:r>
      <w:proofErr w:type="gramStart"/>
      <w:r w:rsidRPr="00394C9E">
        <w:t>intensity</w:t>
      </w:r>
      <w:proofErr w:type="gramEnd"/>
      <w:r w:rsidRPr="00394C9E">
        <w:t xml:space="preserve"> and its temporal variations:</w:t>
      </w:r>
    </w:p>
    <w:p w14:paraId="2B1B5BBB" w14:textId="77777777" w:rsidR="00555DFF" w:rsidRPr="00394C9E" w:rsidRDefault="00555DFF" w:rsidP="00555DFF">
      <w:pPr>
        <w:pStyle w:val="WMOIndent2"/>
        <w:suppressAutoHyphens/>
        <w:autoSpaceDN w:val="0"/>
        <w:ind w:left="1127" w:hanging="560"/>
      </w:pPr>
      <w:r w:rsidRPr="00394C9E">
        <w:t>(a)</w:t>
      </w:r>
      <w:r w:rsidRPr="00394C9E">
        <w:tab/>
        <w:t xml:space="preserve">Ice pressure </w:t>
      </w:r>
      <w:proofErr w:type="gramStart"/>
      <w:r w:rsidRPr="00394C9E">
        <w:t>warnings;</w:t>
      </w:r>
      <w:proofErr w:type="gramEnd"/>
    </w:p>
    <w:p w14:paraId="539AEB53" w14:textId="77777777" w:rsidR="00555DFF" w:rsidRPr="00394C9E" w:rsidRDefault="00555DFF" w:rsidP="00555DFF">
      <w:pPr>
        <w:pStyle w:val="WMOIndent2"/>
        <w:suppressAutoHyphens/>
        <w:autoSpaceDN w:val="0"/>
        <w:ind w:left="1127" w:hanging="560"/>
      </w:pPr>
      <w:r w:rsidRPr="00394C9E">
        <w:t>(b)</w:t>
      </w:r>
      <w:r w:rsidRPr="00394C9E">
        <w:tab/>
        <w:t xml:space="preserve">Rapid closing of coastal lead </w:t>
      </w:r>
      <w:proofErr w:type="gramStart"/>
      <w:r w:rsidRPr="00394C9E">
        <w:t>warnings;</w:t>
      </w:r>
      <w:proofErr w:type="gramEnd"/>
    </w:p>
    <w:p w14:paraId="7942B98C" w14:textId="77777777" w:rsidR="00555DFF" w:rsidRPr="00394C9E" w:rsidRDefault="00555DFF" w:rsidP="00555DFF">
      <w:pPr>
        <w:pStyle w:val="WMOIndent2"/>
        <w:suppressAutoHyphens/>
        <w:autoSpaceDN w:val="0"/>
        <w:ind w:left="1127" w:hanging="560"/>
      </w:pPr>
      <w:r w:rsidRPr="00394C9E">
        <w:t>(c)</w:t>
      </w:r>
      <w:r w:rsidRPr="00394C9E">
        <w:tab/>
        <w:t xml:space="preserve">Special ice </w:t>
      </w:r>
      <w:proofErr w:type="gramStart"/>
      <w:r w:rsidRPr="00394C9E">
        <w:t>warnings;</w:t>
      </w:r>
      <w:proofErr w:type="gramEnd"/>
    </w:p>
    <w:p w14:paraId="0FD52D5E" w14:textId="77777777" w:rsidR="00555DFF" w:rsidRPr="00394C9E" w:rsidRDefault="00555DFF" w:rsidP="00555DFF">
      <w:pPr>
        <w:pStyle w:val="WMOIndent2"/>
        <w:suppressAutoHyphens/>
        <w:autoSpaceDN w:val="0"/>
        <w:ind w:left="1127" w:hanging="560"/>
      </w:pPr>
      <w:r w:rsidRPr="00394C9E">
        <w:t>(d)</w:t>
      </w:r>
      <w:r w:rsidRPr="00394C9E">
        <w:tab/>
        <w:t>Icebergs.</w:t>
      </w:r>
    </w:p>
    <w:p w14:paraId="003A2C38" w14:textId="77777777" w:rsidR="00555DFF" w:rsidRPr="00394C9E" w:rsidRDefault="00555DFF" w:rsidP="00555DFF">
      <w:pPr>
        <w:pStyle w:val="WMOIndent1"/>
        <w:suppressAutoHyphens/>
        <w:autoSpaceDN w:val="0"/>
      </w:pPr>
      <w:r w:rsidRPr="00394C9E">
        <w:t>(2)</w:t>
      </w:r>
      <w:r w:rsidRPr="00394C9E">
        <w:tab/>
      </w:r>
      <w:r w:rsidRPr="00394C9E">
        <w:rPr>
          <w:color w:val="000000" w:themeColor="text1"/>
        </w:rPr>
        <w:t xml:space="preserve">Ensure that warning products are prepared and issued in accordance with </w:t>
      </w:r>
      <w:r w:rsidRPr="00394C9E">
        <w:t xml:space="preserve">thresholds for hazardous ice conditions and parameters as per national SOPs, including formats, codes and technical regulations on content, accuracy and </w:t>
      </w:r>
      <w:proofErr w:type="gramStart"/>
      <w:r w:rsidRPr="00394C9E">
        <w:t>timeliness;</w:t>
      </w:r>
      <w:proofErr w:type="gramEnd"/>
    </w:p>
    <w:p w14:paraId="52BF153E" w14:textId="77777777" w:rsidR="00555DFF" w:rsidRPr="00394C9E" w:rsidRDefault="00555DFF" w:rsidP="00555DFF">
      <w:pPr>
        <w:pStyle w:val="WMOIndent1"/>
        <w:suppressAutoHyphens/>
        <w:autoSpaceDN w:val="0"/>
        <w:rPr>
          <w:color w:val="000000" w:themeColor="text1"/>
        </w:rPr>
      </w:pPr>
      <w:r w:rsidRPr="00394C9E">
        <w:rPr>
          <w:color w:val="000000" w:themeColor="text1"/>
        </w:rPr>
        <w:t>(3)</w:t>
      </w:r>
      <w:r w:rsidRPr="00394C9E">
        <w:rPr>
          <w:color w:val="000000" w:themeColor="text1"/>
        </w:rPr>
        <w:tab/>
      </w:r>
      <w:r w:rsidRPr="00394C9E">
        <w:t>Ensure that warnings of hazardous ice conditions and parameters are consistent (spatially</w:t>
      </w:r>
      <w:r w:rsidRPr="00394C9E">
        <w:rPr>
          <w:color w:val="000000" w:themeColor="text1"/>
        </w:rPr>
        <w:t xml:space="preserve"> and temporally), across boundaries of the area of responsibility as far as practicable, whilst maintaining meteorological integrity. This will include monitoring forecasts/warnings issued for other regions, and liaison with adjacent regions as required.</w:t>
      </w:r>
    </w:p>
    <w:p w14:paraId="079ECE82" w14:textId="77777777" w:rsidR="00555DFF" w:rsidRPr="00394C9E" w:rsidRDefault="00555DFF" w:rsidP="00555DFF">
      <w:pPr>
        <w:pStyle w:val="WMOBodyText"/>
        <w:rPr>
          <w:color w:val="000000" w:themeColor="text1"/>
        </w:rPr>
      </w:pPr>
      <w:r w:rsidRPr="00394C9E">
        <w:rPr>
          <w:b/>
          <w:bCs/>
          <w:color w:val="000000" w:themeColor="text1"/>
        </w:rPr>
        <w:t xml:space="preserve">Background knowledge, </w:t>
      </w:r>
      <w:proofErr w:type="gramStart"/>
      <w:r w:rsidRPr="00394C9E">
        <w:rPr>
          <w:b/>
          <w:bCs/>
          <w:color w:val="000000" w:themeColor="text1"/>
        </w:rPr>
        <w:t>skills</w:t>
      </w:r>
      <w:proofErr w:type="gramEnd"/>
      <w:r w:rsidRPr="00394C9E">
        <w:rPr>
          <w:b/>
          <w:bCs/>
          <w:color w:val="000000" w:themeColor="text1"/>
        </w:rPr>
        <w:t xml:space="preserve"> and abilities</w:t>
      </w:r>
    </w:p>
    <w:p w14:paraId="72651110" w14:textId="77777777" w:rsidR="00555DFF" w:rsidRPr="00394C9E" w:rsidRDefault="00555DFF" w:rsidP="00555DFF">
      <w:pPr>
        <w:pStyle w:val="WMOBodyText"/>
        <w:ind w:left="1134" w:hanging="567"/>
        <w:rPr>
          <w:color w:val="000000" w:themeColor="text1"/>
        </w:rPr>
      </w:pPr>
      <w:r w:rsidRPr="00394C9E">
        <w:rPr>
          <w:rFonts w:ascii="Symbol" w:hAnsi="Symbol"/>
          <w:color w:val="000000" w:themeColor="text1"/>
        </w:rPr>
        <w:t></w:t>
      </w:r>
      <w:r w:rsidRPr="00394C9E">
        <w:rPr>
          <w:rFonts w:ascii="Symbol" w:hAnsi="Symbol"/>
          <w:color w:val="000000" w:themeColor="text1"/>
        </w:rPr>
        <w:tab/>
      </w:r>
      <w:r w:rsidRPr="00394C9E">
        <w:rPr>
          <w:color w:val="000000" w:themeColor="text1"/>
        </w:rPr>
        <w:t>Knowledge of SOPs for warnings</w:t>
      </w:r>
    </w:p>
    <w:p w14:paraId="2A4C89BA" w14:textId="77777777" w:rsidR="00555DFF" w:rsidRPr="00394C9E" w:rsidRDefault="00555DFF" w:rsidP="00555DFF">
      <w:pPr>
        <w:pStyle w:val="WMOBodyText"/>
        <w:ind w:left="1134" w:hanging="567"/>
        <w:rPr>
          <w:color w:val="000000" w:themeColor="text1"/>
        </w:rPr>
      </w:pPr>
      <w:r w:rsidRPr="00394C9E">
        <w:rPr>
          <w:rFonts w:ascii="Symbol" w:hAnsi="Symbol"/>
          <w:color w:val="000000" w:themeColor="text1"/>
        </w:rPr>
        <w:t></w:t>
      </w:r>
      <w:r w:rsidRPr="00394C9E">
        <w:rPr>
          <w:rFonts w:ascii="Symbol" w:hAnsi="Symbol"/>
          <w:color w:val="000000" w:themeColor="text1"/>
        </w:rPr>
        <w:tab/>
      </w:r>
      <w:r w:rsidRPr="00394C9E">
        <w:rPr>
          <w:color w:val="000000" w:themeColor="text1"/>
        </w:rPr>
        <w:t>Knowledge of ice warning criteria and associated amendment criteria</w:t>
      </w:r>
    </w:p>
    <w:p w14:paraId="554C623C" w14:textId="77777777" w:rsidR="00555DFF" w:rsidRPr="00394C9E" w:rsidRDefault="00555DFF" w:rsidP="00555DFF">
      <w:pPr>
        <w:pStyle w:val="WMOBodyText"/>
        <w:ind w:left="1134" w:hanging="567"/>
        <w:rPr>
          <w:color w:val="000000" w:themeColor="text1"/>
        </w:rPr>
      </w:pPr>
      <w:r w:rsidRPr="00394C9E">
        <w:rPr>
          <w:rFonts w:ascii="Symbol" w:hAnsi="Symbol"/>
          <w:color w:val="000000" w:themeColor="text1"/>
        </w:rPr>
        <w:t></w:t>
      </w:r>
      <w:r w:rsidRPr="00394C9E">
        <w:rPr>
          <w:rFonts w:ascii="Symbol" w:hAnsi="Symbol"/>
          <w:color w:val="000000" w:themeColor="text1"/>
        </w:rPr>
        <w:tab/>
      </w:r>
      <w:r w:rsidRPr="00394C9E">
        <w:rPr>
          <w:color w:val="000000" w:themeColor="text1"/>
        </w:rPr>
        <w:t>Ability to utilize and clearly communicate forecasting model (deterministic models and ensemble prediction system) outputs</w:t>
      </w:r>
    </w:p>
    <w:p w14:paraId="6E618471" w14:textId="77777777" w:rsidR="00555DFF" w:rsidRPr="00394C9E" w:rsidRDefault="00555DFF" w:rsidP="00555DFF">
      <w:pPr>
        <w:pStyle w:val="WMOBodyText"/>
        <w:ind w:left="1134" w:hanging="567"/>
        <w:rPr>
          <w:color w:val="000000" w:themeColor="text1"/>
        </w:rPr>
      </w:pPr>
      <w:r w:rsidRPr="00394C9E">
        <w:rPr>
          <w:rFonts w:ascii="Symbol" w:hAnsi="Symbol"/>
          <w:color w:val="000000" w:themeColor="text1"/>
        </w:rPr>
        <w:t></w:t>
      </w:r>
      <w:r w:rsidRPr="00394C9E">
        <w:rPr>
          <w:rFonts w:ascii="Symbol" w:hAnsi="Symbol"/>
          <w:color w:val="000000" w:themeColor="text1"/>
        </w:rPr>
        <w:tab/>
      </w:r>
      <w:r w:rsidRPr="00394C9E">
        <w:rPr>
          <w:color w:val="000000" w:themeColor="text1"/>
        </w:rPr>
        <w:t>Knowledge of areas of responsibility (local and regional) and warning boundaries</w:t>
      </w:r>
    </w:p>
    <w:p w14:paraId="2E22CB6D" w14:textId="77777777" w:rsidR="00555DFF" w:rsidRPr="00394C9E" w:rsidRDefault="00555DFF" w:rsidP="00555DFF">
      <w:pPr>
        <w:pStyle w:val="WMOBodyText"/>
        <w:ind w:left="1134" w:hanging="567"/>
        <w:rPr>
          <w:color w:val="000000" w:themeColor="text1"/>
        </w:rPr>
      </w:pPr>
      <w:r w:rsidRPr="00394C9E">
        <w:rPr>
          <w:rFonts w:ascii="Symbol" w:hAnsi="Symbol"/>
          <w:color w:val="000000" w:themeColor="text1"/>
        </w:rPr>
        <w:t></w:t>
      </w:r>
      <w:r w:rsidRPr="00394C9E">
        <w:rPr>
          <w:rFonts w:ascii="Symbol" w:hAnsi="Symbol"/>
          <w:color w:val="000000" w:themeColor="text1"/>
        </w:rPr>
        <w:tab/>
      </w:r>
      <w:r w:rsidRPr="00394C9E">
        <w:rPr>
          <w:color w:val="000000" w:themeColor="text1"/>
        </w:rPr>
        <w:t>Ability to use relevant warning communication systems</w:t>
      </w:r>
    </w:p>
    <w:p w14:paraId="12D4BD3A" w14:textId="77777777" w:rsidR="001D6AA7" w:rsidRPr="00555DFF" w:rsidRDefault="001D6AA7">
      <w:pPr>
        <w:rPr>
          <w:lang w:val="en-GB"/>
        </w:rPr>
      </w:pPr>
    </w:p>
    <w:sectPr w:rsidR="001D6AA7" w:rsidRPr="00555DFF" w:rsidSect="001D39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FF"/>
    <w:rsid w:val="001D39DE"/>
    <w:rsid w:val="001D6AA7"/>
    <w:rsid w:val="00555DFF"/>
    <w:rsid w:val="009C2075"/>
    <w:rsid w:val="00A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CFDC5"/>
  <w15:chartTrackingRefBased/>
  <w15:docId w15:val="{41363B3E-0366-F648-A373-70915062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MOBodyText">
    <w:name w:val="WMO_BodyText"/>
    <w:link w:val="WMOBodyTextCharChar"/>
    <w:qFormat/>
    <w:rsid w:val="00555DFF"/>
    <w:pPr>
      <w:spacing w:before="240"/>
    </w:pPr>
    <w:rPr>
      <w:rFonts w:ascii="Verdana" w:eastAsia="Verdana" w:hAnsi="Verdana" w:cs="Verdana"/>
      <w:kern w:val="0"/>
      <w:sz w:val="20"/>
      <w:szCs w:val="20"/>
      <w:lang w:val="en-GB" w:eastAsia="zh-TW"/>
      <w14:ligatures w14:val="none"/>
    </w:rPr>
  </w:style>
  <w:style w:type="character" w:customStyle="1" w:styleId="WMOBodyTextCharChar">
    <w:name w:val="WMO_BodyText Char Char"/>
    <w:basedOn w:val="DefaultParagraphFont"/>
    <w:link w:val="WMOBodyText"/>
    <w:rsid w:val="00555DFF"/>
    <w:rPr>
      <w:rFonts w:ascii="Verdana" w:eastAsia="Verdana" w:hAnsi="Verdana" w:cs="Verdana"/>
      <w:kern w:val="0"/>
      <w:sz w:val="20"/>
      <w:szCs w:val="20"/>
      <w:lang w:val="en-GB" w:eastAsia="zh-TW"/>
      <w14:ligatures w14:val="none"/>
    </w:rPr>
  </w:style>
  <w:style w:type="paragraph" w:customStyle="1" w:styleId="WMOIndent1">
    <w:name w:val="WMO_Indent1"/>
    <w:basedOn w:val="WMOBodyText"/>
    <w:rsid w:val="00555DFF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555DFF"/>
    <w:pPr>
      <w:tabs>
        <w:tab w:val="clear" w:pos="567"/>
        <w:tab w:val="left" w:pos="1134"/>
      </w:tabs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cp:keywords/>
  <dc:description/>
  <cp:lastModifiedBy>Patrick Parrish</cp:lastModifiedBy>
  <cp:revision>1</cp:revision>
  <dcterms:created xsi:type="dcterms:W3CDTF">2023-09-09T12:34:00Z</dcterms:created>
  <dcterms:modified xsi:type="dcterms:W3CDTF">2023-09-09T12:35:00Z</dcterms:modified>
</cp:coreProperties>
</file>