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983E" w14:textId="77777777" w:rsidR="00EF7CC8" w:rsidRPr="00BC296F" w:rsidRDefault="00EF7CC8" w:rsidP="00EF7CC8">
      <w:pPr>
        <w:spacing w:after="213" w:line="265" w:lineRule="auto"/>
        <w:ind w:left="-4"/>
        <w:rPr>
          <w:sz w:val="28"/>
          <w:szCs w:val="40"/>
        </w:rPr>
      </w:pPr>
      <w:r w:rsidRPr="00BC296F">
        <w:rPr>
          <w:sz w:val="28"/>
          <w:szCs w:val="40"/>
        </w:rPr>
        <w:t>REGIONAL VARIATIONS</w:t>
      </w:r>
    </w:p>
    <w:p w14:paraId="62786786" w14:textId="77777777" w:rsidR="00EF7CC8" w:rsidRPr="00BC296F" w:rsidRDefault="00EF7CC8" w:rsidP="00EF7CC8">
      <w:pPr>
        <w:ind w:left="2" w:right="7"/>
        <w:rPr>
          <w:sz w:val="22"/>
          <w:szCs w:val="32"/>
        </w:rPr>
      </w:pPr>
      <w:r w:rsidRPr="00BC296F">
        <w:rPr>
          <w:sz w:val="22"/>
          <w:szCs w:val="32"/>
        </w:rPr>
        <w:t>Regional variations referred to within this section may include but are not limited to the following:</w:t>
      </w:r>
    </w:p>
    <w:p w14:paraId="40287A30" w14:textId="77777777" w:rsidR="00EF7CC8" w:rsidRPr="00BC296F" w:rsidRDefault="00EF7CC8" w:rsidP="00EF7CC8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Agreed and documented criteria and </w:t>
      </w:r>
      <w:proofErr w:type="gramStart"/>
      <w:r w:rsidRPr="00BC296F">
        <w:rPr>
          <w:sz w:val="22"/>
          <w:szCs w:val="32"/>
        </w:rPr>
        <w:t>thresholds;</w:t>
      </w:r>
      <w:proofErr w:type="gramEnd"/>
    </w:p>
    <w:p w14:paraId="6BE45C9A" w14:textId="77777777" w:rsidR="00EF7CC8" w:rsidRPr="00BC296F" w:rsidRDefault="00EF7CC8" w:rsidP="00EF7CC8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>The range of weather and sea phenomena including but not restricted to:</w:t>
      </w:r>
    </w:p>
    <w:p w14:paraId="32C15FA1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proofErr w:type="gramStart"/>
      <w:r w:rsidRPr="00BC296F">
        <w:rPr>
          <w:sz w:val="22"/>
          <w:szCs w:val="32"/>
        </w:rPr>
        <w:t>Tsunamis;</w:t>
      </w:r>
      <w:proofErr w:type="gramEnd"/>
    </w:p>
    <w:p w14:paraId="3F7E7BAE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Tides, sea level and storm </w:t>
      </w:r>
      <w:proofErr w:type="gramStart"/>
      <w:r w:rsidRPr="00BC296F">
        <w:rPr>
          <w:sz w:val="22"/>
          <w:szCs w:val="32"/>
        </w:rPr>
        <w:t>surge;</w:t>
      </w:r>
      <w:proofErr w:type="gramEnd"/>
    </w:p>
    <w:p w14:paraId="725B9408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Sea currents and drifting of objects and </w:t>
      </w:r>
      <w:proofErr w:type="gramStart"/>
      <w:r w:rsidRPr="00BC296F">
        <w:rPr>
          <w:sz w:val="22"/>
          <w:szCs w:val="32"/>
        </w:rPr>
        <w:t>pollutants;</w:t>
      </w:r>
      <w:proofErr w:type="gramEnd"/>
    </w:p>
    <w:p w14:paraId="3E4ADE3C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Sea-surface temperature and salinity where </w:t>
      </w:r>
      <w:proofErr w:type="gramStart"/>
      <w:r w:rsidRPr="00BC296F">
        <w:rPr>
          <w:sz w:val="22"/>
          <w:szCs w:val="32"/>
        </w:rPr>
        <w:t>required;</w:t>
      </w:r>
      <w:proofErr w:type="gramEnd"/>
    </w:p>
    <w:p w14:paraId="593C69DB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Volcanic ash cloud </w:t>
      </w:r>
      <w:proofErr w:type="gramStart"/>
      <w:r w:rsidRPr="00BC296F">
        <w:rPr>
          <w:sz w:val="22"/>
          <w:szCs w:val="32"/>
        </w:rPr>
        <w:t>dispersion;</w:t>
      </w:r>
      <w:proofErr w:type="gramEnd"/>
    </w:p>
    <w:p w14:paraId="7DB5CA06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Volcanic ash </w:t>
      </w:r>
      <w:proofErr w:type="gramStart"/>
      <w:r w:rsidRPr="00BC296F">
        <w:rPr>
          <w:sz w:val="22"/>
          <w:szCs w:val="32"/>
        </w:rPr>
        <w:t>deposition;</w:t>
      </w:r>
      <w:proofErr w:type="gramEnd"/>
    </w:p>
    <w:p w14:paraId="421455B8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Significant debris following tropical cyclones and </w:t>
      </w:r>
      <w:proofErr w:type="gramStart"/>
      <w:r w:rsidRPr="00BC296F">
        <w:rPr>
          <w:sz w:val="22"/>
          <w:szCs w:val="32"/>
        </w:rPr>
        <w:t>tsunamis;</w:t>
      </w:r>
      <w:proofErr w:type="gramEnd"/>
    </w:p>
    <w:p w14:paraId="21295255" w14:textId="77777777" w:rsidR="00EF7CC8" w:rsidRPr="00BC296F" w:rsidRDefault="00EF7CC8" w:rsidP="00EF7CC8">
      <w:pPr>
        <w:numPr>
          <w:ilvl w:val="1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Surf zone </w:t>
      </w:r>
      <w:proofErr w:type="gramStart"/>
      <w:r w:rsidRPr="00BC296F">
        <w:rPr>
          <w:sz w:val="22"/>
          <w:szCs w:val="32"/>
        </w:rPr>
        <w:t>hazards;</w:t>
      </w:r>
      <w:proofErr w:type="gramEnd"/>
    </w:p>
    <w:p w14:paraId="49483C3A" w14:textId="77777777" w:rsidR="00EF7CC8" w:rsidRPr="00BC296F" w:rsidRDefault="00EF7CC8" w:rsidP="00EF7CC8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Appreciation of the types and use of forecast </w:t>
      </w:r>
      <w:proofErr w:type="gramStart"/>
      <w:r w:rsidRPr="00BC296F">
        <w:rPr>
          <w:sz w:val="22"/>
          <w:szCs w:val="32"/>
        </w:rPr>
        <w:t>guidance;</w:t>
      </w:r>
      <w:proofErr w:type="gramEnd"/>
    </w:p>
    <w:p w14:paraId="733B637F" w14:textId="77777777" w:rsidR="00EF7CC8" w:rsidRPr="00BC296F" w:rsidRDefault="00EF7CC8" w:rsidP="00EF7CC8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Designated offices responsible for advice on volcanic ash, tropical cyclones, hurricanes, typhoons, sea ice, icebergs and </w:t>
      </w:r>
      <w:proofErr w:type="gramStart"/>
      <w:r w:rsidRPr="00BC296F">
        <w:rPr>
          <w:sz w:val="22"/>
          <w:szCs w:val="32"/>
        </w:rPr>
        <w:t>tsunamis;</w:t>
      </w:r>
      <w:proofErr w:type="gramEnd"/>
    </w:p>
    <w:p w14:paraId="4864E497" w14:textId="77777777" w:rsidR="00EF7CC8" w:rsidRPr="00BC296F" w:rsidRDefault="00EF7CC8" w:rsidP="00EF7CC8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Regional </w:t>
      </w:r>
      <w:proofErr w:type="gramStart"/>
      <w:r w:rsidRPr="00BC296F">
        <w:rPr>
          <w:sz w:val="22"/>
          <w:szCs w:val="32"/>
        </w:rPr>
        <w:t>regulations;</w:t>
      </w:r>
      <w:proofErr w:type="gramEnd"/>
    </w:p>
    <w:p w14:paraId="562374C7" w14:textId="77777777" w:rsidR="003F0183" w:rsidRPr="00BC296F" w:rsidRDefault="003F0183" w:rsidP="003F0183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Boundaries of forecast and warning </w:t>
      </w:r>
      <w:proofErr w:type="gramStart"/>
      <w:r w:rsidRPr="00BC296F">
        <w:rPr>
          <w:sz w:val="22"/>
          <w:szCs w:val="32"/>
        </w:rPr>
        <w:t>areas;</w:t>
      </w:r>
      <w:proofErr w:type="gramEnd"/>
    </w:p>
    <w:p w14:paraId="2943D108" w14:textId="77777777" w:rsidR="003F0183" w:rsidRPr="00BC296F" w:rsidRDefault="003F0183" w:rsidP="003F0183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>Communication language(s</w:t>
      </w:r>
      <w:proofErr w:type="gramStart"/>
      <w:r w:rsidRPr="00BC296F">
        <w:rPr>
          <w:sz w:val="22"/>
          <w:szCs w:val="32"/>
        </w:rPr>
        <w:t>);</w:t>
      </w:r>
      <w:proofErr w:type="gramEnd"/>
    </w:p>
    <w:p w14:paraId="29B6F879" w14:textId="77777777" w:rsidR="003F0183" w:rsidRPr="00BC296F" w:rsidRDefault="003F0183" w:rsidP="003F0183">
      <w:pPr>
        <w:numPr>
          <w:ilvl w:val="0"/>
          <w:numId w:val="1"/>
        </w:numPr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 xml:space="preserve">Communications technology for forecast and warning transmission, and for weather </w:t>
      </w:r>
      <w:proofErr w:type="gramStart"/>
      <w:r w:rsidRPr="00BC296F">
        <w:rPr>
          <w:sz w:val="22"/>
          <w:szCs w:val="32"/>
        </w:rPr>
        <w:t>briefing;</w:t>
      </w:r>
      <w:proofErr w:type="gramEnd"/>
    </w:p>
    <w:p w14:paraId="6B670841" w14:textId="77777777" w:rsidR="003F0183" w:rsidRPr="00BC296F" w:rsidRDefault="003F0183" w:rsidP="003F0183">
      <w:pPr>
        <w:numPr>
          <w:ilvl w:val="0"/>
          <w:numId w:val="1"/>
        </w:numPr>
        <w:spacing w:after="707"/>
        <w:ind w:right="7" w:hanging="480"/>
        <w:rPr>
          <w:sz w:val="22"/>
          <w:szCs w:val="32"/>
        </w:rPr>
      </w:pPr>
      <w:r w:rsidRPr="00BC296F">
        <w:rPr>
          <w:sz w:val="22"/>
          <w:szCs w:val="32"/>
        </w:rPr>
        <w:t>Forecast database(s) used – gridded, text, graphical, digital, and so forth.</w:t>
      </w:r>
    </w:p>
    <w:p w14:paraId="06C4B0DD" w14:textId="77777777" w:rsidR="001D6AA7" w:rsidRPr="00BC296F" w:rsidRDefault="001D6AA7">
      <w:pPr>
        <w:rPr>
          <w:sz w:val="22"/>
          <w:szCs w:val="32"/>
        </w:rPr>
      </w:pPr>
    </w:p>
    <w:sectPr w:rsidR="001D6AA7" w:rsidRPr="00BC296F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5F4"/>
    <w:multiLevelType w:val="hybridMultilevel"/>
    <w:tmpl w:val="F760E0C4"/>
    <w:lvl w:ilvl="0" w:tplc="7F3A381E">
      <w:start w:val="1"/>
      <w:numFmt w:val="bullet"/>
      <w:lvlText w:val="•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A30DC">
      <w:start w:val="1"/>
      <w:numFmt w:val="bullet"/>
      <w:lvlText w:val="–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B51A">
      <w:start w:val="1"/>
      <w:numFmt w:val="bullet"/>
      <w:lvlText w:val="▪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AA372">
      <w:start w:val="1"/>
      <w:numFmt w:val="bullet"/>
      <w:lvlText w:val="•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09536">
      <w:start w:val="1"/>
      <w:numFmt w:val="bullet"/>
      <w:lvlText w:val="o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4CD08">
      <w:start w:val="1"/>
      <w:numFmt w:val="bullet"/>
      <w:lvlText w:val="▪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A8F34">
      <w:start w:val="1"/>
      <w:numFmt w:val="bullet"/>
      <w:lvlText w:val="•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4E168">
      <w:start w:val="1"/>
      <w:numFmt w:val="bullet"/>
      <w:lvlText w:val="o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ADFB4">
      <w:start w:val="1"/>
      <w:numFmt w:val="bullet"/>
      <w:lvlText w:val="▪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79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C8"/>
    <w:rsid w:val="001D39DE"/>
    <w:rsid w:val="001D6AA7"/>
    <w:rsid w:val="003F0183"/>
    <w:rsid w:val="009C2075"/>
    <w:rsid w:val="00A53462"/>
    <w:rsid w:val="00BC296F"/>
    <w:rsid w:val="00E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2FCA"/>
  <w15:chartTrackingRefBased/>
  <w15:docId w15:val="{AC46C13C-B287-3945-9C34-E42C34B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C8"/>
    <w:pPr>
      <w:spacing w:after="229" w:line="248" w:lineRule="auto"/>
      <w:ind w:left="17" w:hanging="10"/>
    </w:pPr>
    <w:rPr>
      <w:rFonts w:ascii="Calibri" w:eastAsia="Calibri" w:hAnsi="Calibri" w:cs="Calibri"/>
      <w:b/>
      <w:color w:val="181717"/>
      <w:kern w:val="0"/>
      <w:sz w:val="2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3</cp:revision>
  <dcterms:created xsi:type="dcterms:W3CDTF">2023-07-25T09:36:00Z</dcterms:created>
  <dcterms:modified xsi:type="dcterms:W3CDTF">2023-08-25T08:02:00Z</dcterms:modified>
</cp:coreProperties>
</file>