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1867" w14:textId="23A64380" w:rsidR="0091284E" w:rsidRPr="0091284E" w:rsidRDefault="0061104E" w:rsidP="00AF60C9">
      <w:pPr>
        <w:jc w:val="center"/>
        <w:rPr>
          <w:b/>
          <w:bCs/>
        </w:rPr>
      </w:pPr>
      <w:r>
        <w:rPr>
          <w:rStyle w:val="Heading2Char"/>
        </w:rPr>
        <w:t>SYMET-14: Education and Training in a Period of Rapid Change</w:t>
      </w:r>
      <w:r w:rsidR="0099215E" w:rsidRPr="00F355F7">
        <w:rPr>
          <w:rStyle w:val="Heading2Char"/>
        </w:rPr>
        <w:br/>
      </w:r>
      <w:r w:rsidR="0091284E" w:rsidRPr="00FC49D9">
        <w:rPr>
          <w:sz w:val="28"/>
          <w:szCs w:val="28"/>
        </w:rPr>
        <w:t xml:space="preserve"> WMO </w:t>
      </w:r>
      <w:r w:rsidRPr="00FC49D9">
        <w:rPr>
          <w:sz w:val="28"/>
          <w:szCs w:val="28"/>
        </w:rPr>
        <w:t>Symposium on Education and Training</w:t>
      </w:r>
      <w:r w:rsidR="0091284E" w:rsidRPr="00FC49D9">
        <w:rPr>
          <w:sz w:val="28"/>
          <w:szCs w:val="28"/>
        </w:rPr>
        <w:t xml:space="preserve"> </w:t>
      </w:r>
      <w:r w:rsidR="00AF60C9" w:rsidRPr="00FC49D9">
        <w:rPr>
          <w:sz w:val="28"/>
          <w:szCs w:val="28"/>
        </w:rPr>
        <w:br/>
      </w:r>
      <w:r w:rsidR="00B32A14" w:rsidRPr="00FC49D9">
        <w:rPr>
          <w:b/>
          <w:bCs/>
          <w:sz w:val="28"/>
          <w:szCs w:val="28"/>
        </w:rPr>
        <w:t>Work Plan</w:t>
      </w:r>
      <w:r w:rsidR="00E445E5" w:rsidRPr="00FC49D9">
        <w:rPr>
          <w:b/>
          <w:bCs/>
          <w:sz w:val="28"/>
          <w:szCs w:val="28"/>
        </w:rPr>
        <w:t xml:space="preserve"> Template</w:t>
      </w:r>
      <w:r w:rsidR="00C003D9">
        <w:rPr>
          <w:b/>
          <w:bCs/>
          <w:sz w:val="28"/>
          <w:szCs w:val="28"/>
        </w:rPr>
        <w:t xml:space="preserve"> #4</w:t>
      </w:r>
    </w:p>
    <w:p w14:paraId="4BE7B27B" w14:textId="67AAAAF8" w:rsidR="007061C1" w:rsidRDefault="0091284E" w:rsidP="00E445E5">
      <w:pPr>
        <w:rPr>
          <w:b/>
          <w:bCs/>
          <w:color w:val="FF000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A7A51" wp14:editId="0B982FBD">
                <wp:simplePos x="0" y="0"/>
                <wp:positionH relativeFrom="column">
                  <wp:posOffset>-11575</wp:posOffset>
                </wp:positionH>
                <wp:positionV relativeFrom="paragraph">
                  <wp:posOffset>43847</wp:posOffset>
                </wp:positionV>
                <wp:extent cx="5903089" cy="0"/>
                <wp:effectExtent l="0" t="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0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7EF80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3.45pt" to="463.9pt,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" strokecolor="black [3213]" strokeweight="1pt"/>
            </w:pict>
          </mc:Fallback>
        </mc:AlternateContent>
      </w:r>
    </w:p>
    <w:p w14:paraId="010D1F03" w14:textId="42417751" w:rsidR="00E445E5" w:rsidRPr="00014B9F" w:rsidRDefault="00B32A14" w:rsidP="00E445E5">
      <w:pPr>
        <w:rPr>
          <w:b/>
          <w:bCs/>
          <w:sz w:val="28"/>
          <w:szCs w:val="28"/>
        </w:rPr>
      </w:pPr>
      <w:r w:rsidRPr="00014B9F">
        <w:rPr>
          <w:b/>
          <w:bCs/>
          <w:sz w:val="28"/>
          <w:szCs w:val="28"/>
        </w:rPr>
        <w:t>Theme</w:t>
      </w:r>
      <w:r w:rsidR="0037750D" w:rsidRPr="00014B9F">
        <w:rPr>
          <w:b/>
          <w:bCs/>
          <w:sz w:val="28"/>
          <w:szCs w:val="28"/>
        </w:rPr>
        <w:t xml:space="preserve"> #</w:t>
      </w:r>
      <w:r w:rsidR="002E45D3" w:rsidRPr="00014B9F">
        <w:rPr>
          <w:b/>
          <w:bCs/>
          <w:sz w:val="28"/>
          <w:szCs w:val="28"/>
        </w:rPr>
        <w:t>4</w:t>
      </w:r>
      <w:r w:rsidR="00E76535" w:rsidRPr="00014B9F">
        <w:rPr>
          <w:b/>
          <w:bCs/>
          <w:sz w:val="28"/>
          <w:szCs w:val="28"/>
        </w:rPr>
        <w:t>:</w:t>
      </w:r>
      <w:r w:rsidR="00CB5797" w:rsidRPr="00014B9F">
        <w:rPr>
          <w:b/>
          <w:bCs/>
          <w:sz w:val="28"/>
          <w:szCs w:val="28"/>
        </w:rPr>
        <w:t xml:space="preserve"> </w:t>
      </w:r>
      <w:r w:rsidR="002E45D3" w:rsidRPr="00014B9F">
        <w:rPr>
          <w:b/>
          <w:bCs/>
          <w:sz w:val="28"/>
          <w:szCs w:val="28"/>
          <w:lang w:val="en-CH"/>
        </w:rPr>
        <w:t>Considering new pedagogical approaches and assessment methods</w:t>
      </w:r>
      <w:r w:rsidR="002E45D3" w:rsidRPr="00014B9F">
        <w:rPr>
          <w:b/>
          <w:bCs/>
          <w:sz w:val="28"/>
          <w:szCs w:val="28"/>
        </w:rPr>
        <w:t xml:space="preserve">, including the future uses of blended learning (Co-Chairs: Bernie Connell, CIRA, WMO-CGMS </w:t>
      </w:r>
      <w:proofErr w:type="spellStart"/>
      <w:r w:rsidR="002E45D3" w:rsidRPr="00014B9F">
        <w:rPr>
          <w:b/>
          <w:bCs/>
          <w:sz w:val="28"/>
          <w:szCs w:val="28"/>
        </w:rPr>
        <w:t>VLab</w:t>
      </w:r>
      <w:proofErr w:type="spellEnd"/>
      <w:r w:rsidR="002E45D3" w:rsidRPr="00014B9F">
        <w:rPr>
          <w:b/>
          <w:bCs/>
          <w:sz w:val="28"/>
          <w:szCs w:val="28"/>
        </w:rPr>
        <w:t xml:space="preserve">, and </w:t>
      </w:r>
      <w:proofErr w:type="spellStart"/>
      <w:r w:rsidR="002E45D3" w:rsidRPr="00014B9F">
        <w:rPr>
          <w:b/>
          <w:bCs/>
          <w:sz w:val="28"/>
          <w:szCs w:val="28"/>
        </w:rPr>
        <w:t>Noer</w:t>
      </w:r>
      <w:proofErr w:type="spellEnd"/>
      <w:r w:rsidR="002E45D3" w:rsidRPr="00014B9F">
        <w:rPr>
          <w:b/>
          <w:bCs/>
          <w:sz w:val="28"/>
          <w:szCs w:val="28"/>
        </w:rPr>
        <w:t xml:space="preserve"> </w:t>
      </w:r>
      <w:proofErr w:type="spellStart"/>
      <w:r w:rsidR="002E45D3" w:rsidRPr="00014B9F">
        <w:rPr>
          <w:b/>
          <w:bCs/>
          <w:sz w:val="28"/>
          <w:szCs w:val="28"/>
        </w:rPr>
        <w:t>Nurhayati</w:t>
      </w:r>
      <w:proofErr w:type="spellEnd"/>
      <w:r w:rsidR="00F16CC7" w:rsidRPr="00014B9F">
        <w:rPr>
          <w:b/>
          <w:bCs/>
          <w:sz w:val="28"/>
          <w:szCs w:val="28"/>
        </w:rPr>
        <w:t>, BMKG</w:t>
      </w:r>
      <w:r w:rsidR="002E45D3" w:rsidRPr="00014B9F">
        <w:rPr>
          <w:b/>
          <w:bCs/>
          <w:sz w:val="28"/>
          <w:szCs w:val="28"/>
        </w:rPr>
        <w:t>)</w:t>
      </w:r>
    </w:p>
    <w:p w14:paraId="5F25052D" w14:textId="2B00837B" w:rsidR="00241662" w:rsidRDefault="00241662" w:rsidP="00E445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Background to the theme:</w:t>
      </w:r>
    </w:p>
    <w:p w14:paraId="271A831B" w14:textId="4090C505" w:rsidR="00241662" w:rsidRDefault="00241662" w:rsidP="00241662">
      <w:pPr>
        <w:pStyle w:val="ListParagraph"/>
        <w:numPr>
          <w:ilvl w:val="0"/>
          <w:numId w:val="5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The value of “learning by doing” has been promoted in pedagogies for at least the last one hundred years. </w:t>
      </w:r>
      <w:r w:rsidR="002274B5">
        <w:rPr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 xml:space="preserve">n recent decades, this challenge to traditional “learning by knowledge transmission” has prompted a growing number of new pedagogical approaches. </w:t>
      </w:r>
    </w:p>
    <w:p w14:paraId="7917C705" w14:textId="0CE31E39" w:rsidR="00241662" w:rsidRDefault="00241662" w:rsidP="00241662">
      <w:pPr>
        <w:pStyle w:val="ListParagraph"/>
        <w:numPr>
          <w:ilvl w:val="0"/>
          <w:numId w:val="5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Learning by doing forms the basis of competency-based training, as promoted by WMO, </w:t>
      </w:r>
      <w:r w:rsidR="002274B5">
        <w:rPr>
          <w:i/>
          <w:iCs/>
          <w:sz w:val="24"/>
          <w:szCs w:val="24"/>
        </w:rPr>
        <w:t>by</w:t>
      </w:r>
      <w:r w:rsidR="002274B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offer</w:t>
      </w:r>
      <w:r w:rsidR="002274B5">
        <w:rPr>
          <w:i/>
          <w:iCs/>
          <w:sz w:val="24"/>
          <w:szCs w:val="24"/>
        </w:rPr>
        <w:t>ing</w:t>
      </w:r>
      <w:r>
        <w:rPr>
          <w:i/>
          <w:iCs/>
          <w:sz w:val="24"/>
          <w:szCs w:val="24"/>
        </w:rPr>
        <w:t xml:space="preserve"> practice and feedback in applying new knowledge and skills in job-related activities. </w:t>
      </w:r>
    </w:p>
    <w:p w14:paraId="19A16BA4" w14:textId="6ADCCF79" w:rsidR="00241662" w:rsidRPr="00B4257A" w:rsidRDefault="00241662" w:rsidP="00421247">
      <w:pPr>
        <w:pStyle w:val="ListParagraph"/>
        <w:numPr>
          <w:ilvl w:val="0"/>
          <w:numId w:val="5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New pedagogical approaches are based on the introduction of a variety learning activities, such as using the classroom for practice and feedback instead of information transfer (as in blended-learning), project- an problem</w:t>
      </w:r>
      <w:r w:rsidR="002274B5">
        <w:rPr>
          <w:i/>
          <w:iCs/>
          <w:sz w:val="24"/>
          <w:szCs w:val="24"/>
        </w:rPr>
        <w:t>/inquiry</w:t>
      </w:r>
      <w:r>
        <w:rPr>
          <w:i/>
          <w:iCs/>
          <w:sz w:val="24"/>
          <w:szCs w:val="24"/>
        </w:rPr>
        <w:t xml:space="preserve">-based learning for providing active and authentic contexts for developing knowledge and skills, collaborative learning that encourages student groups </w:t>
      </w:r>
      <w:r w:rsidR="00421247">
        <w:rPr>
          <w:i/>
          <w:iCs/>
          <w:sz w:val="24"/>
          <w:szCs w:val="24"/>
        </w:rPr>
        <w:t xml:space="preserve">to actively </w:t>
      </w:r>
      <w:r>
        <w:rPr>
          <w:i/>
          <w:iCs/>
          <w:sz w:val="24"/>
          <w:szCs w:val="24"/>
        </w:rPr>
        <w:t xml:space="preserve">support one another in </w:t>
      </w:r>
      <w:r w:rsidR="00421247">
        <w:rPr>
          <w:i/>
          <w:iCs/>
          <w:sz w:val="24"/>
          <w:szCs w:val="24"/>
        </w:rPr>
        <w:t xml:space="preserve">their learning, case-based learning and simulations, guided discussions, and other approaches. </w:t>
      </w:r>
    </w:p>
    <w:p w14:paraId="35ADC385" w14:textId="183BEE2A" w:rsidR="00D21451" w:rsidRPr="0036438A" w:rsidRDefault="0011148C" w:rsidP="00E445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Example </w:t>
      </w:r>
      <w:r w:rsidR="005D04B4" w:rsidRPr="0036438A">
        <w:rPr>
          <w:b/>
          <w:bCs/>
          <w:sz w:val="28"/>
          <w:szCs w:val="28"/>
        </w:rPr>
        <w:t>Goals/Desired Outcomes</w:t>
      </w:r>
      <w:r w:rsidR="007D3757" w:rsidRPr="0036438A">
        <w:rPr>
          <w:b/>
          <w:bCs/>
          <w:sz w:val="28"/>
          <w:szCs w:val="28"/>
        </w:rPr>
        <w:t xml:space="preserve"> (to be </w:t>
      </w:r>
      <w:r w:rsidR="0068411C" w:rsidRPr="0036438A">
        <w:rPr>
          <w:b/>
          <w:bCs/>
          <w:sz w:val="28"/>
          <w:szCs w:val="28"/>
        </w:rPr>
        <w:t xml:space="preserve">prioritized, </w:t>
      </w:r>
      <w:r w:rsidR="007D3757" w:rsidRPr="0036438A">
        <w:rPr>
          <w:b/>
          <w:bCs/>
          <w:sz w:val="28"/>
          <w:szCs w:val="28"/>
        </w:rPr>
        <w:t>enhanced</w:t>
      </w:r>
      <w:r w:rsidR="0036438A" w:rsidRPr="0036438A">
        <w:rPr>
          <w:b/>
          <w:bCs/>
          <w:sz w:val="28"/>
          <w:szCs w:val="28"/>
        </w:rPr>
        <w:t>,</w:t>
      </w:r>
      <w:r w:rsidR="007D3757" w:rsidRPr="0036438A">
        <w:rPr>
          <w:b/>
          <w:bCs/>
          <w:sz w:val="28"/>
          <w:szCs w:val="28"/>
        </w:rPr>
        <w:t xml:space="preserve"> adjusted </w:t>
      </w:r>
      <w:r w:rsidR="0036438A" w:rsidRPr="0036438A">
        <w:rPr>
          <w:b/>
          <w:bCs/>
          <w:sz w:val="28"/>
          <w:szCs w:val="28"/>
        </w:rPr>
        <w:t xml:space="preserve">or replaced </w:t>
      </w:r>
      <w:r w:rsidR="007D3757" w:rsidRPr="0036438A">
        <w:rPr>
          <w:b/>
          <w:bCs/>
          <w:sz w:val="28"/>
          <w:szCs w:val="28"/>
        </w:rPr>
        <w:t>by the Working Group</w:t>
      </w:r>
      <w:r w:rsidR="0036438A">
        <w:rPr>
          <w:b/>
          <w:bCs/>
          <w:sz w:val="28"/>
          <w:szCs w:val="28"/>
        </w:rPr>
        <w:t xml:space="preserve"> to ensure a manageable discussion</w:t>
      </w:r>
      <w:r w:rsidR="007D3757" w:rsidRPr="0036438A">
        <w:rPr>
          <w:b/>
          <w:bCs/>
          <w:sz w:val="28"/>
          <w:szCs w:val="28"/>
        </w:rPr>
        <w:t>)</w:t>
      </w:r>
      <w:r w:rsidR="005D04B4" w:rsidRPr="0036438A">
        <w:rPr>
          <w:b/>
          <w:bCs/>
          <w:sz w:val="28"/>
          <w:szCs w:val="28"/>
        </w:rPr>
        <w:t xml:space="preserve">: </w:t>
      </w:r>
    </w:p>
    <w:p w14:paraId="2A1FFF34" w14:textId="3282F461" w:rsidR="001921A3" w:rsidRDefault="001921A3" w:rsidP="00477E22">
      <w:pPr>
        <w:pStyle w:val="ListParagraph"/>
        <w:numPr>
          <w:ilvl w:val="0"/>
          <w:numId w:val="5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New and diverse</w:t>
      </w:r>
      <w:r w:rsidR="001E57FD">
        <w:rPr>
          <w:i/>
          <w:iCs/>
          <w:sz w:val="24"/>
          <w:szCs w:val="24"/>
        </w:rPr>
        <w:t xml:space="preserve"> pedagogical approaches</w:t>
      </w:r>
      <w:r>
        <w:rPr>
          <w:i/>
          <w:iCs/>
          <w:sz w:val="24"/>
          <w:szCs w:val="24"/>
        </w:rPr>
        <w:t xml:space="preserve"> are </w:t>
      </w:r>
      <w:r w:rsidR="00373C6B">
        <w:rPr>
          <w:i/>
          <w:iCs/>
          <w:sz w:val="24"/>
          <w:szCs w:val="24"/>
        </w:rPr>
        <w:t xml:space="preserve">tested and </w:t>
      </w:r>
      <w:r w:rsidR="00252567">
        <w:rPr>
          <w:i/>
          <w:iCs/>
          <w:sz w:val="24"/>
          <w:szCs w:val="24"/>
        </w:rPr>
        <w:t>adopte</w:t>
      </w:r>
      <w:r>
        <w:rPr>
          <w:i/>
          <w:iCs/>
          <w:sz w:val="24"/>
          <w:szCs w:val="24"/>
        </w:rPr>
        <w:t>d for</w:t>
      </w:r>
      <w:r w:rsidR="00252567">
        <w:rPr>
          <w:i/>
          <w:iCs/>
          <w:sz w:val="24"/>
          <w:szCs w:val="24"/>
        </w:rPr>
        <w:t xml:space="preserve"> addressing</w:t>
      </w:r>
      <w:r w:rsidR="001E57FD">
        <w:rPr>
          <w:i/>
          <w:iCs/>
          <w:sz w:val="24"/>
          <w:szCs w:val="24"/>
        </w:rPr>
        <w:t xml:space="preserve"> the</w:t>
      </w:r>
      <w:r w:rsidR="00252567">
        <w:rPr>
          <w:i/>
          <w:iCs/>
          <w:sz w:val="24"/>
          <w:szCs w:val="24"/>
        </w:rPr>
        <w:t xml:space="preserve"> needs of</w:t>
      </w:r>
      <w:r>
        <w:rPr>
          <w:i/>
          <w:iCs/>
          <w:sz w:val="24"/>
          <w:szCs w:val="24"/>
        </w:rPr>
        <w:t xml:space="preserve"> diverse learners and </w:t>
      </w:r>
      <w:r w:rsidR="00373C6B">
        <w:rPr>
          <w:i/>
          <w:iCs/>
          <w:sz w:val="24"/>
          <w:szCs w:val="24"/>
        </w:rPr>
        <w:t xml:space="preserve">to aid in </w:t>
      </w:r>
      <w:r w:rsidR="0068411C">
        <w:rPr>
          <w:i/>
          <w:iCs/>
          <w:sz w:val="24"/>
          <w:szCs w:val="24"/>
        </w:rPr>
        <w:t>developing</w:t>
      </w:r>
      <w:r w:rsidR="0068411C">
        <w:rPr>
          <w:i/>
          <w:iCs/>
          <w:sz w:val="24"/>
          <w:szCs w:val="24"/>
        </w:rPr>
        <w:t xml:space="preserve"> </w:t>
      </w:r>
      <w:r w:rsidR="00252567">
        <w:rPr>
          <w:i/>
          <w:iCs/>
          <w:sz w:val="24"/>
          <w:szCs w:val="24"/>
        </w:rPr>
        <w:t>complex knowledge and skills</w:t>
      </w:r>
    </w:p>
    <w:p w14:paraId="4B389B15" w14:textId="06A2E386" w:rsidR="00252567" w:rsidRDefault="00252567" w:rsidP="00477E22">
      <w:pPr>
        <w:pStyle w:val="ListParagraph"/>
        <w:numPr>
          <w:ilvl w:val="0"/>
          <w:numId w:val="5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Successful</w:t>
      </w:r>
      <w:r w:rsidR="00477E22">
        <w:rPr>
          <w:i/>
          <w:iCs/>
          <w:sz w:val="24"/>
          <w:szCs w:val="24"/>
        </w:rPr>
        <w:t>ly tested</w:t>
      </w:r>
      <w:r>
        <w:rPr>
          <w:i/>
          <w:iCs/>
          <w:sz w:val="24"/>
          <w:szCs w:val="24"/>
        </w:rPr>
        <w:t xml:space="preserve"> </w:t>
      </w:r>
      <w:r w:rsidR="00477E22">
        <w:rPr>
          <w:i/>
          <w:iCs/>
          <w:sz w:val="24"/>
          <w:szCs w:val="24"/>
        </w:rPr>
        <w:t xml:space="preserve">pedagogical </w:t>
      </w:r>
      <w:r w:rsidR="00366CA6">
        <w:rPr>
          <w:i/>
          <w:iCs/>
          <w:sz w:val="24"/>
          <w:szCs w:val="24"/>
        </w:rPr>
        <w:t>approache</w:t>
      </w:r>
      <w:r w:rsidR="00366CA6">
        <w:rPr>
          <w:i/>
          <w:iCs/>
          <w:sz w:val="24"/>
          <w:szCs w:val="24"/>
        </w:rPr>
        <w:t xml:space="preserve">s </w:t>
      </w:r>
      <w:r>
        <w:rPr>
          <w:i/>
          <w:iCs/>
          <w:sz w:val="24"/>
          <w:szCs w:val="24"/>
        </w:rPr>
        <w:t xml:space="preserve">are </w:t>
      </w:r>
      <w:r w:rsidR="00B50E38">
        <w:rPr>
          <w:i/>
          <w:iCs/>
          <w:sz w:val="24"/>
          <w:szCs w:val="24"/>
        </w:rPr>
        <w:t xml:space="preserve">documented and </w:t>
      </w:r>
      <w:r>
        <w:rPr>
          <w:i/>
          <w:iCs/>
          <w:sz w:val="24"/>
          <w:szCs w:val="24"/>
        </w:rPr>
        <w:t xml:space="preserve">shared with other education and training institutions. </w:t>
      </w:r>
    </w:p>
    <w:p w14:paraId="31FF3D82" w14:textId="49279DAD" w:rsidR="002274B5" w:rsidRDefault="002274B5" w:rsidP="00477E22">
      <w:pPr>
        <w:pStyle w:val="ListParagraph"/>
        <w:numPr>
          <w:ilvl w:val="0"/>
          <w:numId w:val="5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Traditional and culturally appropriate pedagogical approaches continue to be </w:t>
      </w:r>
      <w:r w:rsidR="007F7825">
        <w:rPr>
          <w:i/>
          <w:iCs/>
          <w:sz w:val="24"/>
          <w:szCs w:val="24"/>
        </w:rPr>
        <w:t>respected</w:t>
      </w:r>
      <w:r w:rsidR="00014B9F">
        <w:rPr>
          <w:i/>
          <w:iCs/>
          <w:sz w:val="24"/>
          <w:szCs w:val="24"/>
        </w:rPr>
        <w:t xml:space="preserve"> alongside new pedagogies</w:t>
      </w:r>
      <w:r>
        <w:rPr>
          <w:i/>
          <w:iCs/>
          <w:sz w:val="24"/>
          <w:szCs w:val="24"/>
        </w:rPr>
        <w:t xml:space="preserve">. </w:t>
      </w:r>
    </w:p>
    <w:p w14:paraId="648F9AEB" w14:textId="330BA740" w:rsidR="00252567" w:rsidRDefault="00252567" w:rsidP="00477E22">
      <w:pPr>
        <w:pStyle w:val="ListParagraph"/>
        <w:numPr>
          <w:ilvl w:val="0"/>
          <w:numId w:val="5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Both classroom and online learning delivery modes are enhanced with</w:t>
      </w:r>
      <w:r w:rsidR="001E57FD">
        <w:rPr>
          <w:i/>
          <w:iCs/>
          <w:sz w:val="24"/>
          <w:szCs w:val="24"/>
        </w:rPr>
        <w:t xml:space="preserve"> active</w:t>
      </w:r>
      <w:r>
        <w:rPr>
          <w:i/>
          <w:iCs/>
          <w:sz w:val="24"/>
          <w:szCs w:val="24"/>
        </w:rPr>
        <w:t xml:space="preserve"> pedagogical approaches that help learners develop </w:t>
      </w:r>
      <w:r w:rsidR="001E57FD">
        <w:rPr>
          <w:i/>
          <w:iCs/>
          <w:sz w:val="24"/>
          <w:szCs w:val="24"/>
        </w:rPr>
        <w:t xml:space="preserve">and practice </w:t>
      </w:r>
      <w:r w:rsidR="00477E22">
        <w:rPr>
          <w:i/>
          <w:iCs/>
          <w:sz w:val="24"/>
          <w:szCs w:val="24"/>
        </w:rPr>
        <w:t xml:space="preserve">targeted </w:t>
      </w:r>
      <w:r>
        <w:rPr>
          <w:i/>
          <w:iCs/>
          <w:sz w:val="24"/>
          <w:szCs w:val="24"/>
        </w:rPr>
        <w:t>competenc</w:t>
      </w:r>
      <w:r w:rsidR="00366CA6">
        <w:rPr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 xml:space="preserve">es. </w:t>
      </w:r>
    </w:p>
    <w:p w14:paraId="104D5C74" w14:textId="63073754" w:rsidR="00252567" w:rsidRDefault="00252567" w:rsidP="00477E22">
      <w:pPr>
        <w:pStyle w:val="ListParagraph"/>
        <w:numPr>
          <w:ilvl w:val="0"/>
          <w:numId w:val="5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New forms of </w:t>
      </w:r>
      <w:r w:rsidR="001E57FD">
        <w:rPr>
          <w:i/>
          <w:iCs/>
          <w:sz w:val="24"/>
          <w:szCs w:val="24"/>
        </w:rPr>
        <w:t xml:space="preserve">formative (during training) and summative (end-of-training) </w:t>
      </w:r>
      <w:r>
        <w:rPr>
          <w:i/>
          <w:iCs/>
          <w:sz w:val="24"/>
          <w:szCs w:val="24"/>
        </w:rPr>
        <w:t xml:space="preserve">assessment are used that reinforce learning and </w:t>
      </w:r>
      <w:r w:rsidR="00477E22">
        <w:rPr>
          <w:i/>
          <w:iCs/>
          <w:sz w:val="24"/>
          <w:szCs w:val="24"/>
        </w:rPr>
        <w:t>confidently</w:t>
      </w:r>
      <w:r>
        <w:rPr>
          <w:i/>
          <w:iCs/>
          <w:sz w:val="24"/>
          <w:szCs w:val="24"/>
        </w:rPr>
        <w:t xml:space="preserve"> demonstrate</w:t>
      </w:r>
      <w:r w:rsidR="00373C6B">
        <w:rPr>
          <w:i/>
          <w:iCs/>
          <w:sz w:val="24"/>
          <w:szCs w:val="24"/>
        </w:rPr>
        <w:t xml:space="preserve"> achievement of </w:t>
      </w:r>
      <w:r w:rsidR="0053601E">
        <w:rPr>
          <w:i/>
          <w:iCs/>
          <w:sz w:val="24"/>
          <w:szCs w:val="24"/>
        </w:rPr>
        <w:t>targeted skills and knowledge outcomes</w:t>
      </w:r>
    </w:p>
    <w:p w14:paraId="608CA2CA" w14:textId="7E25C4DE" w:rsidR="001E57FD" w:rsidRDefault="001E57FD" w:rsidP="00477E22">
      <w:pPr>
        <w:pStyle w:val="ListParagraph"/>
        <w:numPr>
          <w:ilvl w:val="0"/>
          <w:numId w:val="5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Perceived weaknesses in online learning assessment are </w:t>
      </w:r>
      <w:r w:rsidR="00373C6B">
        <w:rPr>
          <w:i/>
          <w:iCs/>
          <w:sz w:val="24"/>
          <w:szCs w:val="24"/>
        </w:rPr>
        <w:t xml:space="preserve">mitigated </w:t>
      </w:r>
      <w:r>
        <w:rPr>
          <w:i/>
          <w:iCs/>
          <w:sz w:val="24"/>
          <w:szCs w:val="24"/>
        </w:rPr>
        <w:t xml:space="preserve">by applying new strategies and technologies. </w:t>
      </w:r>
    </w:p>
    <w:p w14:paraId="07222753" w14:textId="2FDBCFDC" w:rsidR="001E57FD" w:rsidRPr="00D4047C" w:rsidRDefault="002E2D86" w:rsidP="00477E22">
      <w:pPr>
        <w:pStyle w:val="ListParagraph"/>
        <w:numPr>
          <w:ilvl w:val="0"/>
          <w:numId w:val="5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</w:t>
      </w:r>
      <w:r w:rsidR="001E57FD">
        <w:rPr>
          <w:i/>
          <w:iCs/>
          <w:sz w:val="24"/>
          <w:szCs w:val="24"/>
        </w:rPr>
        <w:t>lassroom and online delivery modes are combined in ways that maximize learning opportunities.</w:t>
      </w:r>
    </w:p>
    <w:p w14:paraId="39676422" w14:textId="5CCEA6E5" w:rsidR="00CB5797" w:rsidRPr="0036438A" w:rsidRDefault="0036438A" w:rsidP="00E445E5">
      <w:pPr>
        <w:rPr>
          <w:b/>
          <w:bCs/>
          <w:sz w:val="28"/>
          <w:szCs w:val="28"/>
        </w:rPr>
      </w:pPr>
      <w:r w:rsidRPr="0036438A">
        <w:rPr>
          <w:b/>
          <w:bCs/>
          <w:sz w:val="28"/>
          <w:szCs w:val="28"/>
        </w:rPr>
        <w:t>Questions to consider</w:t>
      </w:r>
      <w:r w:rsidR="005D04B4" w:rsidRPr="0036438A">
        <w:rPr>
          <w:b/>
          <w:bCs/>
          <w:sz w:val="28"/>
          <w:szCs w:val="28"/>
        </w:rPr>
        <w:t xml:space="preserve"> in </w:t>
      </w:r>
      <w:r w:rsidRPr="0036438A">
        <w:rPr>
          <w:b/>
          <w:bCs/>
          <w:sz w:val="28"/>
          <w:szCs w:val="28"/>
        </w:rPr>
        <w:t xml:space="preserve">discussing </w:t>
      </w:r>
      <w:r w:rsidR="005D04B4" w:rsidRPr="0036438A">
        <w:rPr>
          <w:b/>
          <w:bCs/>
          <w:sz w:val="28"/>
          <w:szCs w:val="28"/>
        </w:rPr>
        <w:t>workplan</w:t>
      </w:r>
      <w:r w:rsidRPr="0036438A">
        <w:rPr>
          <w:b/>
          <w:bCs/>
          <w:sz w:val="28"/>
          <w:szCs w:val="28"/>
        </w:rPr>
        <w:t>s</w:t>
      </w:r>
      <w:r w:rsidR="005D04B4" w:rsidRPr="0036438A">
        <w:rPr>
          <w:b/>
          <w:bCs/>
          <w:sz w:val="28"/>
          <w:szCs w:val="28"/>
        </w:rPr>
        <w:t xml:space="preserve"> (challenges to address, barriers to action, tasks to complete, resources required, etc.)</w:t>
      </w:r>
      <w:r w:rsidR="0037750D" w:rsidRPr="0036438A">
        <w:rPr>
          <w:b/>
          <w:bCs/>
          <w:sz w:val="28"/>
          <w:szCs w:val="28"/>
        </w:rPr>
        <w:t xml:space="preserve"> Groups are encouraged to </w:t>
      </w:r>
      <w:r w:rsidR="0068411C" w:rsidRPr="0036438A">
        <w:rPr>
          <w:b/>
          <w:bCs/>
          <w:sz w:val="28"/>
          <w:szCs w:val="28"/>
        </w:rPr>
        <w:t xml:space="preserve">use these prompting questions or </w:t>
      </w:r>
      <w:r w:rsidRPr="0036438A">
        <w:rPr>
          <w:b/>
          <w:bCs/>
          <w:sz w:val="28"/>
          <w:szCs w:val="28"/>
        </w:rPr>
        <w:t>choose others to stimulate discussion</w:t>
      </w:r>
      <w:r w:rsidR="00CB5797" w:rsidRPr="0036438A">
        <w:rPr>
          <w:b/>
          <w:bCs/>
          <w:sz w:val="28"/>
          <w:szCs w:val="28"/>
        </w:rPr>
        <w:t xml:space="preserve">: </w:t>
      </w:r>
    </w:p>
    <w:p w14:paraId="752B176C" w14:textId="0508E701" w:rsidR="001E57FD" w:rsidRDefault="00BE4BC9" w:rsidP="001921A3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What </w:t>
      </w:r>
      <w:r w:rsidR="001E57FD">
        <w:rPr>
          <w:i/>
          <w:iCs/>
          <w:sz w:val="24"/>
          <w:szCs w:val="24"/>
        </w:rPr>
        <w:t xml:space="preserve">cultural </w:t>
      </w:r>
      <w:r w:rsidR="00355D51">
        <w:rPr>
          <w:i/>
          <w:iCs/>
          <w:sz w:val="24"/>
          <w:szCs w:val="24"/>
        </w:rPr>
        <w:t xml:space="preserve">and practical </w:t>
      </w:r>
      <w:r w:rsidR="001E57FD">
        <w:rPr>
          <w:i/>
          <w:iCs/>
          <w:sz w:val="24"/>
          <w:szCs w:val="24"/>
        </w:rPr>
        <w:t>barriers must be overcome with both teachers and students to adopt new pedagogical approaches?</w:t>
      </w:r>
    </w:p>
    <w:p w14:paraId="29CD5CE9" w14:textId="77777777" w:rsidR="00366CA6" w:rsidRDefault="00366CA6" w:rsidP="00366CA6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How should new pedagogical approaches useful to WMO education and training providers be identified, compiled and examples shared?</w:t>
      </w:r>
    </w:p>
    <w:p w14:paraId="7B88185B" w14:textId="1A2DD241" w:rsidR="001E57FD" w:rsidRDefault="00355D51" w:rsidP="001921A3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How can increased institutional collaboratio</w:t>
      </w:r>
      <w:r w:rsidR="00373C6B">
        <w:rPr>
          <w:i/>
          <w:iCs/>
          <w:sz w:val="24"/>
          <w:szCs w:val="24"/>
        </w:rPr>
        <w:t xml:space="preserve">n </w:t>
      </w:r>
      <w:r w:rsidR="0036438A">
        <w:rPr>
          <w:i/>
          <w:iCs/>
          <w:sz w:val="24"/>
          <w:szCs w:val="24"/>
        </w:rPr>
        <w:t>enhance</w:t>
      </w:r>
      <w:r w:rsidR="0036438A">
        <w:rPr>
          <w:i/>
          <w:iCs/>
          <w:sz w:val="24"/>
          <w:szCs w:val="24"/>
        </w:rPr>
        <w:t xml:space="preserve"> </w:t>
      </w:r>
      <w:r w:rsidR="00373C6B">
        <w:rPr>
          <w:i/>
          <w:iCs/>
          <w:sz w:val="24"/>
          <w:szCs w:val="24"/>
        </w:rPr>
        <w:t xml:space="preserve">awareness </w:t>
      </w:r>
      <w:r w:rsidR="0036438A">
        <w:rPr>
          <w:i/>
          <w:iCs/>
          <w:sz w:val="24"/>
          <w:szCs w:val="24"/>
        </w:rPr>
        <w:t>and willingness to try</w:t>
      </w:r>
      <w:r w:rsidR="00373C6B">
        <w:rPr>
          <w:i/>
          <w:iCs/>
          <w:sz w:val="24"/>
          <w:szCs w:val="24"/>
        </w:rPr>
        <w:t xml:space="preserve"> new pedagogical approaches?</w:t>
      </w:r>
    </w:p>
    <w:p w14:paraId="74D66CF3" w14:textId="37AFF1C8" w:rsidR="00355D51" w:rsidRDefault="00355D51" w:rsidP="001921A3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What are the most compelling reasons to use classroom, online, or blended learning </w:t>
      </w:r>
      <w:r w:rsidR="00B50E38">
        <w:rPr>
          <w:i/>
          <w:iCs/>
          <w:sz w:val="24"/>
          <w:szCs w:val="24"/>
        </w:rPr>
        <w:t xml:space="preserve">delivery </w:t>
      </w:r>
      <w:r>
        <w:rPr>
          <w:i/>
          <w:iCs/>
          <w:sz w:val="24"/>
          <w:szCs w:val="24"/>
        </w:rPr>
        <w:t>modes?</w:t>
      </w:r>
      <w:r w:rsidR="00373C6B">
        <w:rPr>
          <w:i/>
          <w:iCs/>
          <w:sz w:val="24"/>
          <w:szCs w:val="24"/>
        </w:rPr>
        <w:t xml:space="preserve"> </w:t>
      </w:r>
      <w:r w:rsidR="00F16CC7">
        <w:rPr>
          <w:i/>
          <w:iCs/>
          <w:sz w:val="24"/>
          <w:szCs w:val="24"/>
        </w:rPr>
        <w:t xml:space="preserve">(Note </w:t>
      </w:r>
      <w:r w:rsidR="00477E22">
        <w:rPr>
          <w:i/>
          <w:iCs/>
          <w:sz w:val="24"/>
          <w:szCs w:val="24"/>
        </w:rPr>
        <w:t>these</w:t>
      </w:r>
      <w:r w:rsidR="00B50E38">
        <w:rPr>
          <w:i/>
          <w:iCs/>
          <w:sz w:val="24"/>
          <w:szCs w:val="24"/>
        </w:rPr>
        <w:t xml:space="preserve"> do not directly constitute pedagogies</w:t>
      </w:r>
      <w:r w:rsidR="00F16CC7">
        <w:rPr>
          <w:i/>
          <w:iCs/>
          <w:sz w:val="24"/>
          <w:szCs w:val="24"/>
        </w:rPr>
        <w:t>, but they can influence our choice of pedagogies.)</w:t>
      </w:r>
    </w:p>
    <w:p w14:paraId="7F865AA2" w14:textId="5B7D2710" w:rsidR="00355D51" w:rsidRDefault="00355D51" w:rsidP="001921A3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pedagogical approaches are most conducive to skills development?</w:t>
      </w:r>
    </w:p>
    <w:p w14:paraId="6C63484E" w14:textId="129DB51E" w:rsidR="00355D51" w:rsidRDefault="00373C6B" w:rsidP="001921A3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How can formative a</w:t>
      </w:r>
      <w:r w:rsidR="00355D51">
        <w:rPr>
          <w:i/>
          <w:iCs/>
          <w:sz w:val="24"/>
          <w:szCs w:val="24"/>
        </w:rPr>
        <w:t>ssessme</w:t>
      </w:r>
      <w:r>
        <w:rPr>
          <w:i/>
          <w:iCs/>
          <w:sz w:val="24"/>
          <w:szCs w:val="24"/>
        </w:rPr>
        <w:t>nt be used to maximize learning</w:t>
      </w:r>
      <w:r w:rsidR="00366CA6">
        <w:rPr>
          <w:i/>
          <w:iCs/>
          <w:sz w:val="24"/>
          <w:szCs w:val="24"/>
        </w:rPr>
        <w:t xml:space="preserve"> during training</w:t>
      </w:r>
      <w:r>
        <w:rPr>
          <w:i/>
          <w:iCs/>
          <w:sz w:val="24"/>
          <w:szCs w:val="24"/>
        </w:rPr>
        <w:t>?</w:t>
      </w:r>
    </w:p>
    <w:p w14:paraId="7849089F" w14:textId="52B070DC" w:rsidR="00F16CC7" w:rsidRDefault="00F16CC7" w:rsidP="001921A3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summative assessment methods produce the most valid indicators of various types of learning (such as background knowledge versus skills)?</w:t>
      </w:r>
    </w:p>
    <w:p w14:paraId="5D227818" w14:textId="613B85DD" w:rsidR="00355D51" w:rsidRDefault="00373C6B" w:rsidP="001921A3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How can we enhance o</w:t>
      </w:r>
      <w:r w:rsidR="00355D51">
        <w:rPr>
          <w:i/>
          <w:iCs/>
          <w:sz w:val="24"/>
          <w:szCs w:val="24"/>
        </w:rPr>
        <w:t>nline communication and interactio</w:t>
      </w:r>
      <w:r>
        <w:rPr>
          <w:i/>
          <w:iCs/>
          <w:sz w:val="24"/>
          <w:szCs w:val="24"/>
        </w:rPr>
        <w:t>n for more effective and engaging learning experiences?</w:t>
      </w:r>
    </w:p>
    <w:p w14:paraId="6115D1B1" w14:textId="77777777" w:rsidR="0036438A" w:rsidRDefault="001E57FD" w:rsidP="00E445E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1F57E711" w14:textId="6AE7C3B4" w:rsidR="005E42CF" w:rsidRPr="00A4426F" w:rsidRDefault="005E42CF" w:rsidP="00E445E5">
      <w:pPr>
        <w:rPr>
          <w:b/>
          <w:bCs/>
          <w:sz w:val="28"/>
          <w:szCs w:val="28"/>
        </w:rPr>
      </w:pPr>
      <w:r w:rsidRPr="00A4426F">
        <w:rPr>
          <w:b/>
          <w:bCs/>
          <w:sz w:val="28"/>
          <w:szCs w:val="28"/>
        </w:rPr>
        <w:t xml:space="preserve">Group Discussion </w:t>
      </w:r>
      <w:r w:rsidR="0036438A">
        <w:rPr>
          <w:b/>
          <w:bCs/>
          <w:sz w:val="28"/>
          <w:szCs w:val="28"/>
        </w:rPr>
        <w:t>Prompts</w:t>
      </w:r>
    </w:p>
    <w:p w14:paraId="1B23315B" w14:textId="7A5EBBCF" w:rsidR="0037750D" w:rsidRPr="0036438A" w:rsidRDefault="0037750D" w:rsidP="00E445E5">
      <w:pPr>
        <w:rPr>
          <w:sz w:val="24"/>
          <w:szCs w:val="24"/>
        </w:rPr>
      </w:pPr>
      <w:r w:rsidRPr="0036438A">
        <w:rPr>
          <w:sz w:val="24"/>
          <w:szCs w:val="24"/>
        </w:rPr>
        <w:t>Challenges (What barriers exist to achieving goals?):</w:t>
      </w:r>
    </w:p>
    <w:p w14:paraId="4D919D11" w14:textId="77777777" w:rsidR="00FC49D9" w:rsidRPr="0036438A" w:rsidRDefault="00FC49D9" w:rsidP="00E445E5">
      <w:pPr>
        <w:rPr>
          <w:sz w:val="24"/>
          <w:szCs w:val="24"/>
        </w:rPr>
      </w:pPr>
    </w:p>
    <w:p w14:paraId="474B387E" w14:textId="26E286EE" w:rsidR="00FC49D9" w:rsidRPr="0036438A" w:rsidRDefault="0037750D" w:rsidP="00E445E5">
      <w:pPr>
        <w:rPr>
          <w:sz w:val="24"/>
          <w:szCs w:val="24"/>
        </w:rPr>
      </w:pPr>
      <w:r w:rsidRPr="0036438A">
        <w:rPr>
          <w:sz w:val="24"/>
          <w:szCs w:val="24"/>
        </w:rPr>
        <w:t>Opportunities (From what examples can we learn? What existing initiatives can be drawn from?)</w:t>
      </w:r>
      <w:r w:rsidR="005E42CF" w:rsidRPr="0036438A">
        <w:rPr>
          <w:sz w:val="24"/>
          <w:szCs w:val="24"/>
        </w:rPr>
        <w:t>:</w:t>
      </w:r>
    </w:p>
    <w:p w14:paraId="7444B1AE" w14:textId="77777777" w:rsidR="00FC49D9" w:rsidRPr="0036438A" w:rsidRDefault="00FC49D9" w:rsidP="00E445E5">
      <w:pPr>
        <w:rPr>
          <w:sz w:val="24"/>
          <w:szCs w:val="24"/>
        </w:rPr>
      </w:pPr>
    </w:p>
    <w:p w14:paraId="3B6EFE3A" w14:textId="2BC30933" w:rsidR="0037750D" w:rsidRPr="0036438A" w:rsidRDefault="0037750D" w:rsidP="00E445E5">
      <w:pPr>
        <w:rPr>
          <w:sz w:val="24"/>
          <w:szCs w:val="24"/>
        </w:rPr>
      </w:pPr>
      <w:r w:rsidRPr="0036438A">
        <w:rPr>
          <w:sz w:val="24"/>
          <w:szCs w:val="24"/>
        </w:rPr>
        <w:t>Collaboration (How can collaborative action contribute?):</w:t>
      </w:r>
    </w:p>
    <w:p w14:paraId="5446B9A2" w14:textId="77777777" w:rsidR="00FC49D9" w:rsidRPr="0036438A" w:rsidRDefault="00FC49D9" w:rsidP="00E445E5">
      <w:pPr>
        <w:rPr>
          <w:sz w:val="24"/>
          <w:szCs w:val="24"/>
        </w:rPr>
      </w:pPr>
    </w:p>
    <w:p w14:paraId="60C42835" w14:textId="584BC427" w:rsidR="005E42CF" w:rsidRPr="0036438A" w:rsidRDefault="005E42CF" w:rsidP="00E445E5">
      <w:pPr>
        <w:rPr>
          <w:sz w:val="24"/>
          <w:szCs w:val="24"/>
        </w:rPr>
      </w:pPr>
      <w:r w:rsidRPr="0036438A">
        <w:rPr>
          <w:sz w:val="24"/>
          <w:szCs w:val="24"/>
        </w:rPr>
        <w:t xml:space="preserve">What steps </w:t>
      </w:r>
      <w:r w:rsidR="00FC49D9" w:rsidRPr="0036438A">
        <w:rPr>
          <w:sz w:val="24"/>
          <w:szCs w:val="24"/>
        </w:rPr>
        <w:t>might be</w:t>
      </w:r>
      <w:r w:rsidRPr="0036438A">
        <w:rPr>
          <w:sz w:val="24"/>
          <w:szCs w:val="24"/>
        </w:rPr>
        <w:t xml:space="preserve"> required?:</w:t>
      </w:r>
    </w:p>
    <w:p w14:paraId="6218E923" w14:textId="77777777" w:rsidR="00FC49D9" w:rsidRPr="0036438A" w:rsidRDefault="00FC49D9" w:rsidP="00E445E5">
      <w:pPr>
        <w:rPr>
          <w:sz w:val="24"/>
          <w:szCs w:val="24"/>
        </w:rPr>
      </w:pPr>
    </w:p>
    <w:p w14:paraId="39867F6D" w14:textId="6DB0FE6E" w:rsidR="0037750D" w:rsidRPr="0036438A" w:rsidRDefault="003062CF" w:rsidP="00E445E5">
      <w:pPr>
        <w:rPr>
          <w:sz w:val="24"/>
          <w:szCs w:val="24"/>
        </w:rPr>
      </w:pPr>
      <w:r w:rsidRPr="0036438A">
        <w:rPr>
          <w:sz w:val="24"/>
          <w:szCs w:val="24"/>
        </w:rPr>
        <w:t>Who is willing to take responsibility to contribute</w:t>
      </w:r>
      <w:r w:rsidR="0036438A" w:rsidRPr="0036438A">
        <w:rPr>
          <w:sz w:val="24"/>
          <w:szCs w:val="24"/>
        </w:rPr>
        <w:t>?</w:t>
      </w:r>
      <w:r w:rsidR="005E42CF" w:rsidRPr="0036438A">
        <w:rPr>
          <w:sz w:val="24"/>
          <w:szCs w:val="24"/>
        </w:rPr>
        <w:t xml:space="preserve"> </w:t>
      </w:r>
      <w:r w:rsidR="0036438A" w:rsidRPr="0036438A">
        <w:rPr>
          <w:sz w:val="24"/>
          <w:szCs w:val="24"/>
        </w:rPr>
        <w:t>What</w:t>
      </w:r>
      <w:r w:rsidR="005E42CF" w:rsidRPr="0036438A">
        <w:rPr>
          <w:sz w:val="24"/>
          <w:szCs w:val="24"/>
        </w:rPr>
        <w:t xml:space="preserve"> contributions t</w:t>
      </w:r>
      <w:r w:rsidRPr="0036438A">
        <w:rPr>
          <w:sz w:val="24"/>
          <w:szCs w:val="24"/>
        </w:rPr>
        <w:t xml:space="preserve">he </w:t>
      </w:r>
      <w:r w:rsidR="005E42CF" w:rsidRPr="0036438A">
        <w:rPr>
          <w:sz w:val="24"/>
          <w:szCs w:val="24"/>
        </w:rPr>
        <w:t>can</w:t>
      </w:r>
      <w:r w:rsidRPr="0036438A">
        <w:rPr>
          <w:sz w:val="24"/>
          <w:szCs w:val="24"/>
        </w:rPr>
        <w:t xml:space="preserve"> </w:t>
      </w:r>
      <w:r w:rsidR="005E42CF" w:rsidRPr="0036438A">
        <w:rPr>
          <w:sz w:val="24"/>
          <w:szCs w:val="24"/>
        </w:rPr>
        <w:t>off</w:t>
      </w:r>
      <w:r w:rsidRPr="0036438A">
        <w:rPr>
          <w:sz w:val="24"/>
          <w:szCs w:val="24"/>
        </w:rPr>
        <w:t>er</w:t>
      </w:r>
      <w:r w:rsidR="005E42CF" w:rsidRPr="0036438A">
        <w:rPr>
          <w:sz w:val="24"/>
          <w:szCs w:val="24"/>
        </w:rPr>
        <w:t>):</w:t>
      </w:r>
    </w:p>
    <w:p w14:paraId="2056085F" w14:textId="77777777" w:rsidR="009F577F" w:rsidRDefault="009F577F" w:rsidP="009F577F">
      <w:pPr>
        <w:rPr>
          <w:b/>
          <w:bCs/>
          <w:sz w:val="24"/>
          <w:szCs w:val="24"/>
        </w:rPr>
      </w:pPr>
    </w:p>
    <w:p w14:paraId="79682597" w14:textId="3A1DC23D" w:rsidR="0036438A" w:rsidRDefault="0036438A" w:rsidP="009F577F">
      <w:pPr>
        <w:rPr>
          <w:b/>
          <w:bCs/>
          <w:sz w:val="28"/>
          <w:szCs w:val="28"/>
        </w:rPr>
      </w:pPr>
    </w:p>
    <w:p w14:paraId="10127E21" w14:textId="509B85C8" w:rsidR="009F577F" w:rsidRPr="0036438A" w:rsidRDefault="009F577F" w:rsidP="009F577F">
      <w:pPr>
        <w:rPr>
          <w:b/>
          <w:bCs/>
          <w:sz w:val="28"/>
          <w:szCs w:val="28"/>
        </w:rPr>
      </w:pPr>
      <w:r w:rsidRPr="0036438A">
        <w:rPr>
          <w:b/>
          <w:bCs/>
          <w:sz w:val="28"/>
          <w:szCs w:val="28"/>
        </w:rPr>
        <w:t>Recommended Actions (Wh</w:t>
      </w:r>
      <w:r w:rsidR="0068411C" w:rsidRPr="0036438A">
        <w:rPr>
          <w:b/>
          <w:bCs/>
          <w:sz w:val="28"/>
          <w:szCs w:val="28"/>
        </w:rPr>
        <w:t>ich</w:t>
      </w:r>
      <w:r w:rsidRPr="0036438A">
        <w:rPr>
          <w:b/>
          <w:bCs/>
          <w:sz w:val="28"/>
          <w:szCs w:val="28"/>
        </w:rPr>
        <w:t xml:space="preserve"> recommendations</w:t>
      </w:r>
      <w:r w:rsidRPr="0036438A">
        <w:rPr>
          <w:b/>
          <w:bCs/>
          <w:sz w:val="28"/>
          <w:szCs w:val="28"/>
        </w:rPr>
        <w:t xml:space="preserve"> </w:t>
      </w:r>
      <w:r w:rsidRPr="0036438A">
        <w:rPr>
          <w:b/>
          <w:bCs/>
          <w:sz w:val="28"/>
          <w:szCs w:val="28"/>
        </w:rPr>
        <w:t>do</w:t>
      </w:r>
      <w:r w:rsidR="0068411C" w:rsidRPr="0036438A">
        <w:rPr>
          <w:b/>
          <w:bCs/>
          <w:sz w:val="28"/>
          <w:szCs w:val="28"/>
        </w:rPr>
        <w:t>es</w:t>
      </w:r>
      <w:r w:rsidRPr="0036438A">
        <w:rPr>
          <w:b/>
          <w:bCs/>
          <w:sz w:val="28"/>
          <w:szCs w:val="28"/>
        </w:rPr>
        <w:t xml:space="preserve"> the group propose that </w:t>
      </w:r>
      <w:r w:rsidR="0068411C" w:rsidRPr="0036438A">
        <w:rPr>
          <w:b/>
          <w:bCs/>
          <w:sz w:val="28"/>
          <w:szCs w:val="28"/>
        </w:rPr>
        <w:t xml:space="preserve">could meet the chosen goals and </w:t>
      </w:r>
      <w:r w:rsidRPr="0036438A">
        <w:rPr>
          <w:b/>
          <w:bCs/>
          <w:sz w:val="28"/>
          <w:szCs w:val="28"/>
        </w:rPr>
        <w:t>contribute to the SYMET Statement?):</w:t>
      </w:r>
    </w:p>
    <w:p w14:paraId="527497A5" w14:textId="0540EE59" w:rsidR="0091284E" w:rsidRDefault="0091284E" w:rsidP="00782D8C"/>
    <w:sectPr w:rsidR="0091284E" w:rsidSect="00A4426F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6B20" w14:textId="77777777" w:rsidR="00E8208F" w:rsidRDefault="00E8208F" w:rsidP="00E445E5">
      <w:pPr>
        <w:spacing w:after="0" w:line="240" w:lineRule="auto"/>
      </w:pPr>
      <w:r>
        <w:separator/>
      </w:r>
    </w:p>
  </w:endnote>
  <w:endnote w:type="continuationSeparator" w:id="0">
    <w:p w14:paraId="062680FC" w14:textId="77777777" w:rsidR="00E8208F" w:rsidRDefault="00E8208F" w:rsidP="00E4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D2BF" w14:textId="77777777" w:rsidR="00E8208F" w:rsidRDefault="00E8208F" w:rsidP="00E445E5">
      <w:pPr>
        <w:spacing w:after="0" w:line="240" w:lineRule="auto"/>
      </w:pPr>
      <w:r>
        <w:separator/>
      </w:r>
    </w:p>
  </w:footnote>
  <w:footnote w:type="continuationSeparator" w:id="0">
    <w:p w14:paraId="5463BA21" w14:textId="77777777" w:rsidR="00E8208F" w:rsidRDefault="00E8208F" w:rsidP="00E4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60B9" w14:textId="10085C36" w:rsidR="00E445E5" w:rsidRDefault="00E445E5">
    <w:pPr>
      <w:pStyle w:val="Header"/>
    </w:pPr>
    <w:r>
      <w:rPr>
        <w:noProof/>
      </w:rPr>
      <w:drawing>
        <wp:inline distT="0" distB="0" distL="0" distR="0" wp14:anchorId="448372E8" wp14:editId="01DC1516">
          <wp:extent cx="586854" cy="586854"/>
          <wp:effectExtent l="0" t="0" r="381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logo2016_100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131" cy="58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3F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330E4"/>
    <w:multiLevelType w:val="hybridMultilevel"/>
    <w:tmpl w:val="8DC4F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CF5A6E"/>
    <w:multiLevelType w:val="hybridMultilevel"/>
    <w:tmpl w:val="0BC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62D4D"/>
    <w:multiLevelType w:val="hybridMultilevel"/>
    <w:tmpl w:val="43B01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B1433"/>
    <w:multiLevelType w:val="hybridMultilevel"/>
    <w:tmpl w:val="55224E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C1E9E"/>
    <w:multiLevelType w:val="hybridMultilevel"/>
    <w:tmpl w:val="8F1CB102"/>
    <w:lvl w:ilvl="0" w:tplc="4002E0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A3ABA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BB4F8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20F8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0AA8A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4A876C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DA62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98C49D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EA491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6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4E"/>
    <w:rsid w:val="00014B9F"/>
    <w:rsid w:val="00023C59"/>
    <w:rsid w:val="00032424"/>
    <w:rsid w:val="00036F06"/>
    <w:rsid w:val="0007074D"/>
    <w:rsid w:val="000871E7"/>
    <w:rsid w:val="000D1683"/>
    <w:rsid w:val="0011148C"/>
    <w:rsid w:val="0016139D"/>
    <w:rsid w:val="00184E63"/>
    <w:rsid w:val="001921A3"/>
    <w:rsid w:val="001E57FD"/>
    <w:rsid w:val="001E6E30"/>
    <w:rsid w:val="0020294B"/>
    <w:rsid w:val="002274B5"/>
    <w:rsid w:val="00241662"/>
    <w:rsid w:val="00252567"/>
    <w:rsid w:val="002B03CF"/>
    <w:rsid w:val="002E2D86"/>
    <w:rsid w:val="002E45D3"/>
    <w:rsid w:val="003062CF"/>
    <w:rsid w:val="00346C75"/>
    <w:rsid w:val="00352A48"/>
    <w:rsid w:val="00355D51"/>
    <w:rsid w:val="00363B03"/>
    <w:rsid w:val="0036438A"/>
    <w:rsid w:val="00366102"/>
    <w:rsid w:val="00366CA6"/>
    <w:rsid w:val="00366ED3"/>
    <w:rsid w:val="00373C6B"/>
    <w:rsid w:val="0037750D"/>
    <w:rsid w:val="003E411D"/>
    <w:rsid w:val="00417FD2"/>
    <w:rsid w:val="00421247"/>
    <w:rsid w:val="00477E22"/>
    <w:rsid w:val="004B4BB0"/>
    <w:rsid w:val="004B720D"/>
    <w:rsid w:val="00524AF9"/>
    <w:rsid w:val="00526791"/>
    <w:rsid w:val="0053601E"/>
    <w:rsid w:val="005367D5"/>
    <w:rsid w:val="005D04B4"/>
    <w:rsid w:val="005E42CF"/>
    <w:rsid w:val="0061104E"/>
    <w:rsid w:val="00620447"/>
    <w:rsid w:val="00625A60"/>
    <w:rsid w:val="0063718E"/>
    <w:rsid w:val="0068079B"/>
    <w:rsid w:val="0068411C"/>
    <w:rsid w:val="006B2984"/>
    <w:rsid w:val="006D5A6A"/>
    <w:rsid w:val="007061C1"/>
    <w:rsid w:val="00732601"/>
    <w:rsid w:val="00767D3A"/>
    <w:rsid w:val="00782D8C"/>
    <w:rsid w:val="00792833"/>
    <w:rsid w:val="007D3757"/>
    <w:rsid w:val="007F7825"/>
    <w:rsid w:val="008073C0"/>
    <w:rsid w:val="0084638C"/>
    <w:rsid w:val="008575A9"/>
    <w:rsid w:val="008D4BA2"/>
    <w:rsid w:val="0091284E"/>
    <w:rsid w:val="00960624"/>
    <w:rsid w:val="009830DA"/>
    <w:rsid w:val="0099215E"/>
    <w:rsid w:val="009B3F24"/>
    <w:rsid w:val="009F577F"/>
    <w:rsid w:val="00A4426F"/>
    <w:rsid w:val="00A63B42"/>
    <w:rsid w:val="00A765F5"/>
    <w:rsid w:val="00AE4F56"/>
    <w:rsid w:val="00AF60C9"/>
    <w:rsid w:val="00B0794C"/>
    <w:rsid w:val="00B21E45"/>
    <w:rsid w:val="00B30B94"/>
    <w:rsid w:val="00B328D6"/>
    <w:rsid w:val="00B32A14"/>
    <w:rsid w:val="00B4257A"/>
    <w:rsid w:val="00B50E38"/>
    <w:rsid w:val="00BB3CD6"/>
    <w:rsid w:val="00BC7881"/>
    <w:rsid w:val="00BE4BC9"/>
    <w:rsid w:val="00C003D9"/>
    <w:rsid w:val="00C244FD"/>
    <w:rsid w:val="00C70E76"/>
    <w:rsid w:val="00C876AB"/>
    <w:rsid w:val="00CB5797"/>
    <w:rsid w:val="00D031B5"/>
    <w:rsid w:val="00D21451"/>
    <w:rsid w:val="00D23A0A"/>
    <w:rsid w:val="00D4047C"/>
    <w:rsid w:val="00E01592"/>
    <w:rsid w:val="00E445E5"/>
    <w:rsid w:val="00E76535"/>
    <w:rsid w:val="00E8208F"/>
    <w:rsid w:val="00E86584"/>
    <w:rsid w:val="00EB48E1"/>
    <w:rsid w:val="00F16CC7"/>
    <w:rsid w:val="00F355F7"/>
    <w:rsid w:val="00F75C8D"/>
    <w:rsid w:val="00F92F86"/>
    <w:rsid w:val="00FC49D9"/>
    <w:rsid w:val="00FE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C5F4C"/>
  <w15:docId w15:val="{38498D24-37AE-4503-9F43-83A8BEA1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5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E5"/>
  </w:style>
  <w:style w:type="paragraph" w:styleId="Footer">
    <w:name w:val="footer"/>
    <w:basedOn w:val="Normal"/>
    <w:link w:val="Foot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E5"/>
  </w:style>
  <w:style w:type="paragraph" w:styleId="BalloonText">
    <w:name w:val="Balloon Text"/>
    <w:basedOn w:val="Normal"/>
    <w:link w:val="BalloonTextChar"/>
    <w:uiPriority w:val="99"/>
    <w:semiHidden/>
    <w:unhideWhenUsed/>
    <w:rsid w:val="00E4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355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0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451"/>
    <w:pPr>
      <w:ind w:left="720"/>
      <w:contextualSpacing/>
    </w:pPr>
  </w:style>
  <w:style w:type="paragraph" w:styleId="Revision">
    <w:name w:val="Revision"/>
    <w:hidden/>
    <w:uiPriority w:val="99"/>
    <w:semiHidden/>
    <w:rsid w:val="00960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ACF6D791E414B88E597AE82AD43EB" ma:contentTypeVersion="13" ma:contentTypeDescription="Create a new document." ma:contentTypeScope="" ma:versionID="844af0807fe04c88cec59c1c52f8c372">
  <xsd:schema xmlns:xsd="http://www.w3.org/2001/XMLSchema" xmlns:xs="http://www.w3.org/2001/XMLSchema" xmlns:p="http://schemas.microsoft.com/office/2006/metadata/properties" xmlns:ns3="5047777c-43f9-4346-ba73-e7356716cfa6" xmlns:ns4="e0e97e8b-f765-4c21-9e5d-c6b17ee0650c" targetNamespace="http://schemas.microsoft.com/office/2006/metadata/properties" ma:root="true" ma:fieldsID="73f6ebffb0d84b87f34259aa2ff402bd" ns3:_="" ns4:_="">
    <xsd:import namespace="5047777c-43f9-4346-ba73-e7356716cfa6"/>
    <xsd:import namespace="e0e97e8b-f765-4c21-9e5d-c6b17ee065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7777c-43f9-4346-ba73-e7356716c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97e8b-f765-4c21-9e5d-c6b17ee06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2D6D0-51DE-4A58-AF22-B4C45D6A3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6BBE7-578E-4B2A-9181-A0C3B9F252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5B409-F3F3-4FF4-8330-0AD177480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7777c-43f9-4346-ba73-e7356716cfa6"/>
    <ds:schemaRef ds:uri="e0e97e8b-f765-4c21-9e5d-c6b17ee06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Patrick Parrish</cp:lastModifiedBy>
  <cp:revision>2</cp:revision>
  <cp:lastPrinted>2019-10-09T13:04:00Z</cp:lastPrinted>
  <dcterms:created xsi:type="dcterms:W3CDTF">2021-11-01T13:26:00Z</dcterms:created>
  <dcterms:modified xsi:type="dcterms:W3CDTF">2021-11-01T13:26:00Z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0x010100EEBACF6D791E414B88E597AE82AD43EB</vt:lpwstr>
  </property>
</Properties>
</file>