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1867" w14:textId="41927FE9" w:rsidR="0091284E" w:rsidRPr="0091284E" w:rsidRDefault="0061104E" w:rsidP="00AF60C9">
      <w:pPr>
        <w:jc w:val="center"/>
        <w:rPr>
          <w:b/>
          <w:bCs/>
        </w:rPr>
      </w:pPr>
      <w:r>
        <w:rPr>
          <w:rStyle w:val="Heading2Char"/>
        </w:rPr>
        <w:t>SYMET-14: Education and Training in a Period of Rapid Change</w:t>
      </w:r>
      <w:r w:rsidR="0099215E" w:rsidRPr="00F355F7">
        <w:rPr>
          <w:rStyle w:val="Heading2Char"/>
        </w:rPr>
        <w:br/>
      </w:r>
      <w:r w:rsidR="0091284E" w:rsidRPr="00FC49D9">
        <w:rPr>
          <w:sz w:val="28"/>
          <w:szCs w:val="28"/>
        </w:rPr>
        <w:t xml:space="preserve"> WMO </w:t>
      </w:r>
      <w:r w:rsidRPr="00FC49D9">
        <w:rPr>
          <w:sz w:val="28"/>
          <w:szCs w:val="28"/>
        </w:rPr>
        <w:t>Symposium on Education and Training</w:t>
      </w:r>
      <w:r w:rsidR="0091284E" w:rsidRPr="00FC49D9">
        <w:rPr>
          <w:sz w:val="28"/>
          <w:szCs w:val="28"/>
        </w:rPr>
        <w:t xml:space="preserve"> </w:t>
      </w:r>
      <w:r w:rsidR="00AF60C9" w:rsidRPr="00FC49D9">
        <w:rPr>
          <w:sz w:val="28"/>
          <w:szCs w:val="28"/>
        </w:rPr>
        <w:br/>
      </w:r>
      <w:r w:rsidR="00B32A14" w:rsidRPr="00FC49D9">
        <w:rPr>
          <w:b/>
          <w:bCs/>
          <w:sz w:val="28"/>
          <w:szCs w:val="28"/>
        </w:rPr>
        <w:t>Work Plan</w:t>
      </w:r>
      <w:r w:rsidR="00E445E5" w:rsidRPr="00FC49D9">
        <w:rPr>
          <w:b/>
          <w:bCs/>
          <w:sz w:val="28"/>
          <w:szCs w:val="28"/>
        </w:rPr>
        <w:t xml:space="preserve"> Template</w:t>
      </w:r>
      <w:r w:rsidR="003A797B">
        <w:rPr>
          <w:b/>
          <w:bCs/>
          <w:sz w:val="28"/>
          <w:szCs w:val="28"/>
        </w:rPr>
        <w:t xml:space="preserve"> #7</w:t>
      </w:r>
    </w:p>
    <w:p w14:paraId="4BE7B27B" w14:textId="67AAAAF8" w:rsidR="007061C1" w:rsidRDefault="0091284E" w:rsidP="00E445E5">
      <w:pPr>
        <w:rPr>
          <w:b/>
          <w:bCs/>
          <w:color w:val="FF0000"/>
        </w:rPr>
      </w:pPr>
      <w:r>
        <w:rPr>
          <w:b/>
          <w:bCs/>
          <w:noProof/>
        </w:rPr>
        <mc:AlternateContent>
          <mc:Choice Requires="wps">
            <w:drawing>
              <wp:anchor distT="0" distB="0" distL="114300" distR="114300" simplePos="0" relativeHeight="251659264" behindDoc="0" locked="0" layoutInCell="1" allowOverlap="1" wp14:anchorId="5DEA7A51" wp14:editId="0B982FBD">
                <wp:simplePos x="0" y="0"/>
                <wp:positionH relativeFrom="column">
                  <wp:posOffset>-11575</wp:posOffset>
                </wp:positionH>
                <wp:positionV relativeFrom="paragraph">
                  <wp:posOffset>43847</wp:posOffset>
                </wp:positionV>
                <wp:extent cx="5903089"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9030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EF8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45pt" to="463.9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" strokecolor="black [3213]" strokeweight="1pt"/>
            </w:pict>
          </mc:Fallback>
        </mc:AlternateContent>
      </w:r>
    </w:p>
    <w:p w14:paraId="010D1F03" w14:textId="48A0AD0E" w:rsidR="00E445E5" w:rsidRPr="000B4804" w:rsidRDefault="00B32A14" w:rsidP="00E445E5">
      <w:pPr>
        <w:rPr>
          <w:b/>
          <w:bCs/>
          <w:sz w:val="28"/>
          <w:szCs w:val="28"/>
        </w:rPr>
      </w:pPr>
      <w:r w:rsidRPr="000B4804">
        <w:rPr>
          <w:b/>
          <w:bCs/>
          <w:sz w:val="28"/>
          <w:szCs w:val="28"/>
        </w:rPr>
        <w:t>Theme</w:t>
      </w:r>
      <w:r w:rsidR="0037750D" w:rsidRPr="000B4804">
        <w:rPr>
          <w:b/>
          <w:bCs/>
          <w:sz w:val="28"/>
          <w:szCs w:val="28"/>
        </w:rPr>
        <w:t xml:space="preserve"> #</w:t>
      </w:r>
      <w:r w:rsidR="00872415" w:rsidRPr="000B4804">
        <w:rPr>
          <w:b/>
          <w:bCs/>
          <w:sz w:val="28"/>
          <w:szCs w:val="28"/>
        </w:rPr>
        <w:t>7</w:t>
      </w:r>
      <w:r w:rsidR="00E76535" w:rsidRPr="000B4804">
        <w:rPr>
          <w:b/>
          <w:bCs/>
          <w:sz w:val="28"/>
          <w:szCs w:val="28"/>
        </w:rPr>
        <w:t>:</w:t>
      </w:r>
      <w:r w:rsidR="00CB5797" w:rsidRPr="000B4804">
        <w:rPr>
          <w:b/>
          <w:bCs/>
          <w:sz w:val="28"/>
          <w:szCs w:val="28"/>
        </w:rPr>
        <w:t xml:space="preserve"> </w:t>
      </w:r>
      <w:r w:rsidR="00872415" w:rsidRPr="000B4804">
        <w:rPr>
          <w:b/>
          <w:bCs/>
          <w:sz w:val="28"/>
          <w:szCs w:val="28"/>
        </w:rPr>
        <w:t xml:space="preserve">What are the content area expertise gaps within our academic teaching staff members? How do we identify and fill these? </w:t>
      </w:r>
      <w:r w:rsidR="002E45D3" w:rsidRPr="000B4804">
        <w:rPr>
          <w:b/>
          <w:bCs/>
          <w:sz w:val="28"/>
          <w:szCs w:val="28"/>
        </w:rPr>
        <w:t xml:space="preserve"> </w:t>
      </w:r>
      <w:r w:rsidR="001C7AA6" w:rsidRPr="000B4804">
        <w:rPr>
          <w:b/>
          <w:bCs/>
          <w:sz w:val="28"/>
          <w:szCs w:val="28"/>
        </w:rPr>
        <w:t>(</w:t>
      </w:r>
      <w:r w:rsidR="002E45D3" w:rsidRPr="000B4804">
        <w:rPr>
          <w:b/>
          <w:bCs/>
          <w:sz w:val="28"/>
          <w:szCs w:val="28"/>
        </w:rPr>
        <w:t>Chairs:</w:t>
      </w:r>
      <w:r w:rsidR="001C7AA6" w:rsidRPr="000B4804">
        <w:rPr>
          <w:b/>
          <w:bCs/>
          <w:sz w:val="28"/>
          <w:szCs w:val="28"/>
        </w:rPr>
        <w:t xml:space="preserve"> </w:t>
      </w:r>
      <w:r w:rsidR="00872415" w:rsidRPr="000B4804">
        <w:rPr>
          <w:b/>
          <w:bCs/>
          <w:sz w:val="28"/>
          <w:szCs w:val="28"/>
        </w:rPr>
        <w:t>Victoria Sinclair (Univ. of Helsinki</w:t>
      </w:r>
      <w:r w:rsidR="001C7AA6" w:rsidRPr="000B4804">
        <w:rPr>
          <w:b/>
          <w:bCs/>
          <w:sz w:val="28"/>
          <w:szCs w:val="28"/>
        </w:rPr>
        <w:t>)</w:t>
      </w:r>
      <w:r w:rsidR="002E45D3" w:rsidRPr="000B4804">
        <w:rPr>
          <w:b/>
          <w:bCs/>
          <w:sz w:val="28"/>
          <w:szCs w:val="28"/>
        </w:rPr>
        <w:t>)</w:t>
      </w:r>
    </w:p>
    <w:p w14:paraId="3006572B" w14:textId="46E103A9" w:rsidR="00D21451" w:rsidRDefault="00FC49D9" w:rsidP="00E445E5">
      <w:pPr>
        <w:rPr>
          <w:b/>
          <w:bCs/>
          <w:color w:val="FF0000"/>
          <w:sz w:val="24"/>
          <w:szCs w:val="24"/>
        </w:rPr>
      </w:pPr>
      <w:r>
        <w:rPr>
          <w:b/>
          <w:bCs/>
          <w:color w:val="FF0000"/>
          <w:sz w:val="24"/>
          <w:szCs w:val="24"/>
        </w:rPr>
        <w:t>&lt;</w:t>
      </w:r>
      <w:r w:rsidR="00D21451" w:rsidRPr="00FC49D9">
        <w:rPr>
          <w:b/>
          <w:bCs/>
          <w:color w:val="FF0000"/>
          <w:sz w:val="24"/>
          <w:szCs w:val="24"/>
        </w:rPr>
        <w:t xml:space="preserve">This </w:t>
      </w:r>
      <w:r w:rsidR="001E6E30">
        <w:rPr>
          <w:b/>
          <w:bCs/>
          <w:color w:val="FF0000"/>
          <w:sz w:val="24"/>
          <w:szCs w:val="24"/>
        </w:rPr>
        <w:t>work plan</w:t>
      </w:r>
      <w:r w:rsidR="001E6E30" w:rsidRPr="00FC49D9">
        <w:rPr>
          <w:b/>
          <w:bCs/>
          <w:color w:val="FF0000"/>
          <w:sz w:val="24"/>
          <w:szCs w:val="24"/>
        </w:rPr>
        <w:t xml:space="preserve"> </w:t>
      </w:r>
      <w:r w:rsidR="003062CF">
        <w:rPr>
          <w:b/>
          <w:bCs/>
          <w:color w:val="FF0000"/>
          <w:sz w:val="24"/>
          <w:szCs w:val="24"/>
        </w:rPr>
        <w:t>could</w:t>
      </w:r>
      <w:r w:rsidR="00D21451" w:rsidRPr="00FC49D9">
        <w:rPr>
          <w:b/>
          <w:bCs/>
          <w:color w:val="FF0000"/>
          <w:sz w:val="24"/>
          <w:szCs w:val="24"/>
        </w:rPr>
        <w:t xml:space="preserve"> be developed in collaboration with </w:t>
      </w:r>
      <w:r w:rsidR="003062CF">
        <w:rPr>
          <w:b/>
          <w:bCs/>
          <w:color w:val="FF0000"/>
          <w:sz w:val="24"/>
          <w:szCs w:val="24"/>
        </w:rPr>
        <w:t xml:space="preserve">each </w:t>
      </w:r>
      <w:r w:rsidR="00D21451" w:rsidRPr="00FC49D9">
        <w:rPr>
          <w:b/>
          <w:bCs/>
          <w:color w:val="FF0000"/>
          <w:sz w:val="24"/>
          <w:szCs w:val="24"/>
        </w:rPr>
        <w:t>Working Group Chair</w:t>
      </w:r>
      <w:r w:rsidR="00C244FD">
        <w:rPr>
          <w:b/>
          <w:bCs/>
          <w:color w:val="FF0000"/>
          <w:sz w:val="24"/>
          <w:szCs w:val="24"/>
        </w:rPr>
        <w:t>/Co-Chairs</w:t>
      </w:r>
      <w:r w:rsidR="00D21451" w:rsidRPr="00FC49D9">
        <w:rPr>
          <w:b/>
          <w:bCs/>
          <w:color w:val="FF0000"/>
          <w:sz w:val="24"/>
          <w:szCs w:val="24"/>
        </w:rPr>
        <w:t xml:space="preserve"> in advance</w:t>
      </w:r>
      <w:r>
        <w:rPr>
          <w:b/>
          <w:bCs/>
          <w:color w:val="FF0000"/>
          <w:sz w:val="24"/>
          <w:szCs w:val="24"/>
        </w:rPr>
        <w:t xml:space="preserve">. </w:t>
      </w:r>
    </w:p>
    <w:p w14:paraId="41564848" w14:textId="130ED491" w:rsidR="00181044" w:rsidRPr="000B4804" w:rsidRDefault="00181044" w:rsidP="00E445E5">
      <w:pPr>
        <w:rPr>
          <w:b/>
          <w:bCs/>
          <w:sz w:val="24"/>
          <w:szCs w:val="24"/>
        </w:rPr>
      </w:pPr>
      <w:r w:rsidRPr="000B4804">
        <w:rPr>
          <w:b/>
          <w:bCs/>
          <w:sz w:val="28"/>
          <w:szCs w:val="28"/>
        </w:rPr>
        <w:t xml:space="preserve">Background to the </w:t>
      </w:r>
      <w:r w:rsidR="0031450B" w:rsidRPr="000B4804">
        <w:rPr>
          <w:b/>
          <w:bCs/>
          <w:sz w:val="28"/>
          <w:szCs w:val="28"/>
        </w:rPr>
        <w:t>theme</w:t>
      </w:r>
      <w:r w:rsidRPr="000B4804">
        <w:rPr>
          <w:b/>
          <w:bCs/>
          <w:sz w:val="24"/>
          <w:szCs w:val="24"/>
        </w:rPr>
        <w:t>:</w:t>
      </w:r>
    </w:p>
    <w:p w14:paraId="1ED20C15" w14:textId="77777777" w:rsidR="00181044" w:rsidRDefault="00181044" w:rsidP="00181044">
      <w:pPr>
        <w:pStyle w:val="ListParagraph"/>
        <w:numPr>
          <w:ilvl w:val="0"/>
          <w:numId w:val="3"/>
        </w:numPr>
        <w:rPr>
          <w:i/>
          <w:iCs/>
          <w:sz w:val="24"/>
          <w:szCs w:val="24"/>
        </w:rPr>
      </w:pPr>
      <w:r>
        <w:rPr>
          <w:i/>
          <w:iCs/>
          <w:sz w:val="24"/>
          <w:szCs w:val="24"/>
        </w:rPr>
        <w:t>Meteorological and hydrological science is undergoing a revolution in approach and practice perhaps not seen since the beginning of numerical weather prediction.</w:t>
      </w:r>
    </w:p>
    <w:p w14:paraId="7B263567" w14:textId="77777777" w:rsidR="00181044" w:rsidRDefault="00181044" w:rsidP="00181044">
      <w:pPr>
        <w:pStyle w:val="ListParagraph"/>
        <w:numPr>
          <w:ilvl w:val="0"/>
          <w:numId w:val="3"/>
        </w:numPr>
        <w:rPr>
          <w:i/>
          <w:iCs/>
          <w:sz w:val="24"/>
          <w:szCs w:val="24"/>
        </w:rPr>
      </w:pPr>
      <w:r>
        <w:rPr>
          <w:i/>
          <w:iCs/>
          <w:sz w:val="24"/>
          <w:szCs w:val="24"/>
        </w:rPr>
        <w:t>Increasingly, our science is a big data challenge and professionals need to computational and analytical skills to deal with the large amounts of observations and forecast data. New sets of skills in data science, machine learning, artificial intelligence and causal thinking will be needed.</w:t>
      </w:r>
    </w:p>
    <w:p w14:paraId="03DB9DF8" w14:textId="77777777" w:rsidR="00181044" w:rsidRDefault="00181044" w:rsidP="00181044">
      <w:pPr>
        <w:pStyle w:val="ListParagraph"/>
        <w:numPr>
          <w:ilvl w:val="0"/>
          <w:numId w:val="3"/>
        </w:numPr>
        <w:rPr>
          <w:i/>
          <w:iCs/>
          <w:sz w:val="24"/>
          <w:szCs w:val="24"/>
        </w:rPr>
      </w:pPr>
      <w:r>
        <w:rPr>
          <w:i/>
          <w:iCs/>
          <w:sz w:val="24"/>
          <w:szCs w:val="24"/>
        </w:rPr>
        <w:t>Linked to this challenge, open-source collaborative software development now forms the backbone of meteorological and hydrological analysis. Good practice in software development and documentation is needed for those participating in the weather and climate enterprise.</w:t>
      </w:r>
    </w:p>
    <w:p w14:paraId="1B47D5CA" w14:textId="77777777" w:rsidR="00181044" w:rsidRDefault="00181044" w:rsidP="00181044">
      <w:pPr>
        <w:pStyle w:val="ListParagraph"/>
        <w:numPr>
          <w:ilvl w:val="0"/>
          <w:numId w:val="3"/>
        </w:numPr>
        <w:rPr>
          <w:i/>
          <w:iCs/>
          <w:sz w:val="24"/>
          <w:szCs w:val="24"/>
        </w:rPr>
      </w:pPr>
      <w:r>
        <w:rPr>
          <w:i/>
          <w:iCs/>
          <w:sz w:val="24"/>
          <w:szCs w:val="24"/>
        </w:rPr>
        <w:t>Many more public and private sector forecasters now have the ability to develop and run sophisticated models on high performance computing. As cloud services become the predominant way to access such HPC, knowing how to deploy these services effectively will be critical.</w:t>
      </w:r>
    </w:p>
    <w:p w14:paraId="2DE15DAE" w14:textId="77777777" w:rsidR="00181044" w:rsidRDefault="00181044" w:rsidP="00181044">
      <w:pPr>
        <w:pStyle w:val="ListParagraph"/>
        <w:numPr>
          <w:ilvl w:val="0"/>
          <w:numId w:val="3"/>
        </w:numPr>
        <w:rPr>
          <w:i/>
          <w:iCs/>
          <w:sz w:val="24"/>
          <w:szCs w:val="24"/>
        </w:rPr>
      </w:pPr>
      <w:r>
        <w:rPr>
          <w:i/>
          <w:iCs/>
          <w:sz w:val="24"/>
          <w:szCs w:val="24"/>
        </w:rPr>
        <w:t>Ensemble forecasting is now ubiquitous across forecasts on different temporal and spatial scales. Skills in interpreting and understanding ensembles and their properties are needed.</w:t>
      </w:r>
    </w:p>
    <w:p w14:paraId="39D3B800" w14:textId="77777777" w:rsidR="00181044" w:rsidRDefault="00181044" w:rsidP="00181044">
      <w:pPr>
        <w:pStyle w:val="ListParagraph"/>
        <w:numPr>
          <w:ilvl w:val="0"/>
          <w:numId w:val="3"/>
        </w:numPr>
        <w:rPr>
          <w:i/>
          <w:iCs/>
          <w:sz w:val="24"/>
          <w:szCs w:val="24"/>
        </w:rPr>
      </w:pPr>
      <w:r>
        <w:rPr>
          <w:i/>
          <w:iCs/>
          <w:sz w:val="24"/>
          <w:szCs w:val="24"/>
        </w:rPr>
        <w:t>All forecasts now take place on a backdrop of the changed and changing climate. Forecasters need the ability to interpret and explain forecasts of hazardous weather in this context.</w:t>
      </w:r>
    </w:p>
    <w:p w14:paraId="0A216D99" w14:textId="2893AF7A" w:rsidR="00181044" w:rsidRPr="00181044" w:rsidRDefault="00181044" w:rsidP="00E445E5">
      <w:pPr>
        <w:pStyle w:val="ListParagraph"/>
        <w:numPr>
          <w:ilvl w:val="0"/>
          <w:numId w:val="3"/>
        </w:numPr>
        <w:rPr>
          <w:i/>
          <w:iCs/>
          <w:sz w:val="24"/>
          <w:szCs w:val="24"/>
        </w:rPr>
      </w:pPr>
      <w:r>
        <w:rPr>
          <w:i/>
          <w:iCs/>
          <w:sz w:val="24"/>
          <w:szCs w:val="24"/>
        </w:rPr>
        <w:t xml:space="preserve"> The multiplicity of platforms and methods of communicating forecasts to end-users and the increasing sophistication of those same end-users means the skills and techniques needed in forecast communication have increased dramatically in the last decade.</w:t>
      </w:r>
    </w:p>
    <w:p w14:paraId="35ADC385" w14:textId="1C0E77FC" w:rsidR="00D21451" w:rsidRPr="000B4804" w:rsidRDefault="005D04B4" w:rsidP="00E445E5">
      <w:pPr>
        <w:rPr>
          <w:b/>
          <w:bCs/>
          <w:sz w:val="28"/>
          <w:szCs w:val="28"/>
        </w:rPr>
      </w:pPr>
      <w:r w:rsidRPr="000B4804">
        <w:rPr>
          <w:b/>
          <w:bCs/>
          <w:sz w:val="28"/>
          <w:szCs w:val="28"/>
        </w:rPr>
        <w:lastRenderedPageBreak/>
        <w:t>Goals/Desired Outcomes</w:t>
      </w:r>
      <w:r w:rsidR="007D3757" w:rsidRPr="000B4804">
        <w:rPr>
          <w:b/>
          <w:bCs/>
          <w:sz w:val="28"/>
          <w:szCs w:val="28"/>
        </w:rPr>
        <w:t xml:space="preserve"> (to be enhanced or adjusted by the Working Group)</w:t>
      </w:r>
      <w:r w:rsidRPr="000B4804">
        <w:rPr>
          <w:b/>
          <w:bCs/>
          <w:sz w:val="28"/>
          <w:szCs w:val="28"/>
        </w:rPr>
        <w:t xml:space="preserve">: </w:t>
      </w:r>
    </w:p>
    <w:p w14:paraId="691BAEDB" w14:textId="2B610DB1" w:rsidR="001C7AA6" w:rsidRDefault="00872415" w:rsidP="001C7AA6">
      <w:pPr>
        <w:pStyle w:val="ListParagraph"/>
        <w:numPr>
          <w:ilvl w:val="0"/>
          <w:numId w:val="3"/>
        </w:numPr>
        <w:rPr>
          <w:i/>
          <w:iCs/>
          <w:sz w:val="24"/>
          <w:szCs w:val="24"/>
        </w:rPr>
      </w:pPr>
      <w:r>
        <w:rPr>
          <w:i/>
          <w:iCs/>
          <w:sz w:val="24"/>
          <w:szCs w:val="24"/>
        </w:rPr>
        <w:t>The myriad challenges</w:t>
      </w:r>
      <w:r w:rsidR="00181044">
        <w:rPr>
          <w:i/>
          <w:iCs/>
          <w:sz w:val="24"/>
          <w:szCs w:val="24"/>
        </w:rPr>
        <w:t xml:space="preserve"> imposed and new knowledge and skill requirements created by rapid changes in scientific methods and operational requirements  </w:t>
      </w:r>
      <w:r>
        <w:rPr>
          <w:i/>
          <w:iCs/>
          <w:sz w:val="24"/>
          <w:szCs w:val="24"/>
        </w:rPr>
        <w:t xml:space="preserve">are </w:t>
      </w:r>
      <w:r w:rsidR="00181044">
        <w:rPr>
          <w:i/>
          <w:iCs/>
          <w:sz w:val="24"/>
          <w:szCs w:val="24"/>
        </w:rPr>
        <w:t xml:space="preserve">met </w:t>
      </w:r>
      <w:r>
        <w:rPr>
          <w:i/>
          <w:iCs/>
          <w:sz w:val="24"/>
          <w:szCs w:val="24"/>
        </w:rPr>
        <w:t xml:space="preserve"> for</w:t>
      </w:r>
      <w:r w:rsidR="00181044">
        <w:rPr>
          <w:i/>
          <w:iCs/>
          <w:sz w:val="24"/>
          <w:szCs w:val="24"/>
        </w:rPr>
        <w:t xml:space="preserve"> both</w:t>
      </w:r>
      <w:r>
        <w:rPr>
          <w:i/>
          <w:iCs/>
          <w:sz w:val="24"/>
          <w:szCs w:val="24"/>
        </w:rPr>
        <w:t xml:space="preserve"> learners </w:t>
      </w:r>
      <w:r w:rsidR="00181044">
        <w:rPr>
          <w:i/>
          <w:iCs/>
          <w:sz w:val="24"/>
          <w:szCs w:val="24"/>
        </w:rPr>
        <w:t>and the education and training</w:t>
      </w:r>
      <w:r>
        <w:rPr>
          <w:i/>
          <w:iCs/>
          <w:sz w:val="24"/>
          <w:szCs w:val="24"/>
        </w:rPr>
        <w:t xml:space="preserve"> the staff who teach them. </w:t>
      </w:r>
    </w:p>
    <w:p w14:paraId="5B9C460E" w14:textId="1645790B" w:rsidR="00181044" w:rsidRDefault="00181044" w:rsidP="001C7AA6">
      <w:pPr>
        <w:pStyle w:val="ListParagraph"/>
        <w:numPr>
          <w:ilvl w:val="0"/>
          <w:numId w:val="3"/>
        </w:numPr>
        <w:rPr>
          <w:i/>
          <w:iCs/>
          <w:sz w:val="24"/>
          <w:szCs w:val="24"/>
        </w:rPr>
      </w:pPr>
      <w:r>
        <w:rPr>
          <w:i/>
          <w:iCs/>
          <w:sz w:val="24"/>
          <w:szCs w:val="24"/>
        </w:rPr>
        <w:t>Institutional systems and policies are in place that help to address the ongoing requirements to respond to such fundamental changes</w:t>
      </w:r>
      <w:r w:rsidR="000B4804">
        <w:rPr>
          <w:i/>
          <w:iCs/>
          <w:sz w:val="24"/>
          <w:szCs w:val="24"/>
        </w:rPr>
        <w:t xml:space="preserve"> to educational requirements</w:t>
      </w:r>
      <w:r>
        <w:rPr>
          <w:i/>
          <w:iCs/>
          <w:sz w:val="24"/>
          <w:szCs w:val="24"/>
        </w:rPr>
        <w:t xml:space="preserve">. </w:t>
      </w:r>
    </w:p>
    <w:p w14:paraId="407DFD87" w14:textId="09CEB28B" w:rsidR="00E165ED" w:rsidRPr="001C7AA6" w:rsidRDefault="00E165ED" w:rsidP="001C7AA6">
      <w:pPr>
        <w:pStyle w:val="ListParagraph"/>
        <w:numPr>
          <w:ilvl w:val="0"/>
          <w:numId w:val="3"/>
        </w:numPr>
        <w:rPr>
          <w:i/>
          <w:iCs/>
          <w:sz w:val="24"/>
          <w:szCs w:val="24"/>
        </w:rPr>
      </w:pPr>
      <w:r>
        <w:rPr>
          <w:i/>
          <w:iCs/>
          <w:sz w:val="24"/>
          <w:szCs w:val="24"/>
        </w:rPr>
        <w:t xml:space="preserve">WMO Members work together to ensure that gaps between opportunities for capacity development in these growing new areas are minimized </w:t>
      </w:r>
    </w:p>
    <w:p w14:paraId="39676422" w14:textId="65E45F64" w:rsidR="00CB5797" w:rsidRPr="001921A3" w:rsidRDefault="00843951" w:rsidP="00E445E5">
      <w:pPr>
        <w:rPr>
          <w:b/>
          <w:bCs/>
          <w:sz w:val="24"/>
          <w:szCs w:val="24"/>
        </w:rPr>
      </w:pPr>
      <w:r w:rsidRPr="0036438A">
        <w:rPr>
          <w:b/>
          <w:bCs/>
          <w:sz w:val="28"/>
          <w:szCs w:val="28"/>
        </w:rPr>
        <w:t xml:space="preserve">Questions to consider in discussing workplans </w:t>
      </w:r>
      <w:r w:rsidR="005D04B4" w:rsidRPr="001921A3">
        <w:rPr>
          <w:b/>
          <w:bCs/>
          <w:sz w:val="24"/>
          <w:szCs w:val="24"/>
        </w:rPr>
        <w:t>(challenges to address, barriers to action, tasks to complete, resources required, etc.)</w:t>
      </w:r>
      <w:r w:rsidR="0037750D" w:rsidRPr="001921A3">
        <w:rPr>
          <w:b/>
          <w:bCs/>
          <w:sz w:val="24"/>
          <w:szCs w:val="24"/>
        </w:rPr>
        <w:t xml:space="preserve"> Groups are encouraged to explore further</w:t>
      </w:r>
      <w:r w:rsidR="00CB5797" w:rsidRPr="001921A3">
        <w:rPr>
          <w:b/>
          <w:bCs/>
          <w:sz w:val="24"/>
          <w:szCs w:val="24"/>
        </w:rPr>
        <w:t xml:space="preserve">: </w:t>
      </w:r>
    </w:p>
    <w:p w14:paraId="3A78EF09" w14:textId="77777777" w:rsidR="00181044" w:rsidRDefault="00181044" w:rsidP="001921A3">
      <w:pPr>
        <w:pStyle w:val="ListParagraph"/>
        <w:numPr>
          <w:ilvl w:val="0"/>
          <w:numId w:val="1"/>
        </w:numPr>
        <w:rPr>
          <w:i/>
          <w:iCs/>
          <w:sz w:val="24"/>
          <w:szCs w:val="24"/>
        </w:rPr>
      </w:pPr>
      <w:r>
        <w:rPr>
          <w:i/>
          <w:iCs/>
          <w:sz w:val="24"/>
          <w:szCs w:val="24"/>
        </w:rPr>
        <w:t>How do we ensure that staff can develop their own expertise to prepare professionals better for the work place?</w:t>
      </w:r>
    </w:p>
    <w:p w14:paraId="5D227818" w14:textId="101616E4" w:rsidR="00355D51" w:rsidRDefault="00872415" w:rsidP="001921A3">
      <w:pPr>
        <w:pStyle w:val="ListParagraph"/>
        <w:numPr>
          <w:ilvl w:val="0"/>
          <w:numId w:val="1"/>
        </w:numPr>
        <w:rPr>
          <w:i/>
          <w:iCs/>
          <w:sz w:val="24"/>
          <w:szCs w:val="24"/>
        </w:rPr>
      </w:pPr>
      <w:r>
        <w:rPr>
          <w:i/>
          <w:iCs/>
          <w:sz w:val="24"/>
          <w:szCs w:val="24"/>
        </w:rPr>
        <w:t>For the challenges discussed above, are current teaching staff equipped to deal with them</w:t>
      </w:r>
      <w:r w:rsidR="00373C6B">
        <w:rPr>
          <w:i/>
          <w:iCs/>
          <w:sz w:val="24"/>
          <w:szCs w:val="24"/>
        </w:rPr>
        <w:t>?</w:t>
      </w:r>
      <w:r>
        <w:rPr>
          <w:i/>
          <w:iCs/>
          <w:sz w:val="24"/>
          <w:szCs w:val="24"/>
        </w:rPr>
        <w:t xml:space="preserve"> Where is greater training needed?</w:t>
      </w:r>
    </w:p>
    <w:p w14:paraId="7C159E32" w14:textId="443EDB92" w:rsidR="00872415" w:rsidRDefault="00872415" w:rsidP="001921A3">
      <w:pPr>
        <w:pStyle w:val="ListParagraph"/>
        <w:numPr>
          <w:ilvl w:val="0"/>
          <w:numId w:val="1"/>
        </w:numPr>
        <w:rPr>
          <w:i/>
          <w:iCs/>
          <w:sz w:val="24"/>
          <w:szCs w:val="24"/>
        </w:rPr>
      </w:pPr>
      <w:r>
        <w:rPr>
          <w:i/>
          <w:iCs/>
          <w:sz w:val="24"/>
          <w:szCs w:val="24"/>
        </w:rPr>
        <w:t>How do teaching staff make time and space to develop new skills – particularly if these are far from their prior experience?</w:t>
      </w:r>
    </w:p>
    <w:p w14:paraId="3A7A465B" w14:textId="127F4B9F" w:rsidR="00872415" w:rsidRDefault="00872415" w:rsidP="001921A3">
      <w:pPr>
        <w:pStyle w:val="ListParagraph"/>
        <w:numPr>
          <w:ilvl w:val="0"/>
          <w:numId w:val="1"/>
        </w:numPr>
        <w:rPr>
          <w:i/>
          <w:iCs/>
          <w:sz w:val="24"/>
          <w:szCs w:val="24"/>
        </w:rPr>
      </w:pPr>
      <w:r>
        <w:rPr>
          <w:i/>
          <w:iCs/>
          <w:sz w:val="24"/>
          <w:szCs w:val="24"/>
        </w:rPr>
        <w:t>Where can teaching staff go to gain the skills and training they need? Which providers are running train</w:t>
      </w:r>
      <w:r w:rsidR="00E165ED">
        <w:rPr>
          <w:i/>
          <w:iCs/>
          <w:sz w:val="24"/>
          <w:szCs w:val="24"/>
        </w:rPr>
        <w:t>-</w:t>
      </w:r>
      <w:r>
        <w:rPr>
          <w:i/>
          <w:iCs/>
          <w:sz w:val="24"/>
          <w:szCs w:val="24"/>
        </w:rPr>
        <w:t>the</w:t>
      </w:r>
      <w:r w:rsidR="00E165ED">
        <w:rPr>
          <w:i/>
          <w:iCs/>
          <w:sz w:val="24"/>
          <w:szCs w:val="24"/>
        </w:rPr>
        <w:t>-</w:t>
      </w:r>
      <w:r>
        <w:rPr>
          <w:i/>
          <w:iCs/>
          <w:sz w:val="24"/>
          <w:szCs w:val="24"/>
        </w:rPr>
        <w:t>trainer courses on these and other topics?</w:t>
      </w:r>
    </w:p>
    <w:p w14:paraId="4D52A5BC" w14:textId="2DBD65D5" w:rsidR="00872415" w:rsidRDefault="00872415" w:rsidP="001921A3">
      <w:pPr>
        <w:pStyle w:val="ListParagraph"/>
        <w:numPr>
          <w:ilvl w:val="0"/>
          <w:numId w:val="1"/>
        </w:numPr>
        <w:rPr>
          <w:i/>
          <w:iCs/>
          <w:sz w:val="24"/>
          <w:szCs w:val="24"/>
        </w:rPr>
      </w:pPr>
      <w:r>
        <w:rPr>
          <w:i/>
          <w:iCs/>
          <w:sz w:val="24"/>
          <w:szCs w:val="24"/>
        </w:rPr>
        <w:t>Are there other challenges which have been missed</w:t>
      </w:r>
      <w:r w:rsidR="00E165ED">
        <w:rPr>
          <w:i/>
          <w:iCs/>
          <w:sz w:val="24"/>
          <w:szCs w:val="24"/>
        </w:rPr>
        <w:t xml:space="preserve"> or can be foreseen</w:t>
      </w:r>
      <w:r>
        <w:rPr>
          <w:i/>
          <w:iCs/>
          <w:sz w:val="24"/>
          <w:szCs w:val="24"/>
        </w:rPr>
        <w:t xml:space="preserve">? </w:t>
      </w:r>
    </w:p>
    <w:p w14:paraId="6183C86D" w14:textId="77777777" w:rsidR="00843951" w:rsidRPr="00A4426F" w:rsidRDefault="001E57FD" w:rsidP="00843951">
      <w:pPr>
        <w:rPr>
          <w:b/>
          <w:bCs/>
          <w:sz w:val="28"/>
          <w:szCs w:val="28"/>
        </w:rPr>
      </w:pPr>
      <w:r>
        <w:rPr>
          <w:i/>
          <w:iCs/>
          <w:sz w:val="24"/>
          <w:szCs w:val="24"/>
        </w:rPr>
        <w:t xml:space="preserve"> </w:t>
      </w:r>
    </w:p>
    <w:p w14:paraId="63E4F463" w14:textId="77777777" w:rsidR="00843951" w:rsidRPr="00A4426F" w:rsidRDefault="00843951" w:rsidP="00843951">
      <w:pPr>
        <w:rPr>
          <w:b/>
          <w:bCs/>
          <w:sz w:val="28"/>
          <w:szCs w:val="28"/>
        </w:rPr>
      </w:pPr>
      <w:r w:rsidRPr="00A4426F">
        <w:rPr>
          <w:b/>
          <w:bCs/>
          <w:sz w:val="28"/>
          <w:szCs w:val="28"/>
        </w:rPr>
        <w:t xml:space="preserve">Group Discussion </w:t>
      </w:r>
      <w:r>
        <w:rPr>
          <w:b/>
          <w:bCs/>
          <w:sz w:val="28"/>
          <w:szCs w:val="28"/>
        </w:rPr>
        <w:t>Prompts</w:t>
      </w:r>
    </w:p>
    <w:p w14:paraId="6180681C" w14:textId="77777777" w:rsidR="00843951" w:rsidRPr="0036438A" w:rsidRDefault="00843951" w:rsidP="00843951">
      <w:pPr>
        <w:rPr>
          <w:sz w:val="24"/>
          <w:szCs w:val="24"/>
        </w:rPr>
      </w:pPr>
      <w:r w:rsidRPr="0036438A">
        <w:rPr>
          <w:sz w:val="24"/>
          <w:szCs w:val="24"/>
        </w:rPr>
        <w:t>Challenges (What barriers exist to achieving goals?):</w:t>
      </w:r>
    </w:p>
    <w:p w14:paraId="1626D477" w14:textId="77777777" w:rsidR="00843951" w:rsidRPr="0036438A" w:rsidRDefault="00843951" w:rsidP="00843951">
      <w:pPr>
        <w:rPr>
          <w:sz w:val="24"/>
          <w:szCs w:val="24"/>
        </w:rPr>
      </w:pPr>
    </w:p>
    <w:p w14:paraId="6AB187FC" w14:textId="77777777" w:rsidR="00843951" w:rsidRPr="0036438A" w:rsidRDefault="00843951" w:rsidP="00843951">
      <w:pPr>
        <w:rPr>
          <w:sz w:val="24"/>
          <w:szCs w:val="24"/>
        </w:rPr>
      </w:pPr>
      <w:r w:rsidRPr="0036438A">
        <w:rPr>
          <w:sz w:val="24"/>
          <w:szCs w:val="24"/>
        </w:rPr>
        <w:t>Opportunities (From what examples can we learn? What existing initiatives can be drawn from?):</w:t>
      </w:r>
    </w:p>
    <w:p w14:paraId="37BAB593" w14:textId="77777777" w:rsidR="00843951" w:rsidRPr="0036438A" w:rsidRDefault="00843951" w:rsidP="00843951">
      <w:pPr>
        <w:rPr>
          <w:sz w:val="24"/>
          <w:szCs w:val="24"/>
        </w:rPr>
      </w:pPr>
    </w:p>
    <w:p w14:paraId="10D498E1" w14:textId="77777777" w:rsidR="00843951" w:rsidRPr="0036438A" w:rsidRDefault="00843951" w:rsidP="00843951">
      <w:pPr>
        <w:rPr>
          <w:sz w:val="24"/>
          <w:szCs w:val="24"/>
        </w:rPr>
      </w:pPr>
      <w:r w:rsidRPr="0036438A">
        <w:rPr>
          <w:sz w:val="24"/>
          <w:szCs w:val="24"/>
        </w:rPr>
        <w:t>Collaboration (How can collaborative action contribute?):</w:t>
      </w:r>
    </w:p>
    <w:p w14:paraId="46F9A65C" w14:textId="77777777" w:rsidR="00843951" w:rsidRPr="0036438A" w:rsidRDefault="00843951" w:rsidP="00843951">
      <w:pPr>
        <w:rPr>
          <w:sz w:val="24"/>
          <w:szCs w:val="24"/>
        </w:rPr>
      </w:pPr>
    </w:p>
    <w:p w14:paraId="72700138" w14:textId="77777777" w:rsidR="00843951" w:rsidRPr="0036438A" w:rsidRDefault="00843951" w:rsidP="00843951">
      <w:pPr>
        <w:rPr>
          <w:sz w:val="24"/>
          <w:szCs w:val="24"/>
        </w:rPr>
      </w:pPr>
      <w:r w:rsidRPr="0036438A">
        <w:rPr>
          <w:sz w:val="24"/>
          <w:szCs w:val="24"/>
        </w:rPr>
        <w:t>What steps might be required?:</w:t>
      </w:r>
    </w:p>
    <w:p w14:paraId="4DEBAD77" w14:textId="77777777" w:rsidR="00843951" w:rsidRPr="0036438A" w:rsidRDefault="00843951" w:rsidP="00843951">
      <w:pPr>
        <w:rPr>
          <w:sz w:val="24"/>
          <w:szCs w:val="24"/>
        </w:rPr>
      </w:pPr>
    </w:p>
    <w:p w14:paraId="656A8C43" w14:textId="1CF9C912" w:rsidR="00843951" w:rsidRPr="0036438A" w:rsidRDefault="00843951" w:rsidP="00843951">
      <w:pPr>
        <w:rPr>
          <w:sz w:val="24"/>
          <w:szCs w:val="24"/>
        </w:rPr>
      </w:pPr>
      <w:r w:rsidRPr="0036438A">
        <w:rPr>
          <w:sz w:val="24"/>
          <w:szCs w:val="24"/>
        </w:rPr>
        <w:t>Who is willing to take responsibility to contribute? What contributions the</w:t>
      </w:r>
      <w:r w:rsidR="004C1DF7">
        <w:rPr>
          <w:sz w:val="24"/>
          <w:szCs w:val="24"/>
        </w:rPr>
        <w:t>y</w:t>
      </w:r>
      <w:r w:rsidRPr="0036438A">
        <w:rPr>
          <w:sz w:val="24"/>
          <w:szCs w:val="24"/>
        </w:rPr>
        <w:t xml:space="preserve"> can offer):</w:t>
      </w:r>
    </w:p>
    <w:p w14:paraId="4393E4F8" w14:textId="77777777" w:rsidR="00843951" w:rsidRDefault="00843951" w:rsidP="00843951">
      <w:pPr>
        <w:rPr>
          <w:b/>
          <w:bCs/>
          <w:sz w:val="24"/>
          <w:szCs w:val="24"/>
        </w:rPr>
      </w:pPr>
    </w:p>
    <w:p w14:paraId="1BC3D6E3" w14:textId="77777777" w:rsidR="00843951" w:rsidRDefault="00843951" w:rsidP="00843951">
      <w:pPr>
        <w:rPr>
          <w:b/>
          <w:bCs/>
          <w:sz w:val="28"/>
          <w:szCs w:val="28"/>
        </w:rPr>
      </w:pPr>
    </w:p>
    <w:p w14:paraId="43177F4F" w14:textId="77777777" w:rsidR="00843951" w:rsidRPr="0036438A" w:rsidRDefault="00843951" w:rsidP="00843951">
      <w:pPr>
        <w:rPr>
          <w:b/>
          <w:bCs/>
          <w:sz w:val="28"/>
          <w:szCs w:val="28"/>
        </w:rPr>
      </w:pPr>
      <w:r w:rsidRPr="0036438A">
        <w:rPr>
          <w:b/>
          <w:bCs/>
          <w:sz w:val="28"/>
          <w:szCs w:val="28"/>
        </w:rPr>
        <w:t>Recommended Actions (Which recommendations</w:t>
      </w:r>
      <w:r w:rsidRPr="0036438A">
        <w:rPr>
          <w:b/>
          <w:bCs/>
          <w:sz w:val="28"/>
          <w:szCs w:val="28"/>
        </w:rPr>
        <w:t xml:space="preserve"> </w:t>
      </w:r>
      <w:r w:rsidRPr="0036438A">
        <w:rPr>
          <w:b/>
          <w:bCs/>
          <w:sz w:val="28"/>
          <w:szCs w:val="28"/>
        </w:rPr>
        <w:t>does the group propose that could meet the chosen goals and contribute to the SYMET Statement?):</w:t>
      </w:r>
    </w:p>
    <w:p w14:paraId="527497A5" w14:textId="0540EE59" w:rsidR="0091284E" w:rsidRDefault="0091284E" w:rsidP="00782D8C"/>
    <w:sectPr w:rsidR="0091284E" w:rsidSect="00A4426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8661" w14:textId="77777777" w:rsidR="002F594C" w:rsidRDefault="002F594C" w:rsidP="00E445E5">
      <w:pPr>
        <w:spacing w:after="0" w:line="240" w:lineRule="auto"/>
      </w:pPr>
      <w:r>
        <w:separator/>
      </w:r>
    </w:p>
  </w:endnote>
  <w:endnote w:type="continuationSeparator" w:id="0">
    <w:p w14:paraId="4785A8EE" w14:textId="77777777" w:rsidR="002F594C" w:rsidRDefault="002F594C"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6B3A" w14:textId="77777777" w:rsidR="002F594C" w:rsidRDefault="002F594C" w:rsidP="00E445E5">
      <w:pPr>
        <w:spacing w:after="0" w:line="240" w:lineRule="auto"/>
      </w:pPr>
      <w:r>
        <w:separator/>
      </w:r>
    </w:p>
  </w:footnote>
  <w:footnote w:type="continuationSeparator" w:id="0">
    <w:p w14:paraId="2B2C884E" w14:textId="77777777" w:rsidR="002F594C" w:rsidRDefault="002F594C" w:rsidP="00E4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60B9" w14:textId="10085C36" w:rsidR="00E445E5" w:rsidRDefault="00E445E5">
    <w:pPr>
      <w:pStyle w:val="Header"/>
    </w:pPr>
    <w:r>
      <w:rPr>
        <w:noProof/>
      </w:rPr>
      <w:drawing>
        <wp:inline distT="0" distB="0" distL="0" distR="0" wp14:anchorId="448372E8" wp14:editId="01DC1516">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r w:rsidR="009B3F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330E4"/>
    <w:multiLevelType w:val="hybridMultilevel"/>
    <w:tmpl w:val="8DC4F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CF5A6E"/>
    <w:multiLevelType w:val="hybridMultilevel"/>
    <w:tmpl w:val="0BC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62D4D"/>
    <w:multiLevelType w:val="hybridMultilevel"/>
    <w:tmpl w:val="43B0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C1E9E"/>
    <w:multiLevelType w:val="hybridMultilevel"/>
    <w:tmpl w:val="8F1CB102"/>
    <w:lvl w:ilvl="0" w:tplc="4002E0DE">
      <w:start w:val="1"/>
      <w:numFmt w:val="bullet"/>
      <w:lvlText w:val=""/>
      <w:lvlJc w:val="left"/>
      <w:pPr>
        <w:ind w:left="360" w:hanging="360"/>
      </w:pPr>
      <w:rPr>
        <w:rFonts w:ascii="Symbol" w:hAnsi="Symbol" w:hint="default"/>
      </w:rPr>
    </w:lvl>
    <w:lvl w:ilvl="1" w:tplc="6A3ABA5A">
      <w:start w:val="1"/>
      <w:numFmt w:val="bullet"/>
      <w:lvlText w:val="o"/>
      <w:lvlJc w:val="left"/>
      <w:pPr>
        <w:ind w:left="1080" w:hanging="360"/>
      </w:pPr>
      <w:rPr>
        <w:rFonts w:ascii="Courier New" w:hAnsi="Courier New" w:hint="default"/>
      </w:rPr>
    </w:lvl>
    <w:lvl w:ilvl="2" w:tplc="9BB4F880">
      <w:start w:val="1"/>
      <w:numFmt w:val="bullet"/>
      <w:lvlText w:val=""/>
      <w:lvlJc w:val="left"/>
      <w:pPr>
        <w:ind w:left="1800" w:hanging="360"/>
      </w:pPr>
      <w:rPr>
        <w:rFonts w:ascii="Wingdings" w:hAnsi="Wingdings" w:hint="default"/>
      </w:rPr>
    </w:lvl>
    <w:lvl w:ilvl="3" w:tplc="DE20F848">
      <w:start w:val="1"/>
      <w:numFmt w:val="bullet"/>
      <w:lvlText w:val=""/>
      <w:lvlJc w:val="left"/>
      <w:pPr>
        <w:ind w:left="2520" w:hanging="360"/>
      </w:pPr>
      <w:rPr>
        <w:rFonts w:ascii="Symbol" w:hAnsi="Symbol" w:hint="default"/>
      </w:rPr>
    </w:lvl>
    <w:lvl w:ilvl="4" w:tplc="7E0AA8AC">
      <w:start w:val="1"/>
      <w:numFmt w:val="bullet"/>
      <w:lvlText w:val="o"/>
      <w:lvlJc w:val="left"/>
      <w:pPr>
        <w:ind w:left="3240" w:hanging="360"/>
      </w:pPr>
      <w:rPr>
        <w:rFonts w:ascii="Courier New" w:hAnsi="Courier New" w:hint="default"/>
      </w:rPr>
    </w:lvl>
    <w:lvl w:ilvl="5" w:tplc="44A876C0">
      <w:start w:val="1"/>
      <w:numFmt w:val="bullet"/>
      <w:lvlText w:val=""/>
      <w:lvlJc w:val="left"/>
      <w:pPr>
        <w:ind w:left="3960" w:hanging="360"/>
      </w:pPr>
      <w:rPr>
        <w:rFonts w:ascii="Wingdings" w:hAnsi="Wingdings" w:hint="default"/>
      </w:rPr>
    </w:lvl>
    <w:lvl w:ilvl="6" w:tplc="35DA6278">
      <w:start w:val="1"/>
      <w:numFmt w:val="bullet"/>
      <w:lvlText w:val=""/>
      <w:lvlJc w:val="left"/>
      <w:pPr>
        <w:ind w:left="4680" w:hanging="360"/>
      </w:pPr>
      <w:rPr>
        <w:rFonts w:ascii="Symbol" w:hAnsi="Symbol" w:hint="default"/>
      </w:rPr>
    </w:lvl>
    <w:lvl w:ilvl="7" w:tplc="298C49D2">
      <w:start w:val="1"/>
      <w:numFmt w:val="bullet"/>
      <w:lvlText w:val="o"/>
      <w:lvlJc w:val="left"/>
      <w:pPr>
        <w:ind w:left="5400" w:hanging="360"/>
      </w:pPr>
      <w:rPr>
        <w:rFonts w:ascii="Courier New" w:hAnsi="Courier New" w:hint="default"/>
      </w:rPr>
    </w:lvl>
    <w:lvl w:ilvl="8" w:tplc="8EA491CA">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6"/>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E"/>
    <w:rsid w:val="00011260"/>
    <w:rsid w:val="00023C59"/>
    <w:rsid w:val="00032424"/>
    <w:rsid w:val="00036F06"/>
    <w:rsid w:val="0006026F"/>
    <w:rsid w:val="0007074D"/>
    <w:rsid w:val="000871E7"/>
    <w:rsid w:val="000B4804"/>
    <w:rsid w:val="000D1683"/>
    <w:rsid w:val="0016139D"/>
    <w:rsid w:val="00181044"/>
    <w:rsid w:val="00184E63"/>
    <w:rsid w:val="001921A3"/>
    <w:rsid w:val="001C7AA6"/>
    <w:rsid w:val="001E57FD"/>
    <w:rsid w:val="001E6E30"/>
    <w:rsid w:val="0020294B"/>
    <w:rsid w:val="00252567"/>
    <w:rsid w:val="002B03CF"/>
    <w:rsid w:val="002E2D86"/>
    <w:rsid w:val="002E45D3"/>
    <w:rsid w:val="002F594C"/>
    <w:rsid w:val="003062CF"/>
    <w:rsid w:val="0031450B"/>
    <w:rsid w:val="00346C75"/>
    <w:rsid w:val="00352A48"/>
    <w:rsid w:val="00355D51"/>
    <w:rsid w:val="00363B03"/>
    <w:rsid w:val="00366102"/>
    <w:rsid w:val="00366ED3"/>
    <w:rsid w:val="00373C6B"/>
    <w:rsid w:val="0037750D"/>
    <w:rsid w:val="003A797B"/>
    <w:rsid w:val="003D20B0"/>
    <w:rsid w:val="003E411D"/>
    <w:rsid w:val="00417FD2"/>
    <w:rsid w:val="004B4BB0"/>
    <w:rsid w:val="004B720D"/>
    <w:rsid w:val="004C1DF7"/>
    <w:rsid w:val="00524AF9"/>
    <w:rsid w:val="00526791"/>
    <w:rsid w:val="0053601E"/>
    <w:rsid w:val="005367D5"/>
    <w:rsid w:val="005D04B4"/>
    <w:rsid w:val="005E42CF"/>
    <w:rsid w:val="0061104E"/>
    <w:rsid w:val="00620447"/>
    <w:rsid w:val="00625A60"/>
    <w:rsid w:val="0063718E"/>
    <w:rsid w:val="0068079B"/>
    <w:rsid w:val="006B2984"/>
    <w:rsid w:val="006D5A6A"/>
    <w:rsid w:val="007061C1"/>
    <w:rsid w:val="00732601"/>
    <w:rsid w:val="00767D3A"/>
    <w:rsid w:val="00782D8C"/>
    <w:rsid w:val="00792833"/>
    <w:rsid w:val="007D3757"/>
    <w:rsid w:val="008073C0"/>
    <w:rsid w:val="00843951"/>
    <w:rsid w:val="0084638C"/>
    <w:rsid w:val="008575A9"/>
    <w:rsid w:val="00872415"/>
    <w:rsid w:val="008D4BA2"/>
    <w:rsid w:val="0091284E"/>
    <w:rsid w:val="00960624"/>
    <w:rsid w:val="009830DA"/>
    <w:rsid w:val="0099215E"/>
    <w:rsid w:val="009B3F24"/>
    <w:rsid w:val="00A4426F"/>
    <w:rsid w:val="00A63B42"/>
    <w:rsid w:val="00AE4F56"/>
    <w:rsid w:val="00AF60C9"/>
    <w:rsid w:val="00B0794C"/>
    <w:rsid w:val="00B21E45"/>
    <w:rsid w:val="00B30B94"/>
    <w:rsid w:val="00B328D6"/>
    <w:rsid w:val="00B32A14"/>
    <w:rsid w:val="00BB3CD6"/>
    <w:rsid w:val="00BC7881"/>
    <w:rsid w:val="00BE4BC9"/>
    <w:rsid w:val="00C244FD"/>
    <w:rsid w:val="00C70E76"/>
    <w:rsid w:val="00C876AB"/>
    <w:rsid w:val="00CB5797"/>
    <w:rsid w:val="00D031B5"/>
    <w:rsid w:val="00D21451"/>
    <w:rsid w:val="00D23A0A"/>
    <w:rsid w:val="00D4047C"/>
    <w:rsid w:val="00DB7DB0"/>
    <w:rsid w:val="00E01592"/>
    <w:rsid w:val="00E165ED"/>
    <w:rsid w:val="00E445E5"/>
    <w:rsid w:val="00E76535"/>
    <w:rsid w:val="00E86584"/>
    <w:rsid w:val="00EB48E1"/>
    <w:rsid w:val="00F16CC7"/>
    <w:rsid w:val="00F355F7"/>
    <w:rsid w:val="00F75C8D"/>
    <w:rsid w:val="00F92F86"/>
    <w:rsid w:val="00FC49D9"/>
    <w:rsid w:val="00FE17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C5F4C"/>
  <w15:docId w15:val="{38498D24-37AE-4503-9F43-83A8BEA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5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2Char">
    <w:name w:val="Heading 2 Char"/>
    <w:basedOn w:val="DefaultParagraphFont"/>
    <w:link w:val="Heading2"/>
    <w:uiPriority w:val="9"/>
    <w:rsid w:val="00F355F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0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451"/>
    <w:pPr>
      <w:ind w:left="720"/>
      <w:contextualSpacing/>
    </w:pPr>
  </w:style>
  <w:style w:type="paragraph" w:styleId="Revision">
    <w:name w:val="Revision"/>
    <w:hidden/>
    <w:uiPriority w:val="99"/>
    <w:semiHidden/>
    <w:rsid w:val="0096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ACF6D791E414B88E597AE82AD43EB" ma:contentTypeVersion="13" ma:contentTypeDescription="Create a new document." ma:contentTypeScope="" ma:versionID="844af0807fe04c88cec59c1c52f8c372">
  <xsd:schema xmlns:xsd="http://www.w3.org/2001/XMLSchema" xmlns:xs="http://www.w3.org/2001/XMLSchema" xmlns:p="http://schemas.microsoft.com/office/2006/metadata/properties" xmlns:ns3="5047777c-43f9-4346-ba73-e7356716cfa6" xmlns:ns4="e0e97e8b-f765-4c21-9e5d-c6b17ee0650c" targetNamespace="http://schemas.microsoft.com/office/2006/metadata/properties" ma:root="true" ma:fieldsID="73f6ebffb0d84b87f34259aa2ff402bd" ns3:_="" ns4:_="">
    <xsd:import namespace="5047777c-43f9-4346-ba73-e7356716cfa6"/>
    <xsd:import namespace="e0e97e8b-f765-4c21-9e5d-c6b17ee06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7777c-43f9-4346-ba73-e7356716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7e8b-f765-4c21-9e5d-c6b17ee06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6BBE7-578E-4B2A-9181-A0C3B9F25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5B409-F3F3-4FF4-8330-0AD17748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7777c-43f9-4346-ba73-e7356716cfa6"/>
    <ds:schemaRef ds:uri="e0e97e8b-f765-4c21-9e5d-c6b17ee0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2D6D0-51DE-4A58-AF22-B4C45D6A3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2</cp:revision>
  <cp:lastPrinted>2019-10-09T13:04:00Z</cp:lastPrinted>
  <dcterms:created xsi:type="dcterms:W3CDTF">2021-11-01T14:19:00Z</dcterms:created>
  <dcterms:modified xsi:type="dcterms:W3CDTF">2021-11-01T14:19:00Z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0x010100EEBACF6D791E414B88E597AE82AD43EB</vt:lpwstr>
  </property>
</Properties>
</file>