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Borders>
          <w:bottom w:val="single" w:sz="4" w:space="0" w:color="auto"/>
        </w:tblBorders>
        <w:tblLook w:val="01E0" w:firstRow="1" w:lastRow="1" w:firstColumn="1" w:lastColumn="1" w:noHBand="0" w:noVBand="0"/>
      </w:tblPr>
      <w:tblGrid>
        <w:gridCol w:w="6912"/>
        <w:gridCol w:w="2977"/>
      </w:tblGrid>
      <w:tr w:rsidR="00993581" w:rsidRPr="002C5965" w:rsidTr="00604802">
        <w:trPr>
          <w:trHeight w:val="282"/>
        </w:trPr>
        <w:tc>
          <w:tcPr>
            <w:tcW w:w="6912" w:type="dxa"/>
            <w:vMerge w:val="restart"/>
          </w:tcPr>
          <w:p w:rsidR="00993581" w:rsidRPr="002C5965" w:rsidRDefault="00993581" w:rsidP="00993581">
            <w:pPr>
              <w:tabs>
                <w:tab w:val="left" w:pos="6946"/>
              </w:tabs>
              <w:suppressAutoHyphens/>
              <w:spacing w:after="120" w:line="252" w:lineRule="auto"/>
              <w:ind w:left="1134"/>
              <w:jc w:val="left"/>
              <w:rPr>
                <w:rFonts w:cs="Tahoma"/>
                <w:b/>
                <w:bCs/>
                <w:color w:val="365F91" w:themeColor="accent1" w:themeShade="BF"/>
                <w:szCs w:val="22"/>
              </w:rPr>
            </w:pPr>
            <w:r w:rsidRPr="002C5965">
              <w:rPr>
                <w:noProof/>
                <w:color w:val="365F91" w:themeColor="accent1" w:themeShade="BF"/>
                <w:szCs w:val="22"/>
                <w:lang w:eastAsia="zh-CN"/>
              </w:rPr>
              <w:drawing>
                <wp:anchor distT="0" distB="0" distL="114300" distR="114300" simplePos="0" relativeHeight="251671552" behindDoc="1" locked="1" layoutInCell="1" allowOverlap="1" wp14:anchorId="3102B847" wp14:editId="50644153">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4127C">
              <w:rPr>
                <w:rFonts w:cs="Tahoma"/>
                <w:b/>
                <w:bCs/>
                <w:color w:val="365F91" w:themeColor="accent1" w:themeShade="BF"/>
                <w:szCs w:val="22"/>
              </w:rPr>
              <w:t>World Meteorological Organization</w:t>
            </w:r>
          </w:p>
          <w:p w:rsidR="00993581" w:rsidRPr="002C5965" w:rsidRDefault="00E4127C" w:rsidP="00993581">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REGIONAL ASSOCIATION III (SOUTH AMERICA)</w:t>
            </w:r>
          </w:p>
          <w:p w:rsidR="00993581" w:rsidRPr="002C5965" w:rsidRDefault="00E4127C" w:rsidP="00993581">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Seventeenth Session</w:t>
            </w:r>
            <w:r w:rsidR="00993581" w:rsidRPr="002C5965">
              <w:rPr>
                <w:rFonts w:cstheme="minorBidi"/>
                <w:b/>
                <w:snapToGrid w:val="0"/>
                <w:color w:val="365F91" w:themeColor="accent1" w:themeShade="BF"/>
                <w:szCs w:val="22"/>
              </w:rPr>
              <w:br/>
            </w:r>
            <w:r>
              <w:rPr>
                <w:snapToGrid w:val="0"/>
                <w:color w:val="365F91" w:themeColor="accent1" w:themeShade="BF"/>
                <w:szCs w:val="22"/>
              </w:rPr>
              <w:t>Santiago, Chile, 21 to 23 November 2018</w:t>
            </w:r>
          </w:p>
        </w:tc>
        <w:tc>
          <w:tcPr>
            <w:tcW w:w="2977" w:type="dxa"/>
          </w:tcPr>
          <w:p w:rsidR="00993581" w:rsidRPr="002C5965" w:rsidRDefault="00E4127C" w:rsidP="00F61675">
            <w:pPr>
              <w:tabs>
                <w:tab w:val="clear" w:pos="1134"/>
              </w:tabs>
              <w:spacing w:after="60"/>
              <w:ind w:right="-108"/>
              <w:jc w:val="right"/>
              <w:rPr>
                <w:rFonts w:cs="Tahoma"/>
                <w:b/>
                <w:bCs/>
                <w:color w:val="365F91" w:themeColor="accent1" w:themeShade="BF"/>
                <w:szCs w:val="22"/>
              </w:rPr>
            </w:pPr>
            <w:r>
              <w:rPr>
                <w:rFonts w:cs="Tahoma"/>
                <w:b/>
                <w:bCs/>
                <w:color w:val="365F91" w:themeColor="accent1" w:themeShade="BF"/>
                <w:szCs w:val="22"/>
              </w:rPr>
              <w:t>RA III-17/INF. 3.5(1)</w:t>
            </w:r>
          </w:p>
        </w:tc>
      </w:tr>
      <w:tr w:rsidR="00993581" w:rsidRPr="002C5965" w:rsidTr="00604802">
        <w:trPr>
          <w:trHeight w:val="730"/>
        </w:trPr>
        <w:tc>
          <w:tcPr>
            <w:tcW w:w="6912" w:type="dxa"/>
            <w:vMerge/>
          </w:tcPr>
          <w:p w:rsidR="00993581" w:rsidRPr="002C5965" w:rsidRDefault="00993581" w:rsidP="00604802">
            <w:pPr>
              <w:tabs>
                <w:tab w:val="left" w:pos="6946"/>
              </w:tabs>
              <w:suppressAutoHyphens/>
              <w:spacing w:after="120" w:line="252" w:lineRule="auto"/>
              <w:ind w:left="1134"/>
              <w:jc w:val="left"/>
              <w:rPr>
                <w:color w:val="365F91" w:themeColor="accent1" w:themeShade="BF"/>
                <w:szCs w:val="22"/>
                <w:lang w:eastAsia="zh-CN"/>
              </w:rPr>
            </w:pPr>
          </w:p>
        </w:tc>
        <w:tc>
          <w:tcPr>
            <w:tcW w:w="2977" w:type="dxa"/>
          </w:tcPr>
          <w:p w:rsidR="00993581" w:rsidRPr="002C5965" w:rsidRDefault="00993581" w:rsidP="00993581">
            <w:pPr>
              <w:tabs>
                <w:tab w:val="clear" w:pos="1134"/>
              </w:tabs>
              <w:spacing w:after="60"/>
              <w:ind w:right="-108"/>
              <w:jc w:val="right"/>
              <w:rPr>
                <w:rFonts w:cs="Tahoma"/>
                <w:color w:val="365F91" w:themeColor="accent1" w:themeShade="BF"/>
                <w:szCs w:val="22"/>
              </w:rPr>
            </w:pPr>
            <w:r w:rsidRPr="002C5965">
              <w:rPr>
                <w:rFonts w:cs="Tahoma"/>
                <w:color w:val="365F91" w:themeColor="accent1" w:themeShade="BF"/>
                <w:szCs w:val="22"/>
              </w:rPr>
              <w:t>Submitted by:</w:t>
            </w:r>
            <w:r w:rsidRPr="002C5965">
              <w:rPr>
                <w:rFonts w:cs="Tahoma"/>
                <w:color w:val="365F91" w:themeColor="accent1" w:themeShade="BF"/>
                <w:szCs w:val="22"/>
              </w:rPr>
              <w:br/>
              <w:t xml:space="preserve">Secretary-General </w:t>
            </w:r>
          </w:p>
          <w:p w:rsidR="00993581" w:rsidRPr="002C5965" w:rsidRDefault="00E4127C" w:rsidP="00993581">
            <w:pPr>
              <w:tabs>
                <w:tab w:val="clear" w:pos="1134"/>
              </w:tabs>
              <w:spacing w:after="60"/>
              <w:ind w:right="-108"/>
              <w:jc w:val="right"/>
              <w:rPr>
                <w:rFonts w:cs="Tahoma"/>
                <w:color w:val="365F91" w:themeColor="accent1" w:themeShade="BF"/>
                <w:szCs w:val="22"/>
              </w:rPr>
            </w:pPr>
            <w:r>
              <w:rPr>
                <w:rFonts w:cs="Tahoma"/>
                <w:color w:val="365F91" w:themeColor="accent1" w:themeShade="BF"/>
                <w:szCs w:val="22"/>
              </w:rPr>
              <w:t>5.XI.2018</w:t>
            </w:r>
          </w:p>
          <w:p w:rsidR="00993581" w:rsidRPr="002C5965" w:rsidRDefault="00993581" w:rsidP="00993581">
            <w:pPr>
              <w:tabs>
                <w:tab w:val="clear" w:pos="1134"/>
              </w:tabs>
              <w:spacing w:after="60"/>
              <w:ind w:right="-108"/>
              <w:jc w:val="right"/>
              <w:rPr>
                <w:rFonts w:cs="Tahoma"/>
                <w:b/>
                <w:bCs/>
                <w:color w:val="365F91" w:themeColor="accent1" w:themeShade="BF"/>
                <w:szCs w:val="22"/>
              </w:rPr>
            </w:pPr>
          </w:p>
        </w:tc>
      </w:tr>
    </w:tbl>
    <w:p w:rsidR="001F6B6E" w:rsidRPr="00B928B1" w:rsidRDefault="001F6B6E" w:rsidP="001F6B6E">
      <w:pPr>
        <w:pStyle w:val="Heading2"/>
        <w:rPr>
          <w:lang w:val="en-US"/>
        </w:rPr>
      </w:pPr>
      <w:r w:rsidRPr="00B928B1">
        <w:rPr>
          <w:lang w:val="en-US"/>
        </w:rPr>
        <w:t>CAPACITY DEVELOPMENT</w:t>
      </w:r>
    </w:p>
    <w:p w:rsidR="001F6B6E" w:rsidRPr="00B928B1" w:rsidRDefault="001F6B6E" w:rsidP="001F6B6E">
      <w:pPr>
        <w:jc w:val="center"/>
        <w:rPr>
          <w:b/>
          <w:bCs/>
        </w:rPr>
      </w:pPr>
    </w:p>
    <w:p w:rsidR="001F6B6E" w:rsidRPr="00B928B1" w:rsidRDefault="001F6B6E" w:rsidP="001F6B6E">
      <w:pPr>
        <w:jc w:val="center"/>
        <w:rPr>
          <w:b/>
          <w:bCs/>
        </w:rPr>
      </w:pPr>
      <w:r w:rsidRPr="00B928B1">
        <w:rPr>
          <w:b/>
          <w:bCs/>
        </w:rPr>
        <w:t xml:space="preserve">Report on the WMO Regional Training </w:t>
      </w:r>
      <w:proofErr w:type="spellStart"/>
      <w:r w:rsidRPr="00B928B1">
        <w:rPr>
          <w:b/>
          <w:bCs/>
        </w:rPr>
        <w:t>Centres</w:t>
      </w:r>
      <w:proofErr w:type="spellEnd"/>
      <w:r w:rsidRPr="00B928B1">
        <w:rPr>
          <w:b/>
          <w:bCs/>
        </w:rPr>
        <w:t xml:space="preserve"> (RTCs) of RA III and Training Activities and Fellowships Delivered to the Region</w:t>
      </w:r>
    </w:p>
    <w:p w:rsidR="001F6B6E" w:rsidRPr="00B928B1" w:rsidRDefault="001F6B6E" w:rsidP="001F6B6E"/>
    <w:p w:rsidR="001F6B6E" w:rsidRPr="00B928B1" w:rsidRDefault="001F6B6E" w:rsidP="001F6B6E">
      <w:pPr>
        <w:pStyle w:val="ListParagraph"/>
        <w:numPr>
          <w:ilvl w:val="0"/>
          <w:numId w:val="46"/>
        </w:numPr>
        <w:ind w:left="426" w:hanging="426"/>
        <w:rPr>
          <w:b/>
          <w:bCs/>
          <w:sz w:val="22"/>
          <w:szCs w:val="22"/>
        </w:rPr>
      </w:pPr>
      <w:r w:rsidRPr="00B928B1">
        <w:rPr>
          <w:b/>
          <w:bCs/>
          <w:sz w:val="22"/>
          <w:szCs w:val="22"/>
        </w:rPr>
        <w:t>WMO RTC in Argentina</w:t>
      </w:r>
    </w:p>
    <w:p w:rsidR="001F6B6E" w:rsidRPr="00B928B1" w:rsidRDefault="001F6B6E" w:rsidP="001F6B6E"/>
    <w:p w:rsidR="001F6B6E" w:rsidRDefault="001F6B6E" w:rsidP="001F6B6E">
      <w:r w:rsidRPr="00B928B1">
        <w:t xml:space="preserve">The RTC in Argentina is one of the very first RTCs recognized by EC-17 in 1965. The </w:t>
      </w:r>
      <w:r>
        <w:t>RTC had</w:t>
      </w:r>
      <w:r w:rsidRPr="00B928B1">
        <w:t xml:space="preserve"> t</w:t>
      </w:r>
      <w:r>
        <w:t>wo</w:t>
      </w:r>
      <w:r w:rsidRPr="00B928B1">
        <w:t xml:space="preserve"> components; </w:t>
      </w:r>
      <w:r>
        <w:t xml:space="preserve">the </w:t>
      </w:r>
      <w:r w:rsidRPr="00B928B1">
        <w:t>Un</w:t>
      </w:r>
      <w:r>
        <w:t xml:space="preserve">iversity of </w:t>
      </w:r>
      <w:r w:rsidRPr="00B928B1">
        <w:t xml:space="preserve">Buenos Aires (UBA), </w:t>
      </w:r>
      <w:r>
        <w:t xml:space="preserve">National Meteorological Service </w:t>
      </w:r>
      <w:r w:rsidRPr="00B928B1">
        <w:t xml:space="preserve">(SMN), and recently </w:t>
      </w:r>
      <w:r>
        <w:t xml:space="preserve">with Resolution-31 of EC-70, </w:t>
      </w:r>
      <w:r w:rsidRPr="00B928B1">
        <w:t>the</w:t>
      </w:r>
      <w:r>
        <w:t xml:space="preserve"> Faculty of Engineering and Water Sciences (FICH) of the National University of the </w:t>
      </w:r>
      <w:proofErr w:type="spellStart"/>
      <w:r>
        <w:t>Litoral</w:t>
      </w:r>
      <w:proofErr w:type="spellEnd"/>
      <w:r w:rsidRPr="00B928B1">
        <w:t xml:space="preserve"> </w:t>
      </w:r>
      <w:r>
        <w:t>(UNL) was designated as the third component of the RTC in Argentina.</w:t>
      </w:r>
    </w:p>
    <w:p w:rsidR="001F6B6E" w:rsidRDefault="001F6B6E" w:rsidP="001F6B6E">
      <w:pPr>
        <w:pStyle w:val="WMOBodyText"/>
        <w:rPr>
          <w:lang w:val="en-US" w:eastAsia="en-US"/>
        </w:rPr>
      </w:pPr>
      <w:r>
        <w:rPr>
          <w:lang w:val="en-US" w:eastAsia="en-US"/>
        </w:rPr>
        <w:t xml:space="preserve">The RTC was externally reviewed by the </w:t>
      </w:r>
      <w:r w:rsidRPr="00040569">
        <w:rPr>
          <w:lang w:val="en-US" w:eastAsia="en-US"/>
        </w:rPr>
        <w:t xml:space="preserve">EC Panel of Experts in </w:t>
      </w:r>
      <w:r>
        <w:rPr>
          <w:lang w:val="en-US" w:eastAsia="en-US"/>
        </w:rPr>
        <w:t xml:space="preserve">March 2000, May 2009, and </w:t>
      </w:r>
      <w:r w:rsidRPr="00040569">
        <w:rPr>
          <w:lang w:val="en-US" w:eastAsia="en-US"/>
        </w:rPr>
        <w:t>November 201</w:t>
      </w:r>
      <w:r>
        <w:rPr>
          <w:lang w:val="en-US" w:eastAsia="en-US"/>
        </w:rPr>
        <w:t>6. The</w:t>
      </w:r>
      <w:r w:rsidRPr="00040569">
        <w:rPr>
          <w:lang w:val="en-US" w:eastAsia="en-US"/>
        </w:rPr>
        <w:t xml:space="preserve"> status of the RTC was reconfirmed by EC-5</w:t>
      </w:r>
      <w:r>
        <w:rPr>
          <w:lang w:val="en-US" w:eastAsia="en-US"/>
        </w:rPr>
        <w:t>2</w:t>
      </w:r>
      <w:r w:rsidRPr="00040569">
        <w:rPr>
          <w:lang w:val="en-US" w:eastAsia="en-US"/>
        </w:rPr>
        <w:t xml:space="preserve"> in 200</w:t>
      </w:r>
      <w:r>
        <w:rPr>
          <w:lang w:val="en-US" w:eastAsia="en-US"/>
        </w:rPr>
        <w:t xml:space="preserve">0, </w:t>
      </w:r>
      <w:r w:rsidRPr="00040569">
        <w:rPr>
          <w:lang w:val="en-US" w:eastAsia="en-US"/>
        </w:rPr>
        <w:t xml:space="preserve">by </w:t>
      </w:r>
      <w:r>
        <w:rPr>
          <w:lang w:val="en-US" w:eastAsia="en-US"/>
        </w:rPr>
        <w:t>EC-62 in 2010, and by EC-69 in 2017</w:t>
      </w:r>
      <w:r w:rsidRPr="00040569">
        <w:rPr>
          <w:lang w:val="en-US" w:eastAsia="en-US"/>
        </w:rPr>
        <w:t>.</w:t>
      </w:r>
    </w:p>
    <w:p w:rsidR="001F6B6E" w:rsidRDefault="001F6B6E" w:rsidP="001F6B6E">
      <w:pPr>
        <w:pStyle w:val="WMOBodyText"/>
        <w:spacing w:before="0"/>
        <w:rPr>
          <w:lang w:val="en-US" w:eastAsia="en-US"/>
        </w:rPr>
      </w:pPr>
    </w:p>
    <w:p w:rsidR="001F6B6E" w:rsidRPr="0097614E" w:rsidRDefault="001F6B6E" w:rsidP="001F6B6E">
      <w:pPr>
        <w:pStyle w:val="ListParagraph"/>
        <w:numPr>
          <w:ilvl w:val="0"/>
          <w:numId w:val="47"/>
        </w:numPr>
        <w:tabs>
          <w:tab w:val="clear" w:pos="1134"/>
        </w:tabs>
        <w:rPr>
          <w:b/>
          <w:bCs/>
          <w:i/>
          <w:iCs/>
          <w:u w:val="single"/>
        </w:rPr>
      </w:pPr>
      <w:proofErr w:type="spellStart"/>
      <w:r w:rsidRPr="0097614E">
        <w:rPr>
          <w:b/>
          <w:bCs/>
          <w:i/>
          <w:iCs/>
          <w:u w:val="single"/>
        </w:rPr>
        <w:t>Servicio</w:t>
      </w:r>
      <w:proofErr w:type="spellEnd"/>
      <w:r w:rsidRPr="0097614E">
        <w:rPr>
          <w:b/>
          <w:bCs/>
          <w:i/>
          <w:iCs/>
          <w:u w:val="single"/>
        </w:rPr>
        <w:t xml:space="preserve"> </w:t>
      </w:r>
      <w:proofErr w:type="spellStart"/>
      <w:r w:rsidRPr="0097614E">
        <w:rPr>
          <w:b/>
          <w:bCs/>
          <w:i/>
          <w:iCs/>
          <w:u w:val="single"/>
        </w:rPr>
        <w:t>Meteorológico</w:t>
      </w:r>
      <w:proofErr w:type="spellEnd"/>
      <w:r w:rsidRPr="0097614E">
        <w:rPr>
          <w:b/>
          <w:bCs/>
          <w:i/>
          <w:iCs/>
          <w:u w:val="single"/>
        </w:rPr>
        <w:t xml:space="preserve"> Nacional (SMN)</w:t>
      </w:r>
    </w:p>
    <w:p w:rsidR="001F6B6E" w:rsidRDefault="001F6B6E" w:rsidP="001F6B6E">
      <w:pPr>
        <w:pStyle w:val="WMOBodyText"/>
        <w:rPr>
          <w:lang w:val="en-US" w:eastAsia="en-US"/>
        </w:rPr>
      </w:pPr>
      <w:r w:rsidRPr="0097614E">
        <w:rPr>
          <w:lang w:val="en-US" w:eastAsia="en-US"/>
        </w:rPr>
        <w:t xml:space="preserve">The Center is specifically focused on operational meteorology and </w:t>
      </w:r>
      <w:r>
        <w:rPr>
          <w:lang w:val="en-US" w:eastAsia="en-US"/>
        </w:rPr>
        <w:t xml:space="preserve">runs courses in online, face-to-face, and blended formats. It has its own Moodle platform installed to support online and blended courses. </w:t>
      </w:r>
      <w:r w:rsidRPr="0097614E">
        <w:rPr>
          <w:lang w:val="en-US" w:eastAsia="en-US"/>
        </w:rPr>
        <w:t xml:space="preserve">Topics range from: </w:t>
      </w:r>
      <w:r w:rsidRPr="00416B39">
        <w:rPr>
          <w:lang w:val="en-US" w:eastAsia="en-US"/>
        </w:rPr>
        <w:t>Modality / Geomagn</w:t>
      </w:r>
      <w:r>
        <w:rPr>
          <w:lang w:val="en-US" w:eastAsia="en-US"/>
        </w:rPr>
        <w:t>etism and Solar Earth Relations,</w:t>
      </w:r>
      <w:r w:rsidRPr="00416B39">
        <w:rPr>
          <w:lang w:val="en-US" w:eastAsia="en-US"/>
        </w:rPr>
        <w:t xml:space="preserve"> Solar Radiation Evaluation Workshop</w:t>
      </w:r>
      <w:r>
        <w:rPr>
          <w:lang w:val="en-US" w:eastAsia="en-US"/>
        </w:rPr>
        <w:t>,</w:t>
      </w:r>
      <w:r w:rsidRPr="00416B39">
        <w:rPr>
          <w:lang w:val="en-US" w:eastAsia="en-US"/>
        </w:rPr>
        <w:t xml:space="preserve"> Geomagnetism and Space Climatology</w:t>
      </w:r>
      <w:r>
        <w:rPr>
          <w:lang w:val="en-US" w:eastAsia="en-US"/>
        </w:rPr>
        <w:t>,</w:t>
      </w:r>
      <w:r w:rsidRPr="00416B39">
        <w:rPr>
          <w:lang w:val="en-US" w:eastAsia="en-US"/>
        </w:rPr>
        <w:t xml:space="preserve"> Operational Hydrological Balance for Agro</w:t>
      </w:r>
      <w:r>
        <w:rPr>
          <w:lang w:val="en-US" w:eastAsia="en-US"/>
        </w:rPr>
        <w:t>,</w:t>
      </w:r>
      <w:r w:rsidRPr="00416B39">
        <w:rPr>
          <w:lang w:val="en-US" w:eastAsia="en-US"/>
        </w:rPr>
        <w:t xml:space="preserve"> Observation Techniques in Geomagnetism</w:t>
      </w:r>
      <w:r>
        <w:rPr>
          <w:lang w:val="en-US" w:eastAsia="en-US"/>
        </w:rPr>
        <w:t>,</w:t>
      </w:r>
      <w:r w:rsidRPr="00416B39">
        <w:rPr>
          <w:lang w:val="en-US" w:eastAsia="en-US"/>
        </w:rPr>
        <w:t xml:space="preserve"> Processing and Interpretation of Satellite Images for Meteorology and Environment</w:t>
      </w:r>
      <w:r>
        <w:rPr>
          <w:lang w:val="en-US" w:eastAsia="en-US"/>
        </w:rPr>
        <w:t>,</w:t>
      </w:r>
      <w:r w:rsidRPr="00416B39">
        <w:rPr>
          <w:lang w:val="en-US" w:eastAsia="en-US"/>
        </w:rPr>
        <w:t xml:space="preserve"> Calibration of Meteorological Instruments</w:t>
      </w:r>
      <w:r>
        <w:rPr>
          <w:lang w:val="en-US" w:eastAsia="en-US"/>
        </w:rPr>
        <w:t>, S</w:t>
      </w:r>
      <w:r w:rsidRPr="00416B39">
        <w:rPr>
          <w:lang w:val="en-US" w:eastAsia="en-US"/>
        </w:rPr>
        <w:t>urface Meteorological Observer</w:t>
      </w:r>
      <w:r>
        <w:rPr>
          <w:lang w:val="en-US" w:eastAsia="en-US"/>
        </w:rPr>
        <w:t xml:space="preserve">, </w:t>
      </w:r>
      <w:r w:rsidRPr="00416B39">
        <w:rPr>
          <w:lang w:val="en-US" w:eastAsia="en-US"/>
        </w:rPr>
        <w:t xml:space="preserve">Training of </w:t>
      </w:r>
      <w:r>
        <w:rPr>
          <w:lang w:val="en-US" w:eastAsia="en-US"/>
        </w:rPr>
        <w:t>T</w:t>
      </w:r>
      <w:r w:rsidRPr="00416B39">
        <w:rPr>
          <w:lang w:val="en-US" w:eastAsia="en-US"/>
        </w:rPr>
        <w:t>rainers</w:t>
      </w:r>
      <w:r>
        <w:rPr>
          <w:lang w:val="en-US" w:eastAsia="en-US"/>
        </w:rPr>
        <w:t xml:space="preserve">, </w:t>
      </w:r>
      <w:r w:rsidRPr="00416B39">
        <w:rPr>
          <w:lang w:val="en-US" w:eastAsia="en-US"/>
        </w:rPr>
        <w:t>Training of Observation Practices Tutors</w:t>
      </w:r>
      <w:r>
        <w:rPr>
          <w:lang w:val="en-US" w:eastAsia="en-US"/>
        </w:rPr>
        <w:t>,</w:t>
      </w:r>
      <w:r w:rsidRPr="00416B39">
        <w:rPr>
          <w:lang w:val="en-US" w:eastAsia="en-US"/>
        </w:rPr>
        <w:t xml:space="preserve"> Surface Meteorologic</w:t>
      </w:r>
      <w:r>
        <w:rPr>
          <w:lang w:val="en-US" w:eastAsia="en-US"/>
        </w:rPr>
        <w:t xml:space="preserve">al Observation Practices Course, </w:t>
      </w:r>
      <w:r w:rsidRPr="00416B39">
        <w:rPr>
          <w:lang w:val="en-US" w:eastAsia="en-US"/>
        </w:rPr>
        <w:t>METAR/SPECI</w:t>
      </w:r>
      <w:r>
        <w:rPr>
          <w:lang w:val="en-US" w:eastAsia="en-US"/>
        </w:rPr>
        <w:t>, and</w:t>
      </w:r>
      <w:r w:rsidRPr="00416B39">
        <w:rPr>
          <w:lang w:val="en-US" w:eastAsia="en-US"/>
        </w:rPr>
        <w:t xml:space="preserve"> Volcanic Ashes.</w:t>
      </w:r>
    </w:p>
    <w:p w:rsidR="001F6B6E" w:rsidRDefault="001F6B6E" w:rsidP="001F6B6E">
      <w:pPr>
        <w:pStyle w:val="WMOBodyText"/>
        <w:spacing w:before="0"/>
        <w:rPr>
          <w:lang w:val="en-US" w:eastAsia="en-US"/>
        </w:rPr>
      </w:pPr>
    </w:p>
    <w:tbl>
      <w:tblPr>
        <w:tblStyle w:val="TableGrid"/>
        <w:tblW w:w="0" w:type="auto"/>
        <w:tblLook w:val="04A0" w:firstRow="1" w:lastRow="0" w:firstColumn="1" w:lastColumn="0" w:noHBand="0" w:noVBand="1"/>
      </w:tblPr>
      <w:tblGrid>
        <w:gridCol w:w="758"/>
        <w:gridCol w:w="758"/>
        <w:gridCol w:w="758"/>
        <w:gridCol w:w="758"/>
        <w:gridCol w:w="758"/>
        <w:gridCol w:w="758"/>
        <w:gridCol w:w="758"/>
        <w:gridCol w:w="758"/>
        <w:gridCol w:w="758"/>
        <w:gridCol w:w="758"/>
        <w:gridCol w:w="758"/>
        <w:gridCol w:w="758"/>
        <w:gridCol w:w="759"/>
      </w:tblGrid>
      <w:tr w:rsidR="001F6B6E" w:rsidRPr="00B93BE6" w:rsidTr="001F6B6E">
        <w:trPr>
          <w:trHeight w:val="454"/>
        </w:trPr>
        <w:tc>
          <w:tcPr>
            <w:tcW w:w="758" w:type="dxa"/>
            <w:vMerge w:val="restart"/>
            <w:vAlign w:val="center"/>
          </w:tcPr>
          <w:p w:rsidR="001F6B6E" w:rsidRPr="00B93BE6" w:rsidRDefault="001F6B6E" w:rsidP="00187836">
            <w:pPr>
              <w:pStyle w:val="WMOBodyText"/>
              <w:spacing w:before="0"/>
              <w:jc w:val="center"/>
              <w:rPr>
                <w:rFonts w:asciiTheme="minorHAnsi" w:hAnsiTheme="minorHAnsi"/>
                <w:b/>
                <w:bCs/>
                <w:sz w:val="16"/>
                <w:szCs w:val="16"/>
                <w:lang w:val="en-US" w:eastAsia="en-US"/>
              </w:rPr>
            </w:pPr>
            <w:r>
              <w:rPr>
                <w:rFonts w:asciiTheme="minorHAnsi" w:hAnsiTheme="minorHAnsi"/>
                <w:b/>
                <w:bCs/>
                <w:sz w:val="16"/>
                <w:szCs w:val="16"/>
                <w:lang w:val="en-US" w:eastAsia="en-US"/>
              </w:rPr>
              <w:t>SMN</w:t>
            </w:r>
          </w:p>
        </w:tc>
        <w:tc>
          <w:tcPr>
            <w:tcW w:w="3032" w:type="dxa"/>
            <w:gridSpan w:val="4"/>
            <w:vAlign w:val="center"/>
          </w:tcPr>
          <w:p w:rsidR="001F6B6E" w:rsidRPr="00B928B1" w:rsidRDefault="001F6B6E" w:rsidP="00187836">
            <w:pPr>
              <w:tabs>
                <w:tab w:val="clear" w:pos="1134"/>
              </w:tabs>
              <w:jc w:val="center"/>
              <w:rPr>
                <w:rFonts w:ascii="Calibri" w:eastAsia="Times New Roman" w:hAnsi="Calibri" w:cs="Times New Roman"/>
                <w:sz w:val="16"/>
                <w:szCs w:val="16"/>
                <w:lang w:eastAsia="zh-CN"/>
              </w:rPr>
            </w:pPr>
            <w:r w:rsidRPr="00B928B1">
              <w:rPr>
                <w:rFonts w:ascii="Calibri" w:eastAsia="Times New Roman" w:hAnsi="Calibri" w:cs="Times New Roman"/>
                <w:sz w:val="16"/>
                <w:szCs w:val="16"/>
                <w:lang w:eastAsia="zh-CN"/>
              </w:rPr>
              <w:t>Long-term Courses</w:t>
            </w:r>
          </w:p>
        </w:tc>
        <w:tc>
          <w:tcPr>
            <w:tcW w:w="3032" w:type="dxa"/>
            <w:gridSpan w:val="4"/>
            <w:vAlign w:val="center"/>
          </w:tcPr>
          <w:p w:rsidR="001F6B6E" w:rsidRPr="00B928B1" w:rsidRDefault="001F6B6E" w:rsidP="00187836">
            <w:pPr>
              <w:tabs>
                <w:tab w:val="clear" w:pos="1134"/>
              </w:tabs>
              <w:jc w:val="center"/>
              <w:rPr>
                <w:rFonts w:ascii="Calibri" w:eastAsia="Times New Roman" w:hAnsi="Calibri" w:cs="Times New Roman"/>
                <w:sz w:val="16"/>
                <w:szCs w:val="16"/>
                <w:lang w:eastAsia="zh-CN"/>
              </w:rPr>
            </w:pPr>
            <w:r w:rsidRPr="00B928B1">
              <w:rPr>
                <w:rFonts w:ascii="Calibri" w:eastAsia="Times New Roman" w:hAnsi="Calibri" w:cs="Times New Roman"/>
                <w:sz w:val="16"/>
                <w:szCs w:val="16"/>
                <w:lang w:eastAsia="zh-CN"/>
              </w:rPr>
              <w:t>Short-term Courses</w:t>
            </w:r>
          </w:p>
        </w:tc>
        <w:tc>
          <w:tcPr>
            <w:tcW w:w="3033" w:type="dxa"/>
            <w:gridSpan w:val="4"/>
            <w:vAlign w:val="center"/>
          </w:tcPr>
          <w:p w:rsidR="001F6B6E" w:rsidRPr="00B928B1" w:rsidRDefault="001F6B6E" w:rsidP="00187836">
            <w:pPr>
              <w:tabs>
                <w:tab w:val="clear" w:pos="1134"/>
              </w:tabs>
              <w:jc w:val="center"/>
              <w:rPr>
                <w:rFonts w:ascii="Calibri" w:eastAsia="Times New Roman" w:hAnsi="Calibri" w:cs="Times New Roman"/>
                <w:sz w:val="16"/>
                <w:szCs w:val="16"/>
                <w:lang w:eastAsia="zh-CN"/>
              </w:rPr>
            </w:pPr>
            <w:r>
              <w:rPr>
                <w:rFonts w:ascii="Calibri" w:eastAsia="Times New Roman" w:hAnsi="Calibri" w:cs="Times New Roman"/>
                <w:sz w:val="16"/>
                <w:szCs w:val="16"/>
                <w:lang w:eastAsia="zh-CN"/>
              </w:rPr>
              <w:t>Distance Learning</w:t>
            </w:r>
            <w:r w:rsidRPr="00B928B1">
              <w:rPr>
                <w:rFonts w:ascii="Calibri" w:eastAsia="Times New Roman" w:hAnsi="Calibri" w:cs="Times New Roman"/>
                <w:sz w:val="16"/>
                <w:szCs w:val="16"/>
                <w:lang w:eastAsia="zh-CN"/>
              </w:rPr>
              <w:t xml:space="preserve"> Courses</w:t>
            </w:r>
          </w:p>
        </w:tc>
      </w:tr>
      <w:tr w:rsidR="001F6B6E" w:rsidRPr="00B93BE6" w:rsidTr="001F6B6E">
        <w:trPr>
          <w:trHeight w:val="454"/>
        </w:trPr>
        <w:tc>
          <w:tcPr>
            <w:tcW w:w="758" w:type="dxa"/>
            <w:vMerge/>
          </w:tcPr>
          <w:p w:rsidR="001F6B6E" w:rsidRPr="00B93BE6" w:rsidRDefault="001F6B6E" w:rsidP="00187836">
            <w:pPr>
              <w:pStyle w:val="WMOBodyText"/>
              <w:spacing w:before="0"/>
              <w:rPr>
                <w:rFonts w:asciiTheme="minorHAnsi" w:hAnsiTheme="minorHAnsi"/>
                <w:sz w:val="16"/>
                <w:szCs w:val="16"/>
                <w:lang w:val="en-US" w:eastAsia="en-US"/>
              </w:rPr>
            </w:pPr>
          </w:p>
        </w:tc>
        <w:tc>
          <w:tcPr>
            <w:tcW w:w="758" w:type="dxa"/>
            <w:vMerge w:val="restart"/>
            <w:vAlign w:val="center"/>
          </w:tcPr>
          <w:p w:rsidR="001F6B6E" w:rsidRDefault="001F6B6E" w:rsidP="00187836">
            <w:pPr>
              <w:pStyle w:val="WMOBodyText"/>
              <w:spacing w:before="0"/>
              <w:jc w:val="center"/>
              <w:rPr>
                <w:rFonts w:asciiTheme="minorHAnsi" w:hAnsiTheme="minorHAnsi"/>
                <w:sz w:val="16"/>
                <w:szCs w:val="16"/>
                <w:lang w:val="en-US" w:eastAsia="en-US"/>
              </w:rPr>
            </w:pPr>
            <w:proofErr w:type="spellStart"/>
            <w:r>
              <w:rPr>
                <w:rFonts w:asciiTheme="minorHAnsi" w:hAnsiTheme="minorHAnsi"/>
                <w:sz w:val="16"/>
                <w:szCs w:val="16"/>
                <w:lang w:val="en-US" w:eastAsia="en-US"/>
              </w:rPr>
              <w:t>Nr</w:t>
            </w:r>
            <w:proofErr w:type="spellEnd"/>
            <w:r>
              <w:rPr>
                <w:rFonts w:asciiTheme="minorHAnsi" w:hAnsiTheme="minorHAnsi"/>
                <w:sz w:val="16"/>
                <w:szCs w:val="16"/>
                <w:lang w:val="en-US" w:eastAsia="en-US"/>
              </w:rPr>
              <w:t>. of</w:t>
            </w:r>
          </w:p>
          <w:p w:rsidR="001F6B6E" w:rsidRPr="00B93BE6" w:rsidRDefault="001F6B6E" w:rsidP="00187836">
            <w:pPr>
              <w:pStyle w:val="WMOBodyText"/>
              <w:spacing w:before="0"/>
              <w:jc w:val="center"/>
              <w:rPr>
                <w:rFonts w:asciiTheme="minorHAnsi" w:hAnsiTheme="minorHAnsi"/>
                <w:sz w:val="16"/>
                <w:szCs w:val="16"/>
                <w:lang w:val="en-US" w:eastAsia="en-US"/>
              </w:rPr>
            </w:pPr>
            <w:r w:rsidRPr="00B93BE6">
              <w:rPr>
                <w:rFonts w:asciiTheme="minorHAnsi" w:hAnsiTheme="minorHAnsi"/>
                <w:sz w:val="16"/>
                <w:szCs w:val="16"/>
                <w:lang w:val="en-US" w:eastAsia="en-US"/>
              </w:rPr>
              <w:t>Courses</w:t>
            </w:r>
          </w:p>
        </w:tc>
        <w:tc>
          <w:tcPr>
            <w:tcW w:w="2274" w:type="dxa"/>
            <w:gridSpan w:val="3"/>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sidRPr="00B928B1">
              <w:rPr>
                <w:rFonts w:ascii="Calibri" w:eastAsia="Times New Roman" w:hAnsi="Calibri" w:cs="Times New Roman"/>
                <w:sz w:val="16"/>
                <w:szCs w:val="16"/>
                <w:lang w:val="en-US" w:eastAsia="zh-CN"/>
              </w:rPr>
              <w:t>Int</w:t>
            </w:r>
            <w:r>
              <w:rPr>
                <w:rFonts w:ascii="Calibri" w:eastAsia="Times New Roman" w:hAnsi="Calibri" w:cs="Times New Roman"/>
                <w:sz w:val="16"/>
                <w:szCs w:val="16"/>
                <w:lang w:val="en-US" w:eastAsia="zh-CN"/>
              </w:rPr>
              <w:t>ernational</w:t>
            </w:r>
            <w:r w:rsidRPr="00B928B1">
              <w:rPr>
                <w:rFonts w:ascii="Calibri" w:eastAsia="Times New Roman" w:hAnsi="Calibri" w:cs="Times New Roman"/>
                <w:sz w:val="16"/>
                <w:szCs w:val="16"/>
                <w:lang w:val="en-US" w:eastAsia="zh-CN"/>
              </w:rPr>
              <w:t xml:space="preserve"> Participants</w:t>
            </w:r>
          </w:p>
        </w:tc>
        <w:tc>
          <w:tcPr>
            <w:tcW w:w="758" w:type="dxa"/>
            <w:vMerge w:val="restart"/>
            <w:vAlign w:val="center"/>
          </w:tcPr>
          <w:p w:rsidR="001F6B6E" w:rsidRDefault="001F6B6E" w:rsidP="00187836">
            <w:pPr>
              <w:pStyle w:val="WMOBodyText"/>
              <w:spacing w:before="0"/>
              <w:jc w:val="center"/>
              <w:rPr>
                <w:rFonts w:asciiTheme="minorHAnsi" w:hAnsiTheme="minorHAnsi"/>
                <w:sz w:val="16"/>
                <w:szCs w:val="16"/>
                <w:lang w:val="en-US" w:eastAsia="en-US"/>
              </w:rPr>
            </w:pPr>
            <w:proofErr w:type="spellStart"/>
            <w:r>
              <w:rPr>
                <w:rFonts w:asciiTheme="minorHAnsi" w:hAnsiTheme="minorHAnsi"/>
                <w:sz w:val="16"/>
                <w:szCs w:val="16"/>
                <w:lang w:val="en-US" w:eastAsia="en-US"/>
              </w:rPr>
              <w:t>Nr</w:t>
            </w:r>
            <w:proofErr w:type="spellEnd"/>
            <w:r>
              <w:rPr>
                <w:rFonts w:asciiTheme="minorHAnsi" w:hAnsiTheme="minorHAnsi"/>
                <w:sz w:val="16"/>
                <w:szCs w:val="16"/>
                <w:lang w:val="en-US" w:eastAsia="en-US"/>
              </w:rPr>
              <w:t>. of</w:t>
            </w:r>
          </w:p>
          <w:p w:rsidR="001F6B6E" w:rsidRPr="00B93BE6" w:rsidRDefault="001F6B6E" w:rsidP="00187836">
            <w:pPr>
              <w:pStyle w:val="WMOBodyText"/>
              <w:spacing w:before="0"/>
              <w:jc w:val="center"/>
              <w:rPr>
                <w:rFonts w:asciiTheme="minorHAnsi" w:hAnsiTheme="minorHAnsi"/>
                <w:sz w:val="16"/>
                <w:szCs w:val="16"/>
                <w:lang w:val="en-US" w:eastAsia="en-US"/>
              </w:rPr>
            </w:pPr>
            <w:r w:rsidRPr="00B93BE6">
              <w:rPr>
                <w:rFonts w:asciiTheme="minorHAnsi" w:hAnsiTheme="minorHAnsi"/>
                <w:sz w:val="16"/>
                <w:szCs w:val="16"/>
                <w:lang w:val="en-US" w:eastAsia="en-US"/>
              </w:rPr>
              <w:t>Courses</w:t>
            </w:r>
          </w:p>
        </w:tc>
        <w:tc>
          <w:tcPr>
            <w:tcW w:w="2274" w:type="dxa"/>
            <w:gridSpan w:val="3"/>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sidRPr="00B928B1">
              <w:rPr>
                <w:rFonts w:ascii="Calibri" w:eastAsia="Times New Roman" w:hAnsi="Calibri" w:cs="Times New Roman"/>
                <w:sz w:val="16"/>
                <w:szCs w:val="16"/>
                <w:lang w:val="en-US" w:eastAsia="zh-CN"/>
              </w:rPr>
              <w:t>Int</w:t>
            </w:r>
            <w:r>
              <w:rPr>
                <w:rFonts w:ascii="Calibri" w:eastAsia="Times New Roman" w:hAnsi="Calibri" w:cs="Times New Roman"/>
                <w:sz w:val="16"/>
                <w:szCs w:val="16"/>
                <w:lang w:val="en-US" w:eastAsia="zh-CN"/>
              </w:rPr>
              <w:t>ernational</w:t>
            </w:r>
            <w:r w:rsidRPr="00B928B1">
              <w:rPr>
                <w:rFonts w:ascii="Calibri" w:eastAsia="Times New Roman" w:hAnsi="Calibri" w:cs="Times New Roman"/>
                <w:sz w:val="16"/>
                <w:szCs w:val="16"/>
                <w:lang w:val="en-US" w:eastAsia="zh-CN"/>
              </w:rPr>
              <w:t xml:space="preserve"> Participants</w:t>
            </w:r>
          </w:p>
        </w:tc>
        <w:tc>
          <w:tcPr>
            <w:tcW w:w="758" w:type="dxa"/>
            <w:vMerge w:val="restart"/>
            <w:vAlign w:val="center"/>
          </w:tcPr>
          <w:p w:rsidR="001F6B6E" w:rsidRDefault="001F6B6E" w:rsidP="00187836">
            <w:pPr>
              <w:pStyle w:val="WMOBodyText"/>
              <w:spacing w:before="0"/>
              <w:jc w:val="center"/>
              <w:rPr>
                <w:rFonts w:asciiTheme="minorHAnsi" w:hAnsiTheme="minorHAnsi"/>
                <w:sz w:val="16"/>
                <w:szCs w:val="16"/>
                <w:lang w:val="en-US" w:eastAsia="en-US"/>
              </w:rPr>
            </w:pPr>
            <w:proofErr w:type="spellStart"/>
            <w:r>
              <w:rPr>
                <w:rFonts w:asciiTheme="minorHAnsi" w:hAnsiTheme="minorHAnsi"/>
                <w:sz w:val="16"/>
                <w:szCs w:val="16"/>
                <w:lang w:val="en-US" w:eastAsia="en-US"/>
              </w:rPr>
              <w:t>Nr</w:t>
            </w:r>
            <w:proofErr w:type="spellEnd"/>
            <w:r>
              <w:rPr>
                <w:rFonts w:asciiTheme="minorHAnsi" w:hAnsiTheme="minorHAnsi"/>
                <w:sz w:val="16"/>
                <w:szCs w:val="16"/>
                <w:lang w:val="en-US" w:eastAsia="en-US"/>
              </w:rPr>
              <w:t>. of</w:t>
            </w:r>
          </w:p>
          <w:p w:rsidR="001F6B6E" w:rsidRPr="00B93BE6" w:rsidRDefault="001F6B6E" w:rsidP="00187836">
            <w:pPr>
              <w:pStyle w:val="WMOBodyText"/>
              <w:spacing w:before="0"/>
              <w:jc w:val="center"/>
              <w:rPr>
                <w:rFonts w:asciiTheme="minorHAnsi" w:hAnsiTheme="minorHAnsi"/>
                <w:sz w:val="16"/>
                <w:szCs w:val="16"/>
                <w:lang w:val="en-US" w:eastAsia="en-US"/>
              </w:rPr>
            </w:pPr>
            <w:r w:rsidRPr="00B93BE6">
              <w:rPr>
                <w:rFonts w:asciiTheme="minorHAnsi" w:hAnsiTheme="minorHAnsi"/>
                <w:sz w:val="16"/>
                <w:szCs w:val="16"/>
                <w:lang w:val="en-US" w:eastAsia="en-US"/>
              </w:rPr>
              <w:t>Courses</w:t>
            </w:r>
          </w:p>
        </w:tc>
        <w:tc>
          <w:tcPr>
            <w:tcW w:w="2275" w:type="dxa"/>
            <w:gridSpan w:val="3"/>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sidRPr="00B928B1">
              <w:rPr>
                <w:rFonts w:ascii="Calibri" w:eastAsia="Times New Roman" w:hAnsi="Calibri" w:cs="Times New Roman"/>
                <w:sz w:val="16"/>
                <w:szCs w:val="16"/>
                <w:lang w:val="en-US" w:eastAsia="zh-CN"/>
              </w:rPr>
              <w:t>Int</w:t>
            </w:r>
            <w:r>
              <w:rPr>
                <w:rFonts w:ascii="Calibri" w:eastAsia="Times New Roman" w:hAnsi="Calibri" w:cs="Times New Roman"/>
                <w:sz w:val="16"/>
                <w:szCs w:val="16"/>
                <w:lang w:val="en-US" w:eastAsia="zh-CN"/>
              </w:rPr>
              <w:t>ernational</w:t>
            </w:r>
            <w:r w:rsidRPr="00B928B1">
              <w:rPr>
                <w:rFonts w:ascii="Calibri" w:eastAsia="Times New Roman" w:hAnsi="Calibri" w:cs="Times New Roman"/>
                <w:sz w:val="16"/>
                <w:szCs w:val="16"/>
                <w:lang w:val="en-US" w:eastAsia="zh-CN"/>
              </w:rPr>
              <w:t xml:space="preserve"> Participants</w:t>
            </w:r>
          </w:p>
        </w:tc>
      </w:tr>
      <w:tr w:rsidR="001F6B6E" w:rsidRPr="00B93BE6" w:rsidTr="001F6B6E">
        <w:trPr>
          <w:trHeight w:val="454"/>
        </w:trPr>
        <w:tc>
          <w:tcPr>
            <w:tcW w:w="758" w:type="dxa"/>
            <w:vMerge/>
          </w:tcPr>
          <w:p w:rsidR="001F6B6E" w:rsidRPr="00B93BE6" w:rsidRDefault="001F6B6E" w:rsidP="00187836">
            <w:pPr>
              <w:pStyle w:val="WMOBodyText"/>
              <w:spacing w:before="0"/>
              <w:rPr>
                <w:rFonts w:asciiTheme="minorHAnsi" w:hAnsiTheme="minorHAnsi"/>
                <w:sz w:val="16"/>
                <w:szCs w:val="16"/>
                <w:lang w:val="en-US" w:eastAsia="en-US"/>
              </w:rPr>
            </w:pPr>
          </w:p>
        </w:tc>
        <w:tc>
          <w:tcPr>
            <w:tcW w:w="758" w:type="dxa"/>
            <w:vMerge/>
          </w:tcPr>
          <w:p w:rsidR="001F6B6E" w:rsidRPr="00B93BE6" w:rsidRDefault="001F6B6E" w:rsidP="00187836">
            <w:pPr>
              <w:pStyle w:val="WMOBodyText"/>
              <w:spacing w:before="0"/>
              <w:rPr>
                <w:rFonts w:asciiTheme="minorHAnsi" w:hAnsiTheme="minorHAnsi"/>
                <w:sz w:val="16"/>
                <w:szCs w:val="16"/>
                <w:lang w:val="en-US" w:eastAsia="en-US"/>
              </w:rPr>
            </w:pPr>
          </w:p>
        </w:tc>
        <w:tc>
          <w:tcPr>
            <w:tcW w:w="758" w:type="dxa"/>
            <w:vAlign w:val="center"/>
          </w:tcPr>
          <w:p w:rsidR="001F6B6E" w:rsidRPr="00B928B1" w:rsidRDefault="001F6B6E" w:rsidP="00187836">
            <w:pPr>
              <w:tabs>
                <w:tab w:val="clear" w:pos="1134"/>
              </w:tabs>
              <w:jc w:val="center"/>
              <w:rPr>
                <w:rFonts w:ascii="Calibri" w:eastAsia="Times New Roman" w:hAnsi="Calibri" w:cs="Times New Roman"/>
                <w:sz w:val="16"/>
                <w:szCs w:val="16"/>
                <w:lang w:eastAsia="zh-CN"/>
              </w:rPr>
            </w:pPr>
            <w:r w:rsidRPr="00B928B1">
              <w:rPr>
                <w:rFonts w:ascii="Calibri" w:eastAsia="Times New Roman" w:hAnsi="Calibri" w:cs="Times New Roman"/>
                <w:sz w:val="16"/>
                <w:szCs w:val="16"/>
                <w:lang w:eastAsia="zh-CN"/>
              </w:rPr>
              <w:t>TOTAL</w:t>
            </w:r>
          </w:p>
        </w:tc>
        <w:tc>
          <w:tcPr>
            <w:tcW w:w="758" w:type="dxa"/>
            <w:vAlign w:val="center"/>
          </w:tcPr>
          <w:p w:rsidR="001F6B6E" w:rsidRPr="00B928B1" w:rsidRDefault="001F6B6E" w:rsidP="00187836">
            <w:pPr>
              <w:tabs>
                <w:tab w:val="clear" w:pos="1134"/>
              </w:tabs>
              <w:jc w:val="center"/>
              <w:rPr>
                <w:rFonts w:ascii="Calibri" w:eastAsia="Times New Roman" w:hAnsi="Calibri" w:cs="Times New Roman"/>
                <w:sz w:val="16"/>
                <w:szCs w:val="16"/>
                <w:lang w:eastAsia="zh-CN"/>
              </w:rPr>
            </w:pPr>
            <w:r w:rsidRPr="00B928B1">
              <w:rPr>
                <w:rFonts w:ascii="Calibri" w:eastAsia="Times New Roman" w:hAnsi="Calibri" w:cs="Times New Roman"/>
                <w:sz w:val="16"/>
                <w:szCs w:val="16"/>
                <w:lang w:eastAsia="zh-CN"/>
              </w:rPr>
              <w:t>Female</w:t>
            </w:r>
          </w:p>
        </w:tc>
        <w:tc>
          <w:tcPr>
            <w:tcW w:w="758" w:type="dxa"/>
            <w:vAlign w:val="center"/>
          </w:tcPr>
          <w:p w:rsidR="001F6B6E" w:rsidRPr="00B928B1" w:rsidRDefault="001F6B6E" w:rsidP="00187836">
            <w:pPr>
              <w:tabs>
                <w:tab w:val="clear" w:pos="1134"/>
              </w:tabs>
              <w:jc w:val="center"/>
              <w:rPr>
                <w:rFonts w:ascii="Calibri" w:eastAsia="Times New Roman" w:hAnsi="Calibri" w:cs="Times New Roman"/>
                <w:sz w:val="16"/>
                <w:szCs w:val="16"/>
                <w:lang w:eastAsia="zh-CN"/>
              </w:rPr>
            </w:pPr>
            <w:r w:rsidRPr="00B928B1">
              <w:rPr>
                <w:rFonts w:ascii="Calibri" w:eastAsia="Times New Roman" w:hAnsi="Calibri" w:cs="Times New Roman"/>
                <w:sz w:val="16"/>
                <w:szCs w:val="16"/>
                <w:lang w:eastAsia="zh-CN"/>
              </w:rPr>
              <w:t>Male</w:t>
            </w:r>
          </w:p>
        </w:tc>
        <w:tc>
          <w:tcPr>
            <w:tcW w:w="758" w:type="dxa"/>
            <w:vMerge/>
          </w:tcPr>
          <w:p w:rsidR="001F6B6E" w:rsidRPr="00B93BE6" w:rsidRDefault="001F6B6E" w:rsidP="00187836">
            <w:pPr>
              <w:pStyle w:val="WMOBodyText"/>
              <w:spacing w:before="0"/>
              <w:rPr>
                <w:rFonts w:asciiTheme="minorHAnsi" w:hAnsiTheme="minorHAnsi"/>
                <w:sz w:val="16"/>
                <w:szCs w:val="16"/>
                <w:lang w:val="en-US" w:eastAsia="en-US"/>
              </w:rPr>
            </w:pPr>
          </w:p>
        </w:tc>
        <w:tc>
          <w:tcPr>
            <w:tcW w:w="758" w:type="dxa"/>
            <w:vAlign w:val="center"/>
          </w:tcPr>
          <w:p w:rsidR="001F6B6E" w:rsidRPr="00B928B1" w:rsidRDefault="001F6B6E" w:rsidP="00187836">
            <w:pPr>
              <w:tabs>
                <w:tab w:val="clear" w:pos="1134"/>
              </w:tabs>
              <w:jc w:val="center"/>
              <w:rPr>
                <w:rFonts w:ascii="Calibri" w:eastAsia="Times New Roman" w:hAnsi="Calibri" w:cs="Times New Roman"/>
                <w:sz w:val="16"/>
                <w:szCs w:val="16"/>
                <w:lang w:eastAsia="zh-CN"/>
              </w:rPr>
            </w:pPr>
            <w:r w:rsidRPr="00B928B1">
              <w:rPr>
                <w:rFonts w:ascii="Calibri" w:eastAsia="Times New Roman" w:hAnsi="Calibri" w:cs="Times New Roman"/>
                <w:sz w:val="16"/>
                <w:szCs w:val="16"/>
                <w:lang w:eastAsia="zh-CN"/>
              </w:rPr>
              <w:t>TOTAL</w:t>
            </w:r>
          </w:p>
        </w:tc>
        <w:tc>
          <w:tcPr>
            <w:tcW w:w="758" w:type="dxa"/>
            <w:vAlign w:val="center"/>
          </w:tcPr>
          <w:p w:rsidR="001F6B6E" w:rsidRPr="00B928B1" w:rsidRDefault="001F6B6E" w:rsidP="00187836">
            <w:pPr>
              <w:tabs>
                <w:tab w:val="clear" w:pos="1134"/>
              </w:tabs>
              <w:jc w:val="center"/>
              <w:rPr>
                <w:rFonts w:ascii="Calibri" w:eastAsia="Times New Roman" w:hAnsi="Calibri" w:cs="Times New Roman"/>
                <w:sz w:val="16"/>
                <w:szCs w:val="16"/>
                <w:lang w:eastAsia="zh-CN"/>
              </w:rPr>
            </w:pPr>
            <w:r w:rsidRPr="00B928B1">
              <w:rPr>
                <w:rFonts w:ascii="Calibri" w:eastAsia="Times New Roman" w:hAnsi="Calibri" w:cs="Times New Roman"/>
                <w:sz w:val="16"/>
                <w:szCs w:val="16"/>
                <w:lang w:eastAsia="zh-CN"/>
              </w:rPr>
              <w:t>Female</w:t>
            </w:r>
          </w:p>
        </w:tc>
        <w:tc>
          <w:tcPr>
            <w:tcW w:w="758" w:type="dxa"/>
            <w:vAlign w:val="center"/>
          </w:tcPr>
          <w:p w:rsidR="001F6B6E" w:rsidRPr="00B928B1" w:rsidRDefault="001F6B6E" w:rsidP="00187836">
            <w:pPr>
              <w:tabs>
                <w:tab w:val="clear" w:pos="1134"/>
              </w:tabs>
              <w:jc w:val="center"/>
              <w:rPr>
                <w:rFonts w:ascii="Calibri" w:eastAsia="Times New Roman" w:hAnsi="Calibri" w:cs="Times New Roman"/>
                <w:sz w:val="16"/>
                <w:szCs w:val="16"/>
                <w:lang w:eastAsia="zh-CN"/>
              </w:rPr>
            </w:pPr>
            <w:r w:rsidRPr="00B928B1">
              <w:rPr>
                <w:rFonts w:ascii="Calibri" w:eastAsia="Times New Roman" w:hAnsi="Calibri" w:cs="Times New Roman"/>
                <w:sz w:val="16"/>
                <w:szCs w:val="16"/>
                <w:lang w:eastAsia="zh-CN"/>
              </w:rPr>
              <w:t>Male</w:t>
            </w:r>
          </w:p>
        </w:tc>
        <w:tc>
          <w:tcPr>
            <w:tcW w:w="758" w:type="dxa"/>
            <w:vMerge/>
          </w:tcPr>
          <w:p w:rsidR="001F6B6E" w:rsidRPr="00B93BE6" w:rsidRDefault="001F6B6E" w:rsidP="00187836">
            <w:pPr>
              <w:pStyle w:val="WMOBodyText"/>
              <w:spacing w:before="0"/>
              <w:rPr>
                <w:rFonts w:asciiTheme="minorHAnsi" w:hAnsiTheme="minorHAnsi"/>
                <w:sz w:val="16"/>
                <w:szCs w:val="16"/>
                <w:lang w:val="en-US" w:eastAsia="en-US"/>
              </w:rPr>
            </w:pPr>
          </w:p>
        </w:tc>
        <w:tc>
          <w:tcPr>
            <w:tcW w:w="758" w:type="dxa"/>
            <w:vAlign w:val="center"/>
          </w:tcPr>
          <w:p w:rsidR="001F6B6E" w:rsidRPr="00B928B1" w:rsidRDefault="001F6B6E" w:rsidP="00187836">
            <w:pPr>
              <w:tabs>
                <w:tab w:val="clear" w:pos="1134"/>
              </w:tabs>
              <w:jc w:val="center"/>
              <w:rPr>
                <w:rFonts w:ascii="Calibri" w:eastAsia="Times New Roman" w:hAnsi="Calibri" w:cs="Times New Roman"/>
                <w:sz w:val="16"/>
                <w:szCs w:val="16"/>
                <w:lang w:eastAsia="zh-CN"/>
              </w:rPr>
            </w:pPr>
            <w:r w:rsidRPr="00B928B1">
              <w:rPr>
                <w:rFonts w:ascii="Calibri" w:eastAsia="Times New Roman" w:hAnsi="Calibri" w:cs="Times New Roman"/>
                <w:sz w:val="16"/>
                <w:szCs w:val="16"/>
                <w:lang w:eastAsia="zh-CN"/>
              </w:rPr>
              <w:t>TOTAL</w:t>
            </w:r>
          </w:p>
        </w:tc>
        <w:tc>
          <w:tcPr>
            <w:tcW w:w="758" w:type="dxa"/>
            <w:vAlign w:val="center"/>
          </w:tcPr>
          <w:p w:rsidR="001F6B6E" w:rsidRPr="00B928B1" w:rsidRDefault="001F6B6E" w:rsidP="00187836">
            <w:pPr>
              <w:tabs>
                <w:tab w:val="clear" w:pos="1134"/>
              </w:tabs>
              <w:jc w:val="center"/>
              <w:rPr>
                <w:rFonts w:ascii="Calibri" w:eastAsia="Times New Roman" w:hAnsi="Calibri" w:cs="Times New Roman"/>
                <w:sz w:val="16"/>
                <w:szCs w:val="16"/>
                <w:lang w:eastAsia="zh-CN"/>
              </w:rPr>
            </w:pPr>
            <w:r w:rsidRPr="00B928B1">
              <w:rPr>
                <w:rFonts w:ascii="Calibri" w:eastAsia="Times New Roman" w:hAnsi="Calibri" w:cs="Times New Roman"/>
                <w:sz w:val="16"/>
                <w:szCs w:val="16"/>
                <w:lang w:eastAsia="zh-CN"/>
              </w:rPr>
              <w:t>Female</w:t>
            </w:r>
          </w:p>
        </w:tc>
        <w:tc>
          <w:tcPr>
            <w:tcW w:w="759" w:type="dxa"/>
            <w:vAlign w:val="center"/>
          </w:tcPr>
          <w:p w:rsidR="001F6B6E" w:rsidRPr="00B928B1" w:rsidRDefault="001F6B6E" w:rsidP="00187836">
            <w:pPr>
              <w:tabs>
                <w:tab w:val="clear" w:pos="1134"/>
              </w:tabs>
              <w:jc w:val="center"/>
              <w:rPr>
                <w:rFonts w:ascii="Calibri" w:eastAsia="Times New Roman" w:hAnsi="Calibri" w:cs="Times New Roman"/>
                <w:sz w:val="16"/>
                <w:szCs w:val="16"/>
                <w:lang w:eastAsia="zh-CN"/>
              </w:rPr>
            </w:pPr>
            <w:r w:rsidRPr="00B928B1">
              <w:rPr>
                <w:rFonts w:ascii="Calibri" w:eastAsia="Times New Roman" w:hAnsi="Calibri" w:cs="Times New Roman"/>
                <w:sz w:val="16"/>
                <w:szCs w:val="16"/>
                <w:lang w:eastAsia="zh-CN"/>
              </w:rPr>
              <w:t>Male</w:t>
            </w:r>
          </w:p>
        </w:tc>
      </w:tr>
      <w:tr w:rsidR="001F6B6E" w:rsidRPr="00B93BE6" w:rsidTr="001F6B6E">
        <w:trPr>
          <w:trHeight w:val="454"/>
        </w:trPr>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2016</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0</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0</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0</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0</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5</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18</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9</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9</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3</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74</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22</w:t>
            </w:r>
          </w:p>
        </w:tc>
        <w:tc>
          <w:tcPr>
            <w:tcW w:w="759"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52</w:t>
            </w:r>
          </w:p>
        </w:tc>
      </w:tr>
      <w:tr w:rsidR="001F6B6E" w:rsidRPr="00B93BE6" w:rsidTr="001F6B6E">
        <w:trPr>
          <w:trHeight w:val="454"/>
        </w:trPr>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2017</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0</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0</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0</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0</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1</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0</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0</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0</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7</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87</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61</w:t>
            </w:r>
          </w:p>
        </w:tc>
        <w:tc>
          <w:tcPr>
            <w:tcW w:w="759"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26</w:t>
            </w:r>
          </w:p>
        </w:tc>
      </w:tr>
    </w:tbl>
    <w:p w:rsidR="001F6B6E" w:rsidRDefault="001F6B6E" w:rsidP="002714C1">
      <w:pPr>
        <w:pStyle w:val="WMOBodyText"/>
        <w:rPr>
          <w:lang w:val="en-US" w:eastAsia="en-US"/>
        </w:rPr>
      </w:pPr>
      <w:r>
        <w:rPr>
          <w:lang w:val="en-US" w:eastAsia="en-US"/>
        </w:rPr>
        <w:t xml:space="preserve">The center is also good </w:t>
      </w:r>
      <w:r w:rsidR="002F46CE">
        <w:rPr>
          <w:lang w:val="en-US" w:eastAsia="en-US"/>
        </w:rPr>
        <w:t xml:space="preserve">in </w:t>
      </w:r>
      <w:r>
        <w:rPr>
          <w:lang w:val="en-US" w:eastAsia="en-US"/>
        </w:rPr>
        <w:t xml:space="preserve">cooperation and collaboration with WMO and hosted several WMO </w:t>
      </w:r>
      <w:r w:rsidR="002F46CE">
        <w:rPr>
          <w:lang w:val="en-US" w:eastAsia="en-US"/>
        </w:rPr>
        <w:t xml:space="preserve">training </w:t>
      </w:r>
      <w:r>
        <w:rPr>
          <w:lang w:val="en-US" w:eastAsia="en-US"/>
        </w:rPr>
        <w:t>activities for the region,</w:t>
      </w:r>
      <w:r w:rsidR="002714C1">
        <w:rPr>
          <w:lang w:val="en-US" w:eastAsia="en-US"/>
        </w:rPr>
        <w:t xml:space="preserve"> e.g. </w:t>
      </w:r>
      <w:bookmarkStart w:id="0" w:name="_GoBack"/>
      <w:bookmarkEnd w:id="0"/>
      <w:r>
        <w:rPr>
          <w:lang w:val="en-US" w:eastAsia="en-US"/>
        </w:rPr>
        <w:t xml:space="preserve">WMO Training of Trainers Seminar for RA-III in 2016, and </w:t>
      </w:r>
      <w:r w:rsidRPr="00416B39">
        <w:rPr>
          <w:lang w:val="en-US" w:eastAsia="en-US"/>
        </w:rPr>
        <w:t>WMO RA</w:t>
      </w:r>
      <w:r>
        <w:rPr>
          <w:lang w:val="en-US" w:eastAsia="en-US"/>
        </w:rPr>
        <w:t>-</w:t>
      </w:r>
      <w:r w:rsidRPr="00416B39">
        <w:rPr>
          <w:lang w:val="en-US" w:eastAsia="en-US"/>
        </w:rPr>
        <w:t>III Capacity Building Workshop on Impact-based forecast and Warning Services (IBFWS) and on the Common Alerting Protocol (CAP)</w:t>
      </w:r>
      <w:r>
        <w:rPr>
          <w:lang w:val="en-US" w:eastAsia="en-US"/>
        </w:rPr>
        <w:t xml:space="preserve"> in</w:t>
      </w:r>
      <w:r w:rsidRPr="00416B39">
        <w:rPr>
          <w:lang w:val="en-US" w:eastAsia="en-US"/>
        </w:rPr>
        <w:t xml:space="preserve"> September 2018.</w:t>
      </w:r>
      <w:r>
        <w:rPr>
          <w:lang w:val="en-US" w:eastAsia="en-US"/>
        </w:rPr>
        <w:t xml:space="preserve"> Experts of the center have also been very active in development and translation of resources in Spanish language, </w:t>
      </w:r>
      <w:r w:rsidR="002F46CE">
        <w:rPr>
          <w:lang w:val="en-US" w:eastAsia="en-US"/>
        </w:rPr>
        <w:t xml:space="preserve">and </w:t>
      </w:r>
      <w:r>
        <w:rPr>
          <w:lang w:val="en-US" w:eastAsia="en-US"/>
        </w:rPr>
        <w:t>contributed the new cloud atlas.</w:t>
      </w:r>
    </w:p>
    <w:p w:rsidR="001F6B6E" w:rsidRDefault="001F6B6E" w:rsidP="001F6B6E">
      <w:pPr>
        <w:pStyle w:val="WMOBodyText"/>
        <w:spacing w:before="0"/>
        <w:rPr>
          <w:lang w:val="en-US" w:eastAsia="en-US"/>
        </w:rPr>
      </w:pPr>
    </w:p>
    <w:p w:rsidR="001F6B6E" w:rsidRPr="0097614E" w:rsidRDefault="001F6B6E" w:rsidP="001F6B6E">
      <w:pPr>
        <w:pStyle w:val="ListParagraph"/>
        <w:numPr>
          <w:ilvl w:val="0"/>
          <w:numId w:val="47"/>
        </w:numPr>
        <w:tabs>
          <w:tab w:val="clear" w:pos="1134"/>
        </w:tabs>
        <w:rPr>
          <w:b/>
          <w:bCs/>
          <w:i/>
          <w:iCs/>
          <w:u w:val="single"/>
        </w:rPr>
      </w:pPr>
      <w:r w:rsidRPr="00DB4902">
        <w:rPr>
          <w:b/>
          <w:bCs/>
          <w:i/>
          <w:iCs/>
          <w:u w:val="single"/>
        </w:rPr>
        <w:t>Universidad de Buenos Aires (UBA)</w:t>
      </w:r>
    </w:p>
    <w:p w:rsidR="001F6B6E" w:rsidRDefault="001F6B6E" w:rsidP="001F6B6E">
      <w:pPr>
        <w:pStyle w:val="WMOBodyText"/>
        <w:rPr>
          <w:lang w:val="en-US" w:eastAsia="en-US"/>
        </w:rPr>
      </w:pPr>
      <w:r w:rsidRPr="0097614E">
        <w:rPr>
          <w:lang w:val="en-US" w:eastAsia="en-US"/>
        </w:rPr>
        <w:t>The</w:t>
      </w:r>
      <w:r>
        <w:rPr>
          <w:lang w:val="en-US" w:eastAsia="en-US"/>
        </w:rPr>
        <w:t xml:space="preserve"> </w:t>
      </w:r>
      <w:r w:rsidRPr="006D631F">
        <w:rPr>
          <w:lang w:val="en-US" w:eastAsia="en-US"/>
        </w:rPr>
        <w:t>Department of Atmospheric and Ocean Sciences</w:t>
      </w:r>
      <w:r>
        <w:rPr>
          <w:lang w:val="en-US" w:eastAsia="en-US"/>
        </w:rPr>
        <w:t xml:space="preserve"> of the University of </w:t>
      </w:r>
      <w:r w:rsidRPr="006D631F">
        <w:rPr>
          <w:lang w:val="en-US" w:eastAsia="en-US"/>
        </w:rPr>
        <w:t>Buenos Aires</w:t>
      </w:r>
      <w:r>
        <w:rPr>
          <w:lang w:val="en-US" w:eastAsia="en-US"/>
        </w:rPr>
        <w:t xml:space="preserve"> offers long-term and short-term courses in the form of face-to-face and online. The long-term courses are in “</w:t>
      </w:r>
      <w:proofErr w:type="spellStart"/>
      <w:r w:rsidRPr="006D631F">
        <w:rPr>
          <w:lang w:val="en-US" w:eastAsia="en-US"/>
        </w:rPr>
        <w:t>Licenciatura</w:t>
      </w:r>
      <w:proofErr w:type="spellEnd"/>
      <w:r w:rsidRPr="006D631F">
        <w:rPr>
          <w:lang w:val="en-US" w:eastAsia="en-US"/>
        </w:rPr>
        <w:t xml:space="preserve"> </w:t>
      </w:r>
      <w:proofErr w:type="spellStart"/>
      <w:r w:rsidRPr="006D631F">
        <w:rPr>
          <w:lang w:val="en-US" w:eastAsia="en-US"/>
        </w:rPr>
        <w:t>en</w:t>
      </w:r>
      <w:proofErr w:type="spellEnd"/>
      <w:r w:rsidRPr="006D631F">
        <w:rPr>
          <w:lang w:val="en-US" w:eastAsia="en-US"/>
        </w:rPr>
        <w:t xml:space="preserve"> </w:t>
      </w:r>
      <w:proofErr w:type="spellStart"/>
      <w:r w:rsidRPr="006D631F">
        <w:rPr>
          <w:lang w:val="en-US" w:eastAsia="en-US"/>
        </w:rPr>
        <w:t>Ciencias</w:t>
      </w:r>
      <w:proofErr w:type="spellEnd"/>
      <w:r w:rsidRPr="006D631F">
        <w:rPr>
          <w:lang w:val="en-US" w:eastAsia="en-US"/>
        </w:rPr>
        <w:t xml:space="preserve"> de la </w:t>
      </w:r>
      <w:proofErr w:type="spellStart"/>
      <w:r w:rsidRPr="006D631F">
        <w:rPr>
          <w:lang w:val="en-US" w:eastAsia="en-US"/>
        </w:rPr>
        <w:t>Atmósfera</w:t>
      </w:r>
      <w:proofErr w:type="spellEnd"/>
      <w:r>
        <w:rPr>
          <w:lang w:val="en-US" w:eastAsia="en-US"/>
        </w:rPr>
        <w:t>”, “</w:t>
      </w:r>
      <w:proofErr w:type="spellStart"/>
      <w:r w:rsidRPr="006D631F">
        <w:rPr>
          <w:lang w:val="en-US" w:eastAsia="en-US"/>
        </w:rPr>
        <w:t>Bachillerato</w:t>
      </w:r>
      <w:proofErr w:type="spellEnd"/>
      <w:r w:rsidRPr="006D631F">
        <w:rPr>
          <w:lang w:val="en-US" w:eastAsia="en-US"/>
        </w:rPr>
        <w:t xml:space="preserve"> </w:t>
      </w:r>
      <w:proofErr w:type="spellStart"/>
      <w:r w:rsidRPr="006D631F">
        <w:rPr>
          <w:lang w:val="en-US" w:eastAsia="en-US"/>
        </w:rPr>
        <w:t>en</w:t>
      </w:r>
      <w:proofErr w:type="spellEnd"/>
      <w:r w:rsidRPr="006D631F">
        <w:rPr>
          <w:lang w:val="en-US" w:eastAsia="en-US"/>
        </w:rPr>
        <w:t xml:space="preserve"> </w:t>
      </w:r>
      <w:proofErr w:type="spellStart"/>
      <w:r w:rsidRPr="006D631F">
        <w:rPr>
          <w:lang w:val="en-US" w:eastAsia="en-US"/>
        </w:rPr>
        <w:t>Ciencias</w:t>
      </w:r>
      <w:proofErr w:type="spellEnd"/>
      <w:r w:rsidRPr="006D631F">
        <w:rPr>
          <w:lang w:val="en-US" w:eastAsia="en-US"/>
        </w:rPr>
        <w:t xml:space="preserve"> de la </w:t>
      </w:r>
      <w:proofErr w:type="spellStart"/>
      <w:r w:rsidRPr="006D631F">
        <w:rPr>
          <w:lang w:val="en-US" w:eastAsia="en-US"/>
        </w:rPr>
        <w:lastRenderedPageBreak/>
        <w:t>Atmósfera</w:t>
      </w:r>
      <w:proofErr w:type="spellEnd"/>
      <w:r>
        <w:rPr>
          <w:lang w:val="en-US" w:eastAsia="en-US"/>
        </w:rPr>
        <w:t>”, and “</w:t>
      </w:r>
      <w:proofErr w:type="spellStart"/>
      <w:r w:rsidRPr="006D631F">
        <w:rPr>
          <w:lang w:val="en-US" w:eastAsia="en-US"/>
        </w:rPr>
        <w:t>Doctorado</w:t>
      </w:r>
      <w:proofErr w:type="spellEnd"/>
      <w:r w:rsidRPr="006D631F">
        <w:rPr>
          <w:lang w:val="en-US" w:eastAsia="en-US"/>
        </w:rPr>
        <w:t xml:space="preserve"> de la Universidad de Buenos Aires (area </w:t>
      </w:r>
      <w:proofErr w:type="spellStart"/>
      <w:r w:rsidRPr="006D631F">
        <w:rPr>
          <w:lang w:val="en-US" w:eastAsia="en-US"/>
        </w:rPr>
        <w:t>Ciencias</w:t>
      </w:r>
      <w:proofErr w:type="spellEnd"/>
      <w:r w:rsidRPr="006D631F">
        <w:rPr>
          <w:lang w:val="en-US" w:eastAsia="en-US"/>
        </w:rPr>
        <w:t xml:space="preserve"> de la </w:t>
      </w:r>
      <w:proofErr w:type="spellStart"/>
      <w:r w:rsidRPr="006D631F">
        <w:rPr>
          <w:lang w:val="en-US" w:eastAsia="en-US"/>
        </w:rPr>
        <w:t>Atmósfera</w:t>
      </w:r>
      <w:proofErr w:type="spellEnd"/>
      <w:r w:rsidRPr="006D631F">
        <w:rPr>
          <w:lang w:val="en-US" w:eastAsia="en-US"/>
        </w:rPr>
        <w:t xml:space="preserve"> y </w:t>
      </w:r>
      <w:proofErr w:type="spellStart"/>
      <w:r w:rsidRPr="006D631F">
        <w:rPr>
          <w:lang w:val="en-US" w:eastAsia="en-US"/>
        </w:rPr>
        <w:t>los</w:t>
      </w:r>
      <w:proofErr w:type="spellEnd"/>
      <w:r w:rsidRPr="006D631F">
        <w:rPr>
          <w:lang w:val="en-US" w:eastAsia="en-US"/>
        </w:rPr>
        <w:t xml:space="preserve"> </w:t>
      </w:r>
      <w:proofErr w:type="spellStart"/>
      <w:r w:rsidRPr="006D631F">
        <w:rPr>
          <w:lang w:val="en-US" w:eastAsia="en-US"/>
        </w:rPr>
        <w:t>Océanos</w:t>
      </w:r>
      <w:proofErr w:type="spellEnd"/>
      <w:r w:rsidRPr="006D631F">
        <w:rPr>
          <w:lang w:val="en-US" w:eastAsia="en-US"/>
        </w:rPr>
        <w:t>)</w:t>
      </w:r>
      <w:r>
        <w:rPr>
          <w:lang w:val="en-US" w:eastAsia="en-US"/>
        </w:rPr>
        <w:t xml:space="preserve">”. It also </w:t>
      </w:r>
      <w:proofErr w:type="spellStart"/>
      <w:r>
        <w:rPr>
          <w:lang w:val="en-US" w:eastAsia="en-US"/>
        </w:rPr>
        <w:t>offeres</w:t>
      </w:r>
      <w:proofErr w:type="spellEnd"/>
      <w:r>
        <w:rPr>
          <w:lang w:val="en-US" w:eastAsia="en-US"/>
        </w:rPr>
        <w:t xml:space="preserve"> short courses on Climate Models, </w:t>
      </w:r>
      <w:r w:rsidRPr="006D631F">
        <w:rPr>
          <w:lang w:val="en-US" w:eastAsia="en-US"/>
        </w:rPr>
        <w:t>Satellite oceanography</w:t>
      </w:r>
      <w:r>
        <w:rPr>
          <w:lang w:val="en-US" w:eastAsia="en-US"/>
        </w:rPr>
        <w:t xml:space="preserve">, Marine Optic and Remote Sensing, and </w:t>
      </w:r>
      <w:r w:rsidRPr="006D631F">
        <w:rPr>
          <w:lang w:val="en-US" w:eastAsia="en-US"/>
        </w:rPr>
        <w:t xml:space="preserve">Characterization of </w:t>
      </w:r>
      <w:r>
        <w:rPr>
          <w:lang w:val="en-US" w:eastAsia="en-US"/>
        </w:rPr>
        <w:t xml:space="preserve">Droughts and Their </w:t>
      </w:r>
      <w:proofErr w:type="spellStart"/>
      <w:r>
        <w:rPr>
          <w:lang w:val="en-US" w:eastAsia="en-US"/>
        </w:rPr>
        <w:t>spatio</w:t>
      </w:r>
      <w:proofErr w:type="spellEnd"/>
      <w:r>
        <w:rPr>
          <w:lang w:val="en-US" w:eastAsia="en-US"/>
        </w:rPr>
        <w:t>-temporal V</w:t>
      </w:r>
      <w:r w:rsidRPr="006D631F">
        <w:rPr>
          <w:lang w:val="en-US" w:eastAsia="en-US"/>
        </w:rPr>
        <w:t>ariability</w:t>
      </w:r>
      <w:r>
        <w:rPr>
          <w:lang w:val="en-US" w:eastAsia="en-US"/>
        </w:rPr>
        <w:t>.</w:t>
      </w:r>
    </w:p>
    <w:p w:rsidR="001F6B6E" w:rsidRDefault="001F6B6E" w:rsidP="001F6B6E">
      <w:pPr>
        <w:pStyle w:val="WMOBodyText"/>
        <w:spacing w:before="0"/>
        <w:rPr>
          <w:lang w:val="en-US" w:eastAsia="en-US"/>
        </w:rPr>
      </w:pPr>
    </w:p>
    <w:tbl>
      <w:tblPr>
        <w:tblStyle w:val="TableGrid"/>
        <w:tblW w:w="0" w:type="auto"/>
        <w:tblLook w:val="04A0" w:firstRow="1" w:lastRow="0" w:firstColumn="1" w:lastColumn="0" w:noHBand="0" w:noVBand="1"/>
      </w:tblPr>
      <w:tblGrid>
        <w:gridCol w:w="758"/>
        <w:gridCol w:w="758"/>
        <w:gridCol w:w="758"/>
        <w:gridCol w:w="758"/>
        <w:gridCol w:w="758"/>
        <w:gridCol w:w="758"/>
        <w:gridCol w:w="758"/>
        <w:gridCol w:w="758"/>
        <w:gridCol w:w="758"/>
        <w:gridCol w:w="758"/>
        <w:gridCol w:w="758"/>
        <w:gridCol w:w="758"/>
        <w:gridCol w:w="759"/>
      </w:tblGrid>
      <w:tr w:rsidR="001F6B6E" w:rsidRPr="00B93BE6" w:rsidTr="001F6B6E">
        <w:trPr>
          <w:trHeight w:val="454"/>
        </w:trPr>
        <w:tc>
          <w:tcPr>
            <w:tcW w:w="758" w:type="dxa"/>
            <w:vMerge w:val="restart"/>
            <w:vAlign w:val="center"/>
          </w:tcPr>
          <w:p w:rsidR="001F6B6E" w:rsidRPr="00B93BE6" w:rsidRDefault="001F6B6E" w:rsidP="00187836">
            <w:pPr>
              <w:pStyle w:val="WMOBodyText"/>
              <w:spacing w:before="0"/>
              <w:jc w:val="center"/>
              <w:rPr>
                <w:rFonts w:asciiTheme="minorHAnsi" w:hAnsiTheme="minorHAnsi"/>
                <w:b/>
                <w:bCs/>
                <w:sz w:val="16"/>
                <w:szCs w:val="16"/>
                <w:lang w:val="en-US" w:eastAsia="en-US"/>
              </w:rPr>
            </w:pPr>
            <w:r>
              <w:rPr>
                <w:rFonts w:asciiTheme="minorHAnsi" w:hAnsiTheme="minorHAnsi"/>
                <w:b/>
                <w:bCs/>
                <w:sz w:val="16"/>
                <w:szCs w:val="16"/>
                <w:lang w:val="en-US" w:eastAsia="en-US"/>
              </w:rPr>
              <w:t>UBA</w:t>
            </w:r>
          </w:p>
        </w:tc>
        <w:tc>
          <w:tcPr>
            <w:tcW w:w="3032" w:type="dxa"/>
            <w:gridSpan w:val="4"/>
            <w:vAlign w:val="center"/>
          </w:tcPr>
          <w:p w:rsidR="001F6B6E" w:rsidRPr="00B928B1" w:rsidRDefault="001F6B6E" w:rsidP="00187836">
            <w:pPr>
              <w:tabs>
                <w:tab w:val="clear" w:pos="1134"/>
              </w:tabs>
              <w:jc w:val="center"/>
              <w:rPr>
                <w:rFonts w:ascii="Calibri" w:eastAsia="Times New Roman" w:hAnsi="Calibri" w:cs="Times New Roman"/>
                <w:sz w:val="16"/>
                <w:szCs w:val="16"/>
                <w:lang w:eastAsia="zh-CN"/>
              </w:rPr>
            </w:pPr>
            <w:r w:rsidRPr="00B928B1">
              <w:rPr>
                <w:rFonts w:ascii="Calibri" w:eastAsia="Times New Roman" w:hAnsi="Calibri" w:cs="Times New Roman"/>
                <w:sz w:val="16"/>
                <w:szCs w:val="16"/>
                <w:lang w:eastAsia="zh-CN"/>
              </w:rPr>
              <w:t>Long-term Courses</w:t>
            </w:r>
          </w:p>
        </w:tc>
        <w:tc>
          <w:tcPr>
            <w:tcW w:w="3032" w:type="dxa"/>
            <w:gridSpan w:val="4"/>
            <w:vAlign w:val="center"/>
          </w:tcPr>
          <w:p w:rsidR="001F6B6E" w:rsidRPr="00B928B1" w:rsidRDefault="001F6B6E" w:rsidP="00187836">
            <w:pPr>
              <w:tabs>
                <w:tab w:val="clear" w:pos="1134"/>
              </w:tabs>
              <w:jc w:val="center"/>
              <w:rPr>
                <w:rFonts w:ascii="Calibri" w:eastAsia="Times New Roman" w:hAnsi="Calibri" w:cs="Times New Roman"/>
                <w:sz w:val="16"/>
                <w:szCs w:val="16"/>
                <w:lang w:eastAsia="zh-CN"/>
              </w:rPr>
            </w:pPr>
            <w:r w:rsidRPr="00B928B1">
              <w:rPr>
                <w:rFonts w:ascii="Calibri" w:eastAsia="Times New Roman" w:hAnsi="Calibri" w:cs="Times New Roman"/>
                <w:sz w:val="16"/>
                <w:szCs w:val="16"/>
                <w:lang w:eastAsia="zh-CN"/>
              </w:rPr>
              <w:t>Short-term Courses</w:t>
            </w:r>
          </w:p>
        </w:tc>
        <w:tc>
          <w:tcPr>
            <w:tcW w:w="3033" w:type="dxa"/>
            <w:gridSpan w:val="4"/>
            <w:vAlign w:val="center"/>
          </w:tcPr>
          <w:p w:rsidR="001F6B6E" w:rsidRPr="00B928B1" w:rsidRDefault="001F6B6E" w:rsidP="00187836">
            <w:pPr>
              <w:tabs>
                <w:tab w:val="clear" w:pos="1134"/>
              </w:tabs>
              <w:jc w:val="center"/>
              <w:rPr>
                <w:rFonts w:ascii="Calibri" w:eastAsia="Times New Roman" w:hAnsi="Calibri" w:cs="Times New Roman"/>
                <w:sz w:val="16"/>
                <w:szCs w:val="16"/>
                <w:lang w:eastAsia="zh-CN"/>
              </w:rPr>
            </w:pPr>
            <w:r>
              <w:rPr>
                <w:rFonts w:ascii="Calibri" w:eastAsia="Times New Roman" w:hAnsi="Calibri" w:cs="Times New Roman"/>
                <w:sz w:val="16"/>
                <w:szCs w:val="16"/>
                <w:lang w:eastAsia="zh-CN"/>
              </w:rPr>
              <w:t>Distance Learning</w:t>
            </w:r>
            <w:r w:rsidRPr="00B928B1">
              <w:rPr>
                <w:rFonts w:ascii="Calibri" w:eastAsia="Times New Roman" w:hAnsi="Calibri" w:cs="Times New Roman"/>
                <w:sz w:val="16"/>
                <w:szCs w:val="16"/>
                <w:lang w:eastAsia="zh-CN"/>
              </w:rPr>
              <w:t xml:space="preserve"> Courses</w:t>
            </w:r>
          </w:p>
        </w:tc>
      </w:tr>
      <w:tr w:rsidR="001F6B6E" w:rsidRPr="00B93BE6" w:rsidTr="001F6B6E">
        <w:trPr>
          <w:trHeight w:val="454"/>
        </w:trPr>
        <w:tc>
          <w:tcPr>
            <w:tcW w:w="758" w:type="dxa"/>
            <w:vMerge/>
          </w:tcPr>
          <w:p w:rsidR="001F6B6E" w:rsidRPr="00B93BE6" w:rsidRDefault="001F6B6E" w:rsidP="00187836">
            <w:pPr>
              <w:pStyle w:val="WMOBodyText"/>
              <w:spacing w:before="0"/>
              <w:rPr>
                <w:rFonts w:asciiTheme="minorHAnsi" w:hAnsiTheme="minorHAnsi"/>
                <w:sz w:val="16"/>
                <w:szCs w:val="16"/>
                <w:lang w:val="en-US" w:eastAsia="en-US"/>
              </w:rPr>
            </w:pPr>
          </w:p>
        </w:tc>
        <w:tc>
          <w:tcPr>
            <w:tcW w:w="758" w:type="dxa"/>
            <w:vMerge w:val="restart"/>
            <w:vAlign w:val="center"/>
          </w:tcPr>
          <w:p w:rsidR="001F6B6E" w:rsidRDefault="001F6B6E" w:rsidP="00187836">
            <w:pPr>
              <w:pStyle w:val="WMOBodyText"/>
              <w:spacing w:before="0"/>
              <w:jc w:val="center"/>
              <w:rPr>
                <w:rFonts w:asciiTheme="minorHAnsi" w:hAnsiTheme="minorHAnsi"/>
                <w:sz w:val="16"/>
                <w:szCs w:val="16"/>
                <w:lang w:val="en-US" w:eastAsia="en-US"/>
              </w:rPr>
            </w:pPr>
            <w:proofErr w:type="spellStart"/>
            <w:r>
              <w:rPr>
                <w:rFonts w:asciiTheme="minorHAnsi" w:hAnsiTheme="minorHAnsi"/>
                <w:sz w:val="16"/>
                <w:szCs w:val="16"/>
                <w:lang w:val="en-US" w:eastAsia="en-US"/>
              </w:rPr>
              <w:t>Nr</w:t>
            </w:r>
            <w:proofErr w:type="spellEnd"/>
            <w:r>
              <w:rPr>
                <w:rFonts w:asciiTheme="minorHAnsi" w:hAnsiTheme="minorHAnsi"/>
                <w:sz w:val="16"/>
                <w:szCs w:val="16"/>
                <w:lang w:val="en-US" w:eastAsia="en-US"/>
              </w:rPr>
              <w:t>. of</w:t>
            </w:r>
          </w:p>
          <w:p w:rsidR="001F6B6E" w:rsidRPr="00B93BE6" w:rsidRDefault="001F6B6E" w:rsidP="00187836">
            <w:pPr>
              <w:pStyle w:val="WMOBodyText"/>
              <w:spacing w:before="0"/>
              <w:jc w:val="center"/>
              <w:rPr>
                <w:rFonts w:asciiTheme="minorHAnsi" w:hAnsiTheme="minorHAnsi"/>
                <w:sz w:val="16"/>
                <w:szCs w:val="16"/>
                <w:lang w:val="en-US" w:eastAsia="en-US"/>
              </w:rPr>
            </w:pPr>
            <w:r w:rsidRPr="00B93BE6">
              <w:rPr>
                <w:rFonts w:asciiTheme="minorHAnsi" w:hAnsiTheme="minorHAnsi"/>
                <w:sz w:val="16"/>
                <w:szCs w:val="16"/>
                <w:lang w:val="en-US" w:eastAsia="en-US"/>
              </w:rPr>
              <w:t>Courses</w:t>
            </w:r>
          </w:p>
        </w:tc>
        <w:tc>
          <w:tcPr>
            <w:tcW w:w="2274" w:type="dxa"/>
            <w:gridSpan w:val="3"/>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sidRPr="00B928B1">
              <w:rPr>
                <w:rFonts w:ascii="Calibri" w:eastAsia="Times New Roman" w:hAnsi="Calibri" w:cs="Times New Roman"/>
                <w:sz w:val="16"/>
                <w:szCs w:val="16"/>
                <w:lang w:val="en-US" w:eastAsia="zh-CN"/>
              </w:rPr>
              <w:t>Int</w:t>
            </w:r>
            <w:r>
              <w:rPr>
                <w:rFonts w:ascii="Calibri" w:eastAsia="Times New Roman" w:hAnsi="Calibri" w:cs="Times New Roman"/>
                <w:sz w:val="16"/>
                <w:szCs w:val="16"/>
                <w:lang w:val="en-US" w:eastAsia="zh-CN"/>
              </w:rPr>
              <w:t>ernational</w:t>
            </w:r>
            <w:r w:rsidRPr="00B928B1">
              <w:rPr>
                <w:rFonts w:ascii="Calibri" w:eastAsia="Times New Roman" w:hAnsi="Calibri" w:cs="Times New Roman"/>
                <w:sz w:val="16"/>
                <w:szCs w:val="16"/>
                <w:lang w:val="en-US" w:eastAsia="zh-CN"/>
              </w:rPr>
              <w:t xml:space="preserve"> Participants</w:t>
            </w:r>
          </w:p>
        </w:tc>
        <w:tc>
          <w:tcPr>
            <w:tcW w:w="758" w:type="dxa"/>
            <w:vMerge w:val="restart"/>
            <w:vAlign w:val="center"/>
          </w:tcPr>
          <w:p w:rsidR="001F6B6E" w:rsidRDefault="001F6B6E" w:rsidP="00187836">
            <w:pPr>
              <w:pStyle w:val="WMOBodyText"/>
              <w:spacing w:before="0"/>
              <w:jc w:val="center"/>
              <w:rPr>
                <w:rFonts w:asciiTheme="minorHAnsi" w:hAnsiTheme="minorHAnsi"/>
                <w:sz w:val="16"/>
                <w:szCs w:val="16"/>
                <w:lang w:val="en-US" w:eastAsia="en-US"/>
              </w:rPr>
            </w:pPr>
            <w:proofErr w:type="spellStart"/>
            <w:r>
              <w:rPr>
                <w:rFonts w:asciiTheme="minorHAnsi" w:hAnsiTheme="minorHAnsi"/>
                <w:sz w:val="16"/>
                <w:szCs w:val="16"/>
                <w:lang w:val="en-US" w:eastAsia="en-US"/>
              </w:rPr>
              <w:t>Nr</w:t>
            </w:r>
            <w:proofErr w:type="spellEnd"/>
            <w:r>
              <w:rPr>
                <w:rFonts w:asciiTheme="minorHAnsi" w:hAnsiTheme="minorHAnsi"/>
                <w:sz w:val="16"/>
                <w:szCs w:val="16"/>
                <w:lang w:val="en-US" w:eastAsia="en-US"/>
              </w:rPr>
              <w:t>. of</w:t>
            </w:r>
          </w:p>
          <w:p w:rsidR="001F6B6E" w:rsidRPr="00B93BE6" w:rsidRDefault="001F6B6E" w:rsidP="00187836">
            <w:pPr>
              <w:pStyle w:val="WMOBodyText"/>
              <w:spacing w:before="0"/>
              <w:jc w:val="center"/>
              <w:rPr>
                <w:rFonts w:asciiTheme="minorHAnsi" w:hAnsiTheme="minorHAnsi"/>
                <w:sz w:val="16"/>
                <w:szCs w:val="16"/>
                <w:lang w:val="en-US" w:eastAsia="en-US"/>
              </w:rPr>
            </w:pPr>
            <w:r w:rsidRPr="00B93BE6">
              <w:rPr>
                <w:rFonts w:asciiTheme="minorHAnsi" w:hAnsiTheme="minorHAnsi"/>
                <w:sz w:val="16"/>
                <w:szCs w:val="16"/>
                <w:lang w:val="en-US" w:eastAsia="en-US"/>
              </w:rPr>
              <w:t>Courses</w:t>
            </w:r>
          </w:p>
        </w:tc>
        <w:tc>
          <w:tcPr>
            <w:tcW w:w="2274" w:type="dxa"/>
            <w:gridSpan w:val="3"/>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sidRPr="00B928B1">
              <w:rPr>
                <w:rFonts w:ascii="Calibri" w:eastAsia="Times New Roman" w:hAnsi="Calibri" w:cs="Times New Roman"/>
                <w:sz w:val="16"/>
                <w:szCs w:val="16"/>
                <w:lang w:val="en-US" w:eastAsia="zh-CN"/>
              </w:rPr>
              <w:t>Int</w:t>
            </w:r>
            <w:r>
              <w:rPr>
                <w:rFonts w:ascii="Calibri" w:eastAsia="Times New Roman" w:hAnsi="Calibri" w:cs="Times New Roman"/>
                <w:sz w:val="16"/>
                <w:szCs w:val="16"/>
                <w:lang w:val="en-US" w:eastAsia="zh-CN"/>
              </w:rPr>
              <w:t>ernational</w:t>
            </w:r>
            <w:r w:rsidRPr="00B928B1">
              <w:rPr>
                <w:rFonts w:ascii="Calibri" w:eastAsia="Times New Roman" w:hAnsi="Calibri" w:cs="Times New Roman"/>
                <w:sz w:val="16"/>
                <w:szCs w:val="16"/>
                <w:lang w:val="en-US" w:eastAsia="zh-CN"/>
              </w:rPr>
              <w:t xml:space="preserve"> Participants</w:t>
            </w:r>
          </w:p>
        </w:tc>
        <w:tc>
          <w:tcPr>
            <w:tcW w:w="758" w:type="dxa"/>
            <w:vMerge w:val="restart"/>
            <w:vAlign w:val="center"/>
          </w:tcPr>
          <w:p w:rsidR="001F6B6E" w:rsidRDefault="001F6B6E" w:rsidP="00187836">
            <w:pPr>
              <w:pStyle w:val="WMOBodyText"/>
              <w:spacing w:before="0"/>
              <w:jc w:val="center"/>
              <w:rPr>
                <w:rFonts w:asciiTheme="minorHAnsi" w:hAnsiTheme="minorHAnsi"/>
                <w:sz w:val="16"/>
                <w:szCs w:val="16"/>
                <w:lang w:val="en-US" w:eastAsia="en-US"/>
              </w:rPr>
            </w:pPr>
            <w:proofErr w:type="spellStart"/>
            <w:r>
              <w:rPr>
                <w:rFonts w:asciiTheme="minorHAnsi" w:hAnsiTheme="minorHAnsi"/>
                <w:sz w:val="16"/>
                <w:szCs w:val="16"/>
                <w:lang w:val="en-US" w:eastAsia="en-US"/>
              </w:rPr>
              <w:t>Nr</w:t>
            </w:r>
            <w:proofErr w:type="spellEnd"/>
            <w:r>
              <w:rPr>
                <w:rFonts w:asciiTheme="minorHAnsi" w:hAnsiTheme="minorHAnsi"/>
                <w:sz w:val="16"/>
                <w:szCs w:val="16"/>
                <w:lang w:val="en-US" w:eastAsia="en-US"/>
              </w:rPr>
              <w:t>. of</w:t>
            </w:r>
          </w:p>
          <w:p w:rsidR="001F6B6E" w:rsidRPr="00B93BE6" w:rsidRDefault="001F6B6E" w:rsidP="00187836">
            <w:pPr>
              <w:pStyle w:val="WMOBodyText"/>
              <w:spacing w:before="0"/>
              <w:jc w:val="center"/>
              <w:rPr>
                <w:rFonts w:asciiTheme="minorHAnsi" w:hAnsiTheme="minorHAnsi"/>
                <w:sz w:val="16"/>
                <w:szCs w:val="16"/>
                <w:lang w:val="en-US" w:eastAsia="en-US"/>
              </w:rPr>
            </w:pPr>
            <w:r w:rsidRPr="00B93BE6">
              <w:rPr>
                <w:rFonts w:asciiTheme="minorHAnsi" w:hAnsiTheme="minorHAnsi"/>
                <w:sz w:val="16"/>
                <w:szCs w:val="16"/>
                <w:lang w:val="en-US" w:eastAsia="en-US"/>
              </w:rPr>
              <w:t>Courses</w:t>
            </w:r>
          </w:p>
        </w:tc>
        <w:tc>
          <w:tcPr>
            <w:tcW w:w="2275" w:type="dxa"/>
            <w:gridSpan w:val="3"/>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sidRPr="00B928B1">
              <w:rPr>
                <w:rFonts w:ascii="Calibri" w:eastAsia="Times New Roman" w:hAnsi="Calibri" w:cs="Times New Roman"/>
                <w:sz w:val="16"/>
                <w:szCs w:val="16"/>
                <w:lang w:val="en-US" w:eastAsia="zh-CN"/>
              </w:rPr>
              <w:t>Int</w:t>
            </w:r>
            <w:r>
              <w:rPr>
                <w:rFonts w:ascii="Calibri" w:eastAsia="Times New Roman" w:hAnsi="Calibri" w:cs="Times New Roman"/>
                <w:sz w:val="16"/>
                <w:szCs w:val="16"/>
                <w:lang w:val="en-US" w:eastAsia="zh-CN"/>
              </w:rPr>
              <w:t>ernational</w:t>
            </w:r>
            <w:r w:rsidRPr="00B928B1">
              <w:rPr>
                <w:rFonts w:ascii="Calibri" w:eastAsia="Times New Roman" w:hAnsi="Calibri" w:cs="Times New Roman"/>
                <w:sz w:val="16"/>
                <w:szCs w:val="16"/>
                <w:lang w:val="en-US" w:eastAsia="zh-CN"/>
              </w:rPr>
              <w:t xml:space="preserve"> Participants</w:t>
            </w:r>
          </w:p>
        </w:tc>
      </w:tr>
      <w:tr w:rsidR="001F6B6E" w:rsidRPr="00B93BE6" w:rsidTr="001F6B6E">
        <w:trPr>
          <w:trHeight w:val="454"/>
        </w:trPr>
        <w:tc>
          <w:tcPr>
            <w:tcW w:w="758" w:type="dxa"/>
            <w:vMerge/>
          </w:tcPr>
          <w:p w:rsidR="001F6B6E" w:rsidRPr="00B93BE6" w:rsidRDefault="001F6B6E" w:rsidP="00187836">
            <w:pPr>
              <w:pStyle w:val="WMOBodyText"/>
              <w:spacing w:before="0"/>
              <w:rPr>
                <w:rFonts w:asciiTheme="minorHAnsi" w:hAnsiTheme="minorHAnsi"/>
                <w:sz w:val="16"/>
                <w:szCs w:val="16"/>
                <w:lang w:val="en-US" w:eastAsia="en-US"/>
              </w:rPr>
            </w:pPr>
          </w:p>
        </w:tc>
        <w:tc>
          <w:tcPr>
            <w:tcW w:w="758" w:type="dxa"/>
            <w:vMerge/>
          </w:tcPr>
          <w:p w:rsidR="001F6B6E" w:rsidRPr="00B93BE6" w:rsidRDefault="001F6B6E" w:rsidP="00187836">
            <w:pPr>
              <w:pStyle w:val="WMOBodyText"/>
              <w:spacing w:before="0"/>
              <w:rPr>
                <w:rFonts w:asciiTheme="minorHAnsi" w:hAnsiTheme="minorHAnsi"/>
                <w:sz w:val="16"/>
                <w:szCs w:val="16"/>
                <w:lang w:val="en-US" w:eastAsia="en-US"/>
              </w:rPr>
            </w:pPr>
          </w:p>
        </w:tc>
        <w:tc>
          <w:tcPr>
            <w:tcW w:w="758" w:type="dxa"/>
            <w:vAlign w:val="center"/>
          </w:tcPr>
          <w:p w:rsidR="001F6B6E" w:rsidRPr="00B928B1" w:rsidRDefault="001F6B6E" w:rsidP="00187836">
            <w:pPr>
              <w:tabs>
                <w:tab w:val="clear" w:pos="1134"/>
              </w:tabs>
              <w:jc w:val="center"/>
              <w:rPr>
                <w:rFonts w:ascii="Calibri" w:eastAsia="Times New Roman" w:hAnsi="Calibri" w:cs="Times New Roman"/>
                <w:sz w:val="16"/>
                <w:szCs w:val="16"/>
                <w:lang w:eastAsia="zh-CN"/>
              </w:rPr>
            </w:pPr>
            <w:r w:rsidRPr="00B928B1">
              <w:rPr>
                <w:rFonts w:ascii="Calibri" w:eastAsia="Times New Roman" w:hAnsi="Calibri" w:cs="Times New Roman"/>
                <w:sz w:val="16"/>
                <w:szCs w:val="16"/>
                <w:lang w:eastAsia="zh-CN"/>
              </w:rPr>
              <w:t>TOTAL</w:t>
            </w:r>
          </w:p>
        </w:tc>
        <w:tc>
          <w:tcPr>
            <w:tcW w:w="758" w:type="dxa"/>
            <w:vAlign w:val="center"/>
          </w:tcPr>
          <w:p w:rsidR="001F6B6E" w:rsidRPr="00B928B1" w:rsidRDefault="001F6B6E" w:rsidP="00187836">
            <w:pPr>
              <w:tabs>
                <w:tab w:val="clear" w:pos="1134"/>
              </w:tabs>
              <w:jc w:val="center"/>
              <w:rPr>
                <w:rFonts w:ascii="Calibri" w:eastAsia="Times New Roman" w:hAnsi="Calibri" w:cs="Times New Roman"/>
                <w:sz w:val="16"/>
                <w:szCs w:val="16"/>
                <w:lang w:eastAsia="zh-CN"/>
              </w:rPr>
            </w:pPr>
            <w:r w:rsidRPr="00B928B1">
              <w:rPr>
                <w:rFonts w:ascii="Calibri" w:eastAsia="Times New Roman" w:hAnsi="Calibri" w:cs="Times New Roman"/>
                <w:sz w:val="16"/>
                <w:szCs w:val="16"/>
                <w:lang w:eastAsia="zh-CN"/>
              </w:rPr>
              <w:t>Female</w:t>
            </w:r>
          </w:p>
        </w:tc>
        <w:tc>
          <w:tcPr>
            <w:tcW w:w="758" w:type="dxa"/>
            <w:vAlign w:val="center"/>
          </w:tcPr>
          <w:p w:rsidR="001F6B6E" w:rsidRPr="00B928B1" w:rsidRDefault="001F6B6E" w:rsidP="00187836">
            <w:pPr>
              <w:tabs>
                <w:tab w:val="clear" w:pos="1134"/>
              </w:tabs>
              <w:jc w:val="center"/>
              <w:rPr>
                <w:rFonts w:ascii="Calibri" w:eastAsia="Times New Roman" w:hAnsi="Calibri" w:cs="Times New Roman"/>
                <w:sz w:val="16"/>
                <w:szCs w:val="16"/>
                <w:lang w:eastAsia="zh-CN"/>
              </w:rPr>
            </w:pPr>
            <w:r w:rsidRPr="00B928B1">
              <w:rPr>
                <w:rFonts w:ascii="Calibri" w:eastAsia="Times New Roman" w:hAnsi="Calibri" w:cs="Times New Roman"/>
                <w:sz w:val="16"/>
                <w:szCs w:val="16"/>
                <w:lang w:eastAsia="zh-CN"/>
              </w:rPr>
              <w:t>Male</w:t>
            </w:r>
          </w:p>
        </w:tc>
        <w:tc>
          <w:tcPr>
            <w:tcW w:w="758" w:type="dxa"/>
            <w:vMerge/>
          </w:tcPr>
          <w:p w:rsidR="001F6B6E" w:rsidRPr="00B93BE6" w:rsidRDefault="001F6B6E" w:rsidP="00187836">
            <w:pPr>
              <w:pStyle w:val="WMOBodyText"/>
              <w:spacing w:before="0"/>
              <w:rPr>
                <w:rFonts w:asciiTheme="minorHAnsi" w:hAnsiTheme="minorHAnsi"/>
                <w:sz w:val="16"/>
                <w:szCs w:val="16"/>
                <w:lang w:val="en-US" w:eastAsia="en-US"/>
              </w:rPr>
            </w:pPr>
          </w:p>
        </w:tc>
        <w:tc>
          <w:tcPr>
            <w:tcW w:w="758" w:type="dxa"/>
            <w:vAlign w:val="center"/>
          </w:tcPr>
          <w:p w:rsidR="001F6B6E" w:rsidRPr="00B928B1" w:rsidRDefault="001F6B6E" w:rsidP="00187836">
            <w:pPr>
              <w:tabs>
                <w:tab w:val="clear" w:pos="1134"/>
              </w:tabs>
              <w:jc w:val="center"/>
              <w:rPr>
                <w:rFonts w:ascii="Calibri" w:eastAsia="Times New Roman" w:hAnsi="Calibri" w:cs="Times New Roman"/>
                <w:sz w:val="16"/>
                <w:szCs w:val="16"/>
                <w:lang w:eastAsia="zh-CN"/>
              </w:rPr>
            </w:pPr>
            <w:r w:rsidRPr="00B928B1">
              <w:rPr>
                <w:rFonts w:ascii="Calibri" w:eastAsia="Times New Roman" w:hAnsi="Calibri" w:cs="Times New Roman"/>
                <w:sz w:val="16"/>
                <w:szCs w:val="16"/>
                <w:lang w:eastAsia="zh-CN"/>
              </w:rPr>
              <w:t>TOTAL</w:t>
            </w:r>
          </w:p>
        </w:tc>
        <w:tc>
          <w:tcPr>
            <w:tcW w:w="758" w:type="dxa"/>
            <w:vAlign w:val="center"/>
          </w:tcPr>
          <w:p w:rsidR="001F6B6E" w:rsidRPr="00B928B1" w:rsidRDefault="001F6B6E" w:rsidP="00187836">
            <w:pPr>
              <w:tabs>
                <w:tab w:val="clear" w:pos="1134"/>
              </w:tabs>
              <w:jc w:val="center"/>
              <w:rPr>
                <w:rFonts w:ascii="Calibri" w:eastAsia="Times New Roman" w:hAnsi="Calibri" w:cs="Times New Roman"/>
                <w:sz w:val="16"/>
                <w:szCs w:val="16"/>
                <w:lang w:eastAsia="zh-CN"/>
              </w:rPr>
            </w:pPr>
            <w:r w:rsidRPr="00B928B1">
              <w:rPr>
                <w:rFonts w:ascii="Calibri" w:eastAsia="Times New Roman" w:hAnsi="Calibri" w:cs="Times New Roman"/>
                <w:sz w:val="16"/>
                <w:szCs w:val="16"/>
                <w:lang w:eastAsia="zh-CN"/>
              </w:rPr>
              <w:t>Female</w:t>
            </w:r>
          </w:p>
        </w:tc>
        <w:tc>
          <w:tcPr>
            <w:tcW w:w="758" w:type="dxa"/>
            <w:vAlign w:val="center"/>
          </w:tcPr>
          <w:p w:rsidR="001F6B6E" w:rsidRPr="00B928B1" w:rsidRDefault="001F6B6E" w:rsidP="00187836">
            <w:pPr>
              <w:tabs>
                <w:tab w:val="clear" w:pos="1134"/>
              </w:tabs>
              <w:jc w:val="center"/>
              <w:rPr>
                <w:rFonts w:ascii="Calibri" w:eastAsia="Times New Roman" w:hAnsi="Calibri" w:cs="Times New Roman"/>
                <w:sz w:val="16"/>
                <w:szCs w:val="16"/>
                <w:lang w:eastAsia="zh-CN"/>
              </w:rPr>
            </w:pPr>
            <w:r w:rsidRPr="00B928B1">
              <w:rPr>
                <w:rFonts w:ascii="Calibri" w:eastAsia="Times New Roman" w:hAnsi="Calibri" w:cs="Times New Roman"/>
                <w:sz w:val="16"/>
                <w:szCs w:val="16"/>
                <w:lang w:eastAsia="zh-CN"/>
              </w:rPr>
              <w:t>Male</w:t>
            </w:r>
          </w:p>
        </w:tc>
        <w:tc>
          <w:tcPr>
            <w:tcW w:w="758" w:type="dxa"/>
            <w:vMerge/>
          </w:tcPr>
          <w:p w:rsidR="001F6B6E" w:rsidRPr="00B93BE6" w:rsidRDefault="001F6B6E" w:rsidP="00187836">
            <w:pPr>
              <w:pStyle w:val="WMOBodyText"/>
              <w:spacing w:before="0"/>
              <w:rPr>
                <w:rFonts w:asciiTheme="minorHAnsi" w:hAnsiTheme="minorHAnsi"/>
                <w:sz w:val="16"/>
                <w:szCs w:val="16"/>
                <w:lang w:val="en-US" w:eastAsia="en-US"/>
              </w:rPr>
            </w:pPr>
          </w:p>
        </w:tc>
        <w:tc>
          <w:tcPr>
            <w:tcW w:w="758" w:type="dxa"/>
            <w:vAlign w:val="center"/>
          </w:tcPr>
          <w:p w:rsidR="001F6B6E" w:rsidRPr="00B928B1" w:rsidRDefault="001F6B6E" w:rsidP="00187836">
            <w:pPr>
              <w:tabs>
                <w:tab w:val="clear" w:pos="1134"/>
              </w:tabs>
              <w:jc w:val="center"/>
              <w:rPr>
                <w:rFonts w:ascii="Calibri" w:eastAsia="Times New Roman" w:hAnsi="Calibri" w:cs="Times New Roman"/>
                <w:sz w:val="16"/>
                <w:szCs w:val="16"/>
                <w:lang w:eastAsia="zh-CN"/>
              </w:rPr>
            </w:pPr>
            <w:r w:rsidRPr="00B928B1">
              <w:rPr>
                <w:rFonts w:ascii="Calibri" w:eastAsia="Times New Roman" w:hAnsi="Calibri" w:cs="Times New Roman"/>
                <w:sz w:val="16"/>
                <w:szCs w:val="16"/>
                <w:lang w:eastAsia="zh-CN"/>
              </w:rPr>
              <w:t>TOTAL</w:t>
            </w:r>
          </w:p>
        </w:tc>
        <w:tc>
          <w:tcPr>
            <w:tcW w:w="758" w:type="dxa"/>
            <w:vAlign w:val="center"/>
          </w:tcPr>
          <w:p w:rsidR="001F6B6E" w:rsidRPr="00B928B1" w:rsidRDefault="001F6B6E" w:rsidP="00187836">
            <w:pPr>
              <w:tabs>
                <w:tab w:val="clear" w:pos="1134"/>
              </w:tabs>
              <w:jc w:val="center"/>
              <w:rPr>
                <w:rFonts w:ascii="Calibri" w:eastAsia="Times New Roman" w:hAnsi="Calibri" w:cs="Times New Roman"/>
                <w:sz w:val="16"/>
                <w:szCs w:val="16"/>
                <w:lang w:eastAsia="zh-CN"/>
              </w:rPr>
            </w:pPr>
            <w:r w:rsidRPr="00B928B1">
              <w:rPr>
                <w:rFonts w:ascii="Calibri" w:eastAsia="Times New Roman" w:hAnsi="Calibri" w:cs="Times New Roman"/>
                <w:sz w:val="16"/>
                <w:szCs w:val="16"/>
                <w:lang w:eastAsia="zh-CN"/>
              </w:rPr>
              <w:t>Female</w:t>
            </w:r>
          </w:p>
        </w:tc>
        <w:tc>
          <w:tcPr>
            <w:tcW w:w="759" w:type="dxa"/>
            <w:vAlign w:val="center"/>
          </w:tcPr>
          <w:p w:rsidR="001F6B6E" w:rsidRPr="00B928B1" w:rsidRDefault="001F6B6E" w:rsidP="00187836">
            <w:pPr>
              <w:tabs>
                <w:tab w:val="clear" w:pos="1134"/>
              </w:tabs>
              <w:jc w:val="center"/>
              <w:rPr>
                <w:rFonts w:ascii="Calibri" w:eastAsia="Times New Roman" w:hAnsi="Calibri" w:cs="Times New Roman"/>
                <w:sz w:val="16"/>
                <w:szCs w:val="16"/>
                <w:lang w:eastAsia="zh-CN"/>
              </w:rPr>
            </w:pPr>
            <w:r w:rsidRPr="00B928B1">
              <w:rPr>
                <w:rFonts w:ascii="Calibri" w:eastAsia="Times New Roman" w:hAnsi="Calibri" w:cs="Times New Roman"/>
                <w:sz w:val="16"/>
                <w:szCs w:val="16"/>
                <w:lang w:eastAsia="zh-CN"/>
              </w:rPr>
              <w:t>Male</w:t>
            </w:r>
          </w:p>
        </w:tc>
      </w:tr>
      <w:tr w:rsidR="001F6B6E" w:rsidRPr="00B93BE6" w:rsidTr="001F6B6E">
        <w:trPr>
          <w:trHeight w:val="454"/>
        </w:trPr>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2016</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3</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12</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4</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8</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2</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23</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5</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15</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2</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1</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0</w:t>
            </w:r>
          </w:p>
        </w:tc>
        <w:tc>
          <w:tcPr>
            <w:tcW w:w="759"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1</w:t>
            </w:r>
          </w:p>
        </w:tc>
      </w:tr>
      <w:tr w:rsidR="001F6B6E" w:rsidRPr="00B93BE6" w:rsidTr="001F6B6E">
        <w:trPr>
          <w:trHeight w:val="454"/>
        </w:trPr>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2017</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3</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8</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5</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3</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4</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4</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1</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3</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2</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1</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1</w:t>
            </w:r>
          </w:p>
        </w:tc>
        <w:tc>
          <w:tcPr>
            <w:tcW w:w="759"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0</w:t>
            </w:r>
          </w:p>
        </w:tc>
      </w:tr>
    </w:tbl>
    <w:p w:rsidR="001F6B6E" w:rsidRDefault="001F6B6E" w:rsidP="001F6B6E">
      <w:pPr>
        <w:pStyle w:val="WMOBodyText"/>
        <w:spacing w:before="0"/>
        <w:rPr>
          <w:lang w:val="en-US" w:eastAsia="en-US"/>
        </w:rPr>
      </w:pPr>
    </w:p>
    <w:p w:rsidR="001F6B6E" w:rsidRPr="00E00FF2" w:rsidRDefault="001F6B6E" w:rsidP="001F6B6E">
      <w:pPr>
        <w:pStyle w:val="ListParagraph"/>
        <w:numPr>
          <w:ilvl w:val="0"/>
          <w:numId w:val="47"/>
        </w:numPr>
        <w:tabs>
          <w:tab w:val="clear" w:pos="1134"/>
        </w:tabs>
        <w:rPr>
          <w:b/>
          <w:bCs/>
          <w:i/>
          <w:iCs/>
          <w:u w:val="single"/>
        </w:rPr>
      </w:pPr>
      <w:proofErr w:type="spellStart"/>
      <w:r w:rsidRPr="00E00FF2">
        <w:rPr>
          <w:b/>
          <w:bCs/>
          <w:i/>
          <w:iCs/>
          <w:u w:val="single"/>
        </w:rPr>
        <w:t>Facultad</w:t>
      </w:r>
      <w:proofErr w:type="spellEnd"/>
      <w:r w:rsidRPr="00E00FF2">
        <w:rPr>
          <w:b/>
          <w:bCs/>
          <w:i/>
          <w:iCs/>
          <w:u w:val="single"/>
        </w:rPr>
        <w:t xml:space="preserve"> de </w:t>
      </w:r>
      <w:proofErr w:type="spellStart"/>
      <w:r w:rsidRPr="00E00FF2">
        <w:rPr>
          <w:b/>
          <w:bCs/>
          <w:i/>
          <w:iCs/>
          <w:u w:val="single"/>
        </w:rPr>
        <w:t>Ingeniería</w:t>
      </w:r>
      <w:proofErr w:type="spellEnd"/>
      <w:r w:rsidRPr="00E00FF2">
        <w:rPr>
          <w:b/>
          <w:bCs/>
          <w:i/>
          <w:iCs/>
          <w:u w:val="single"/>
        </w:rPr>
        <w:t xml:space="preserve"> y </w:t>
      </w:r>
      <w:proofErr w:type="spellStart"/>
      <w:r w:rsidRPr="00E00FF2">
        <w:rPr>
          <w:b/>
          <w:bCs/>
          <w:i/>
          <w:iCs/>
          <w:u w:val="single"/>
        </w:rPr>
        <w:t>Ciencias</w:t>
      </w:r>
      <w:proofErr w:type="spellEnd"/>
      <w:r w:rsidRPr="00E00FF2">
        <w:rPr>
          <w:b/>
          <w:bCs/>
          <w:i/>
          <w:iCs/>
          <w:u w:val="single"/>
        </w:rPr>
        <w:t xml:space="preserve"> </w:t>
      </w:r>
      <w:proofErr w:type="spellStart"/>
      <w:r w:rsidRPr="00E00FF2">
        <w:rPr>
          <w:b/>
          <w:bCs/>
          <w:i/>
          <w:iCs/>
          <w:u w:val="single"/>
        </w:rPr>
        <w:t>Hídricas</w:t>
      </w:r>
      <w:proofErr w:type="spellEnd"/>
      <w:r w:rsidRPr="00E00FF2">
        <w:rPr>
          <w:b/>
          <w:bCs/>
          <w:i/>
          <w:iCs/>
          <w:u w:val="single"/>
        </w:rPr>
        <w:t xml:space="preserve"> (FICH)</w:t>
      </w:r>
    </w:p>
    <w:p w:rsidR="001F6B6E" w:rsidRDefault="001F6B6E" w:rsidP="001F6B6E">
      <w:pPr>
        <w:pStyle w:val="WMOBodyText"/>
        <w:rPr>
          <w:lang w:val="en-US" w:eastAsia="en-US"/>
        </w:rPr>
      </w:pPr>
      <w:r w:rsidRPr="00E00FF2">
        <w:rPr>
          <w:lang w:val="en-US" w:eastAsia="en-US"/>
        </w:rPr>
        <w:t xml:space="preserve">The FICH evolved in 1985 from the Department of General and Applied Hydrology, created in 1970 by the UNL, a University located in Santa Fe, capital of the Province of the same name in the Northeast of Argentina. </w:t>
      </w:r>
      <w:r w:rsidRPr="00367D36">
        <w:rPr>
          <w:lang w:val="en-US" w:eastAsia="en-US"/>
        </w:rPr>
        <w:t xml:space="preserve">The </w:t>
      </w:r>
      <w:proofErr w:type="spellStart"/>
      <w:r w:rsidRPr="00367D36">
        <w:rPr>
          <w:lang w:val="en-US" w:eastAsia="en-US"/>
        </w:rPr>
        <w:t>programmes</w:t>
      </w:r>
      <w:proofErr w:type="spellEnd"/>
      <w:r w:rsidRPr="00367D36">
        <w:rPr>
          <w:lang w:val="en-US" w:eastAsia="en-US"/>
        </w:rPr>
        <w:t xml:space="preserve"> offered by FICH of main interest to WMO are</w:t>
      </w:r>
      <w:r>
        <w:rPr>
          <w:lang w:val="en-US" w:eastAsia="en-US"/>
        </w:rPr>
        <w:t>; at g</w:t>
      </w:r>
      <w:r w:rsidRPr="00367D36">
        <w:rPr>
          <w:lang w:val="en-US" w:eastAsia="en-US"/>
        </w:rPr>
        <w:t>rade level: Water Resources Engineering (IRH)</w:t>
      </w:r>
      <w:r>
        <w:rPr>
          <w:lang w:val="en-US" w:eastAsia="en-US"/>
        </w:rPr>
        <w:t>, at p</w:t>
      </w:r>
      <w:r w:rsidRPr="00367D36">
        <w:rPr>
          <w:lang w:val="en-US" w:eastAsia="en-US"/>
        </w:rPr>
        <w:t>ost grade level: Master in Water Resources Engineering (MIRH)</w:t>
      </w:r>
      <w:r>
        <w:rPr>
          <w:lang w:val="en-US" w:eastAsia="en-US"/>
        </w:rPr>
        <w:t xml:space="preserve"> and </w:t>
      </w:r>
      <w:r w:rsidRPr="00367D36">
        <w:rPr>
          <w:lang w:val="en-US" w:eastAsia="en-US"/>
        </w:rPr>
        <w:t>Master in Integrated Water Resources Management (MGIRH)</w:t>
      </w:r>
      <w:r>
        <w:rPr>
          <w:lang w:val="en-US" w:eastAsia="en-US"/>
        </w:rPr>
        <w:t>. As the new component of the RTC, the FICH will start reporting next year with the report for 2018</w:t>
      </w:r>
      <w:r w:rsidR="00D948F4">
        <w:rPr>
          <w:lang w:val="en-US" w:eastAsia="en-US"/>
        </w:rPr>
        <w:t xml:space="preserve"> activities</w:t>
      </w:r>
      <w:r>
        <w:rPr>
          <w:lang w:val="en-US" w:eastAsia="en-US"/>
        </w:rPr>
        <w:t>.</w:t>
      </w:r>
    </w:p>
    <w:p w:rsidR="001F6B6E" w:rsidRPr="00B928B1" w:rsidRDefault="001F6B6E" w:rsidP="001F6B6E">
      <w:pPr>
        <w:pStyle w:val="WMOBodyText"/>
        <w:rPr>
          <w:lang w:val="en-US" w:eastAsia="en-US"/>
        </w:rPr>
      </w:pPr>
    </w:p>
    <w:p w:rsidR="001F6B6E" w:rsidRPr="00B928B1" w:rsidRDefault="001F6B6E" w:rsidP="001F6B6E">
      <w:pPr>
        <w:pStyle w:val="ListParagraph"/>
        <w:numPr>
          <w:ilvl w:val="0"/>
          <w:numId w:val="46"/>
        </w:numPr>
        <w:ind w:left="426" w:hanging="426"/>
        <w:rPr>
          <w:b/>
          <w:bCs/>
          <w:sz w:val="22"/>
          <w:szCs w:val="22"/>
        </w:rPr>
      </w:pPr>
      <w:r w:rsidRPr="00B928B1">
        <w:rPr>
          <w:b/>
          <w:bCs/>
          <w:sz w:val="22"/>
          <w:szCs w:val="22"/>
        </w:rPr>
        <w:t>WMO RTC in Brazil</w:t>
      </w:r>
    </w:p>
    <w:p w:rsidR="001F6B6E" w:rsidRDefault="001F6B6E" w:rsidP="001F6B6E">
      <w:pPr>
        <w:rPr>
          <w:b/>
          <w:bCs/>
          <w:sz w:val="22"/>
          <w:szCs w:val="22"/>
        </w:rPr>
      </w:pPr>
    </w:p>
    <w:p w:rsidR="001F6B6E" w:rsidRDefault="001F6B6E" w:rsidP="001F6B6E">
      <w:r w:rsidRPr="00B928B1">
        <w:t xml:space="preserve">The RTC in </w:t>
      </w:r>
      <w:r>
        <w:t xml:space="preserve">Brazil was </w:t>
      </w:r>
      <w:r w:rsidRPr="00B928B1">
        <w:t xml:space="preserve">recognized by </w:t>
      </w:r>
      <w:r>
        <w:t xml:space="preserve">Cg-7 </w:t>
      </w:r>
      <w:r w:rsidRPr="00B928B1">
        <w:t>in 19</w:t>
      </w:r>
      <w:r>
        <w:t>75, reconfirmed by EC-34 in 1982 and by EC-61 in 2009.  The UFPA in Belem was the single until its withdrawal of designation as RTC by EC-65 in 2013. The new RTC is a network of a number of universities creating a virtual RTC, “</w:t>
      </w:r>
      <w:r w:rsidRPr="00DE59CE">
        <w:t xml:space="preserve">Centro Virtual de </w:t>
      </w:r>
      <w:proofErr w:type="spellStart"/>
      <w:r w:rsidRPr="00DE59CE">
        <w:t>Ensino</w:t>
      </w:r>
      <w:proofErr w:type="spellEnd"/>
      <w:r w:rsidRPr="00DE59CE">
        <w:t xml:space="preserve"> e </w:t>
      </w:r>
      <w:proofErr w:type="spellStart"/>
      <w:r w:rsidRPr="00DE59CE">
        <w:t>Treinamento</w:t>
      </w:r>
      <w:proofErr w:type="spellEnd"/>
      <w:r w:rsidRPr="00DE59CE">
        <w:t xml:space="preserve"> </w:t>
      </w:r>
      <w:proofErr w:type="spellStart"/>
      <w:r w:rsidRPr="00DE59CE">
        <w:t>em</w:t>
      </w:r>
      <w:proofErr w:type="spellEnd"/>
      <w:r w:rsidRPr="00DE59CE">
        <w:t xml:space="preserve"> </w:t>
      </w:r>
      <w:proofErr w:type="spellStart"/>
      <w:r w:rsidRPr="00DE59CE">
        <w:t>Meteorologia</w:t>
      </w:r>
      <w:proofErr w:type="spellEnd"/>
      <w:r w:rsidRPr="00DE59CE">
        <w:t xml:space="preserve"> (CVEM)</w:t>
      </w:r>
      <w:r>
        <w:t xml:space="preserve">”, </w:t>
      </w:r>
      <w:r w:rsidR="00D948F4">
        <w:t xml:space="preserve">which </w:t>
      </w:r>
      <w:r>
        <w:t xml:space="preserve">was designated by EC-65 in 2015. </w:t>
      </w:r>
      <w:r w:rsidRPr="00073709">
        <w:t xml:space="preserve">The participant </w:t>
      </w:r>
      <w:r>
        <w:t>institutions collectively offer undergraduate courses, which are available at (</w:t>
      </w:r>
      <w:hyperlink r:id="rId10" w:history="1">
        <w:r w:rsidRPr="00114D04">
          <w:rPr>
            <w:rStyle w:val="Hyperlink"/>
          </w:rPr>
          <w:t>http://portal.mec.gov.br/index.php?Itemid=530</w:t>
        </w:r>
      </w:hyperlink>
      <w:r>
        <w:t>) and post</w:t>
      </w:r>
      <w:r w:rsidRPr="00073709">
        <w:t>-graduate courses</w:t>
      </w:r>
      <w:r>
        <w:t xml:space="preserve"> at (</w:t>
      </w:r>
      <w:hyperlink r:id="rId11" w:history="1">
        <w:r w:rsidRPr="00114D04">
          <w:rPr>
            <w:rStyle w:val="Hyperlink"/>
          </w:rPr>
          <w:t>http://www.capes.gov.br/cooperacao-internacional/multinacional/pec-pg</w:t>
        </w:r>
      </w:hyperlink>
      <w:r>
        <w:t>) in several technical levels and for p</w:t>
      </w:r>
      <w:r w:rsidRPr="00073709">
        <w:t xml:space="preserve">rofessional </w:t>
      </w:r>
      <w:r>
        <w:t>t</w:t>
      </w:r>
      <w:r w:rsidRPr="00073709">
        <w:t>raining</w:t>
      </w:r>
      <w:r>
        <w:t xml:space="preserve"> in Portuguese. The CVEM has 13 universities and institutions in its network, </w:t>
      </w:r>
      <w:r w:rsidRPr="00216F32">
        <w:t>INPE</w:t>
      </w:r>
      <w:r>
        <w:t xml:space="preserve">, </w:t>
      </w:r>
      <w:r w:rsidRPr="00216F32">
        <w:t>UFAL</w:t>
      </w:r>
      <w:r>
        <w:t xml:space="preserve">, </w:t>
      </w:r>
      <w:r w:rsidRPr="00216F32">
        <w:t>UFCG</w:t>
      </w:r>
      <w:r>
        <w:t xml:space="preserve">, </w:t>
      </w:r>
      <w:r w:rsidRPr="00216F32">
        <w:t>UFPA</w:t>
      </w:r>
      <w:r>
        <w:t xml:space="preserve">, </w:t>
      </w:r>
      <w:proofErr w:type="spellStart"/>
      <w:r w:rsidRPr="00216F32">
        <w:t>UFPel</w:t>
      </w:r>
      <w:proofErr w:type="spellEnd"/>
      <w:r>
        <w:t xml:space="preserve">, </w:t>
      </w:r>
      <w:r w:rsidRPr="00216F32">
        <w:t>UFRJ</w:t>
      </w:r>
      <w:r>
        <w:t xml:space="preserve">, </w:t>
      </w:r>
      <w:r w:rsidRPr="00216F32">
        <w:t>UFSC</w:t>
      </w:r>
      <w:r>
        <w:t xml:space="preserve">, </w:t>
      </w:r>
      <w:r w:rsidRPr="00216F32">
        <w:t>UFSM</w:t>
      </w:r>
      <w:r>
        <w:t xml:space="preserve">, </w:t>
      </w:r>
      <w:r w:rsidRPr="00216F32">
        <w:t>UFRN</w:t>
      </w:r>
      <w:r>
        <w:t xml:space="preserve">, </w:t>
      </w:r>
      <w:r w:rsidRPr="00216F32">
        <w:t>UEA</w:t>
      </w:r>
      <w:r>
        <w:t xml:space="preserve">, </w:t>
      </w:r>
      <w:r w:rsidRPr="00216F32">
        <w:t>UNESP</w:t>
      </w:r>
      <w:r>
        <w:t xml:space="preserve">, </w:t>
      </w:r>
      <w:r w:rsidRPr="00216F32">
        <w:t>UNIFEI</w:t>
      </w:r>
      <w:r>
        <w:t xml:space="preserve">, and </w:t>
      </w:r>
      <w:r w:rsidRPr="00216F32">
        <w:t>USP</w:t>
      </w:r>
      <w:r>
        <w:t>. They train around 90 international students every year. Below is the table presenting the information obtained for 2016.</w:t>
      </w:r>
      <w:r w:rsidR="007644B4">
        <w:t xml:space="preserve"> No report is available for 2017. </w:t>
      </w:r>
    </w:p>
    <w:p w:rsidR="001F6B6E" w:rsidRDefault="001F6B6E" w:rsidP="001F6B6E">
      <w:pPr>
        <w:pStyle w:val="WMOBodyText"/>
        <w:spacing w:before="0"/>
        <w:rPr>
          <w:lang w:val="en-US" w:eastAsia="en-US"/>
        </w:rPr>
      </w:pPr>
    </w:p>
    <w:tbl>
      <w:tblPr>
        <w:tblStyle w:val="TableGrid"/>
        <w:tblW w:w="0" w:type="auto"/>
        <w:tblLook w:val="04A0" w:firstRow="1" w:lastRow="0" w:firstColumn="1" w:lastColumn="0" w:noHBand="0" w:noVBand="1"/>
      </w:tblPr>
      <w:tblGrid>
        <w:gridCol w:w="1143"/>
        <w:gridCol w:w="658"/>
        <w:gridCol w:w="666"/>
        <w:gridCol w:w="673"/>
        <w:gridCol w:w="671"/>
        <w:gridCol w:w="677"/>
        <w:gridCol w:w="661"/>
        <w:gridCol w:w="666"/>
        <w:gridCol w:w="680"/>
        <w:gridCol w:w="675"/>
        <w:gridCol w:w="650"/>
        <w:gridCol w:w="694"/>
        <w:gridCol w:w="694"/>
        <w:gridCol w:w="647"/>
      </w:tblGrid>
      <w:tr w:rsidR="001F6B6E" w:rsidRPr="00012443" w:rsidTr="001F6B6E">
        <w:trPr>
          <w:trHeight w:val="454"/>
        </w:trPr>
        <w:tc>
          <w:tcPr>
            <w:tcW w:w="1081" w:type="dxa"/>
          </w:tcPr>
          <w:p w:rsidR="001F6B6E" w:rsidRPr="00012443" w:rsidRDefault="001F6B6E" w:rsidP="00187836">
            <w:pPr>
              <w:jc w:val="left"/>
              <w:rPr>
                <w:rFonts w:asciiTheme="minorHAnsi" w:hAnsiTheme="minorHAnsi"/>
                <w:b/>
                <w:bCs/>
                <w:sz w:val="16"/>
                <w:szCs w:val="16"/>
              </w:rPr>
            </w:pPr>
            <w:r w:rsidRPr="00012443">
              <w:rPr>
                <w:rFonts w:asciiTheme="minorHAnsi" w:hAnsiTheme="minorHAnsi"/>
                <w:b/>
                <w:bCs/>
                <w:sz w:val="16"/>
                <w:szCs w:val="16"/>
              </w:rPr>
              <w:t>COURSE/</w:t>
            </w:r>
          </w:p>
          <w:p w:rsidR="001F6B6E" w:rsidRPr="00012443" w:rsidRDefault="001F6B6E" w:rsidP="00187836">
            <w:pPr>
              <w:jc w:val="left"/>
              <w:rPr>
                <w:rFonts w:asciiTheme="minorHAnsi" w:hAnsiTheme="minorHAnsi"/>
                <w:b/>
                <w:bCs/>
                <w:sz w:val="16"/>
                <w:szCs w:val="16"/>
              </w:rPr>
            </w:pPr>
            <w:r w:rsidRPr="00012443">
              <w:rPr>
                <w:rFonts w:asciiTheme="minorHAnsi" w:hAnsiTheme="minorHAnsi"/>
                <w:b/>
                <w:bCs/>
                <w:sz w:val="16"/>
                <w:szCs w:val="16"/>
              </w:rPr>
              <w:t>INSTITUTION</w:t>
            </w:r>
          </w:p>
          <w:p w:rsidR="001F6B6E" w:rsidRPr="00012443" w:rsidRDefault="001F6B6E" w:rsidP="00187836">
            <w:pPr>
              <w:jc w:val="left"/>
              <w:rPr>
                <w:rFonts w:asciiTheme="minorHAnsi" w:hAnsiTheme="minorHAnsi"/>
                <w:b/>
                <w:bCs/>
                <w:sz w:val="16"/>
                <w:szCs w:val="16"/>
              </w:rPr>
            </w:pPr>
          </w:p>
        </w:tc>
        <w:tc>
          <w:tcPr>
            <w:tcW w:w="665" w:type="dxa"/>
          </w:tcPr>
          <w:p w:rsidR="001F6B6E" w:rsidRPr="00012443" w:rsidRDefault="001F6B6E" w:rsidP="00187836">
            <w:pPr>
              <w:jc w:val="center"/>
              <w:rPr>
                <w:rFonts w:asciiTheme="minorHAnsi" w:hAnsiTheme="minorHAnsi"/>
                <w:b/>
                <w:bCs/>
                <w:sz w:val="16"/>
                <w:szCs w:val="16"/>
              </w:rPr>
            </w:pPr>
          </w:p>
          <w:p w:rsidR="001F6B6E" w:rsidRPr="00012443" w:rsidRDefault="001F6B6E" w:rsidP="00187836">
            <w:pPr>
              <w:jc w:val="center"/>
              <w:rPr>
                <w:rFonts w:asciiTheme="minorHAnsi" w:hAnsiTheme="minorHAnsi"/>
                <w:b/>
                <w:bCs/>
                <w:sz w:val="16"/>
                <w:szCs w:val="16"/>
              </w:rPr>
            </w:pPr>
            <w:r w:rsidRPr="00012443">
              <w:rPr>
                <w:rFonts w:asciiTheme="minorHAnsi" w:hAnsiTheme="minorHAnsi"/>
                <w:b/>
                <w:bCs/>
                <w:sz w:val="16"/>
                <w:szCs w:val="16"/>
              </w:rPr>
              <w:t>INPE</w:t>
            </w:r>
          </w:p>
        </w:tc>
        <w:tc>
          <w:tcPr>
            <w:tcW w:w="672" w:type="dxa"/>
          </w:tcPr>
          <w:p w:rsidR="001F6B6E" w:rsidRPr="00012443" w:rsidRDefault="001F6B6E" w:rsidP="00187836">
            <w:pPr>
              <w:jc w:val="center"/>
              <w:rPr>
                <w:rFonts w:asciiTheme="minorHAnsi" w:hAnsiTheme="minorHAnsi"/>
                <w:b/>
                <w:bCs/>
                <w:sz w:val="16"/>
                <w:szCs w:val="16"/>
              </w:rPr>
            </w:pPr>
          </w:p>
          <w:p w:rsidR="001F6B6E" w:rsidRPr="00012443" w:rsidRDefault="001F6B6E" w:rsidP="00187836">
            <w:pPr>
              <w:jc w:val="center"/>
              <w:rPr>
                <w:rFonts w:asciiTheme="minorHAnsi" w:hAnsiTheme="minorHAnsi"/>
                <w:b/>
                <w:bCs/>
                <w:sz w:val="16"/>
                <w:szCs w:val="16"/>
              </w:rPr>
            </w:pPr>
            <w:r w:rsidRPr="00012443">
              <w:rPr>
                <w:rFonts w:asciiTheme="minorHAnsi" w:hAnsiTheme="minorHAnsi"/>
                <w:b/>
                <w:bCs/>
                <w:sz w:val="16"/>
                <w:szCs w:val="16"/>
              </w:rPr>
              <w:t>UFAL</w:t>
            </w:r>
          </w:p>
        </w:tc>
        <w:tc>
          <w:tcPr>
            <w:tcW w:w="677" w:type="dxa"/>
          </w:tcPr>
          <w:p w:rsidR="001F6B6E" w:rsidRPr="00012443" w:rsidRDefault="001F6B6E" w:rsidP="00187836">
            <w:pPr>
              <w:jc w:val="center"/>
              <w:rPr>
                <w:rFonts w:asciiTheme="minorHAnsi" w:hAnsiTheme="minorHAnsi"/>
                <w:b/>
                <w:bCs/>
                <w:sz w:val="16"/>
                <w:szCs w:val="16"/>
              </w:rPr>
            </w:pPr>
          </w:p>
          <w:p w:rsidR="001F6B6E" w:rsidRPr="00012443" w:rsidRDefault="001F6B6E" w:rsidP="00187836">
            <w:pPr>
              <w:jc w:val="center"/>
              <w:rPr>
                <w:rFonts w:asciiTheme="minorHAnsi" w:hAnsiTheme="minorHAnsi"/>
                <w:b/>
                <w:bCs/>
                <w:sz w:val="16"/>
                <w:szCs w:val="16"/>
              </w:rPr>
            </w:pPr>
            <w:r w:rsidRPr="00012443">
              <w:rPr>
                <w:rFonts w:asciiTheme="minorHAnsi" w:hAnsiTheme="minorHAnsi"/>
                <w:b/>
                <w:bCs/>
                <w:sz w:val="16"/>
                <w:szCs w:val="16"/>
              </w:rPr>
              <w:t>UFCG</w:t>
            </w:r>
          </w:p>
        </w:tc>
        <w:tc>
          <w:tcPr>
            <w:tcW w:w="676" w:type="dxa"/>
          </w:tcPr>
          <w:p w:rsidR="001F6B6E" w:rsidRPr="00012443" w:rsidRDefault="001F6B6E" w:rsidP="00187836">
            <w:pPr>
              <w:jc w:val="center"/>
              <w:rPr>
                <w:rFonts w:asciiTheme="minorHAnsi" w:hAnsiTheme="minorHAnsi"/>
                <w:b/>
                <w:bCs/>
                <w:sz w:val="16"/>
                <w:szCs w:val="16"/>
              </w:rPr>
            </w:pPr>
          </w:p>
          <w:p w:rsidR="001F6B6E" w:rsidRPr="00012443" w:rsidRDefault="001F6B6E" w:rsidP="00187836">
            <w:pPr>
              <w:jc w:val="center"/>
              <w:rPr>
                <w:rFonts w:asciiTheme="minorHAnsi" w:hAnsiTheme="minorHAnsi"/>
                <w:b/>
                <w:bCs/>
                <w:sz w:val="16"/>
                <w:szCs w:val="16"/>
              </w:rPr>
            </w:pPr>
            <w:r w:rsidRPr="00012443">
              <w:rPr>
                <w:rFonts w:asciiTheme="minorHAnsi" w:hAnsiTheme="minorHAnsi"/>
                <w:b/>
                <w:bCs/>
                <w:sz w:val="16"/>
                <w:szCs w:val="16"/>
              </w:rPr>
              <w:t>UFPA</w:t>
            </w:r>
          </w:p>
        </w:tc>
        <w:tc>
          <w:tcPr>
            <w:tcW w:w="681" w:type="dxa"/>
          </w:tcPr>
          <w:p w:rsidR="001F6B6E" w:rsidRPr="00012443" w:rsidRDefault="001F6B6E" w:rsidP="00187836">
            <w:pPr>
              <w:jc w:val="center"/>
              <w:rPr>
                <w:rFonts w:asciiTheme="minorHAnsi" w:hAnsiTheme="minorHAnsi"/>
                <w:b/>
                <w:bCs/>
                <w:sz w:val="16"/>
                <w:szCs w:val="16"/>
              </w:rPr>
            </w:pPr>
          </w:p>
          <w:p w:rsidR="001F6B6E" w:rsidRPr="00012443" w:rsidRDefault="001F6B6E" w:rsidP="00187836">
            <w:pPr>
              <w:jc w:val="center"/>
              <w:rPr>
                <w:rFonts w:asciiTheme="minorHAnsi" w:hAnsiTheme="minorHAnsi"/>
                <w:b/>
                <w:bCs/>
                <w:sz w:val="16"/>
                <w:szCs w:val="16"/>
              </w:rPr>
            </w:pPr>
            <w:proofErr w:type="spellStart"/>
            <w:r w:rsidRPr="00012443">
              <w:rPr>
                <w:rFonts w:asciiTheme="minorHAnsi" w:hAnsiTheme="minorHAnsi"/>
                <w:b/>
                <w:bCs/>
                <w:sz w:val="16"/>
                <w:szCs w:val="16"/>
              </w:rPr>
              <w:t>UFPel</w:t>
            </w:r>
            <w:proofErr w:type="spellEnd"/>
          </w:p>
        </w:tc>
        <w:tc>
          <w:tcPr>
            <w:tcW w:w="667" w:type="dxa"/>
          </w:tcPr>
          <w:p w:rsidR="001F6B6E" w:rsidRPr="00012443" w:rsidRDefault="001F6B6E" w:rsidP="00187836">
            <w:pPr>
              <w:jc w:val="center"/>
              <w:rPr>
                <w:rFonts w:asciiTheme="minorHAnsi" w:hAnsiTheme="minorHAnsi"/>
                <w:b/>
                <w:bCs/>
                <w:sz w:val="16"/>
                <w:szCs w:val="16"/>
              </w:rPr>
            </w:pPr>
          </w:p>
          <w:p w:rsidR="001F6B6E" w:rsidRPr="00012443" w:rsidRDefault="001F6B6E" w:rsidP="00187836">
            <w:pPr>
              <w:jc w:val="center"/>
              <w:rPr>
                <w:rFonts w:asciiTheme="minorHAnsi" w:hAnsiTheme="minorHAnsi"/>
                <w:b/>
                <w:bCs/>
                <w:sz w:val="16"/>
                <w:szCs w:val="16"/>
              </w:rPr>
            </w:pPr>
            <w:r w:rsidRPr="00012443">
              <w:rPr>
                <w:rFonts w:asciiTheme="minorHAnsi" w:hAnsiTheme="minorHAnsi"/>
                <w:b/>
                <w:bCs/>
                <w:sz w:val="16"/>
                <w:szCs w:val="16"/>
              </w:rPr>
              <w:t>UFRJ</w:t>
            </w:r>
          </w:p>
        </w:tc>
        <w:tc>
          <w:tcPr>
            <w:tcW w:w="671" w:type="dxa"/>
          </w:tcPr>
          <w:p w:rsidR="001F6B6E" w:rsidRPr="00012443" w:rsidRDefault="001F6B6E" w:rsidP="00187836">
            <w:pPr>
              <w:jc w:val="center"/>
              <w:rPr>
                <w:rFonts w:asciiTheme="minorHAnsi" w:hAnsiTheme="minorHAnsi"/>
                <w:b/>
                <w:bCs/>
                <w:sz w:val="16"/>
                <w:szCs w:val="16"/>
              </w:rPr>
            </w:pPr>
          </w:p>
          <w:p w:rsidR="001F6B6E" w:rsidRPr="00012443" w:rsidRDefault="001F6B6E" w:rsidP="00187836">
            <w:pPr>
              <w:jc w:val="center"/>
              <w:rPr>
                <w:rFonts w:asciiTheme="minorHAnsi" w:hAnsiTheme="minorHAnsi"/>
                <w:b/>
                <w:bCs/>
                <w:sz w:val="16"/>
                <w:szCs w:val="16"/>
              </w:rPr>
            </w:pPr>
            <w:r w:rsidRPr="00012443">
              <w:rPr>
                <w:rFonts w:asciiTheme="minorHAnsi" w:hAnsiTheme="minorHAnsi"/>
                <w:b/>
                <w:bCs/>
                <w:sz w:val="16"/>
                <w:szCs w:val="16"/>
              </w:rPr>
              <w:t>UFSC</w:t>
            </w:r>
          </w:p>
        </w:tc>
        <w:tc>
          <w:tcPr>
            <w:tcW w:w="683" w:type="dxa"/>
          </w:tcPr>
          <w:p w:rsidR="001F6B6E" w:rsidRPr="00012443" w:rsidRDefault="001F6B6E" w:rsidP="00187836">
            <w:pPr>
              <w:jc w:val="center"/>
              <w:rPr>
                <w:rFonts w:asciiTheme="minorHAnsi" w:hAnsiTheme="minorHAnsi"/>
                <w:b/>
                <w:bCs/>
                <w:sz w:val="16"/>
                <w:szCs w:val="16"/>
              </w:rPr>
            </w:pPr>
          </w:p>
          <w:p w:rsidR="001F6B6E" w:rsidRPr="00012443" w:rsidRDefault="001F6B6E" w:rsidP="00187836">
            <w:pPr>
              <w:jc w:val="center"/>
              <w:rPr>
                <w:rFonts w:asciiTheme="minorHAnsi" w:hAnsiTheme="minorHAnsi"/>
                <w:b/>
                <w:bCs/>
                <w:sz w:val="16"/>
                <w:szCs w:val="16"/>
              </w:rPr>
            </w:pPr>
            <w:r w:rsidRPr="00012443">
              <w:rPr>
                <w:rFonts w:asciiTheme="minorHAnsi" w:hAnsiTheme="minorHAnsi"/>
                <w:b/>
                <w:bCs/>
                <w:sz w:val="16"/>
                <w:szCs w:val="16"/>
              </w:rPr>
              <w:t>UFSM</w:t>
            </w:r>
          </w:p>
        </w:tc>
        <w:tc>
          <w:tcPr>
            <w:tcW w:w="679" w:type="dxa"/>
          </w:tcPr>
          <w:p w:rsidR="001F6B6E" w:rsidRPr="00012443" w:rsidRDefault="001F6B6E" w:rsidP="00187836">
            <w:pPr>
              <w:jc w:val="center"/>
              <w:rPr>
                <w:rFonts w:asciiTheme="minorHAnsi" w:hAnsiTheme="minorHAnsi"/>
                <w:b/>
                <w:bCs/>
                <w:sz w:val="16"/>
                <w:szCs w:val="16"/>
              </w:rPr>
            </w:pPr>
          </w:p>
          <w:p w:rsidR="001F6B6E" w:rsidRPr="00012443" w:rsidRDefault="001F6B6E" w:rsidP="00187836">
            <w:pPr>
              <w:jc w:val="center"/>
              <w:rPr>
                <w:rFonts w:asciiTheme="minorHAnsi" w:hAnsiTheme="minorHAnsi"/>
                <w:b/>
                <w:bCs/>
                <w:sz w:val="16"/>
                <w:szCs w:val="16"/>
              </w:rPr>
            </w:pPr>
            <w:r w:rsidRPr="00012443">
              <w:rPr>
                <w:rFonts w:asciiTheme="minorHAnsi" w:hAnsiTheme="minorHAnsi"/>
                <w:b/>
                <w:bCs/>
                <w:sz w:val="16"/>
                <w:szCs w:val="16"/>
              </w:rPr>
              <w:t>UFRN</w:t>
            </w:r>
          </w:p>
        </w:tc>
        <w:tc>
          <w:tcPr>
            <w:tcW w:w="658" w:type="dxa"/>
          </w:tcPr>
          <w:p w:rsidR="001F6B6E" w:rsidRPr="00012443" w:rsidRDefault="001F6B6E" w:rsidP="00187836">
            <w:pPr>
              <w:jc w:val="center"/>
              <w:rPr>
                <w:rFonts w:asciiTheme="minorHAnsi" w:hAnsiTheme="minorHAnsi"/>
                <w:b/>
                <w:bCs/>
                <w:sz w:val="16"/>
                <w:szCs w:val="16"/>
              </w:rPr>
            </w:pPr>
          </w:p>
          <w:p w:rsidR="001F6B6E" w:rsidRPr="00012443" w:rsidRDefault="001F6B6E" w:rsidP="00187836">
            <w:pPr>
              <w:jc w:val="center"/>
              <w:rPr>
                <w:rFonts w:asciiTheme="minorHAnsi" w:hAnsiTheme="minorHAnsi"/>
                <w:b/>
                <w:bCs/>
                <w:sz w:val="16"/>
                <w:szCs w:val="16"/>
              </w:rPr>
            </w:pPr>
            <w:r w:rsidRPr="00012443">
              <w:rPr>
                <w:rFonts w:asciiTheme="minorHAnsi" w:hAnsiTheme="minorHAnsi"/>
                <w:b/>
                <w:bCs/>
                <w:sz w:val="16"/>
                <w:szCs w:val="16"/>
              </w:rPr>
              <w:t>UEA</w:t>
            </w:r>
          </w:p>
        </w:tc>
        <w:tc>
          <w:tcPr>
            <w:tcW w:w="695" w:type="dxa"/>
          </w:tcPr>
          <w:p w:rsidR="001F6B6E" w:rsidRPr="00012443" w:rsidRDefault="001F6B6E" w:rsidP="00187836">
            <w:pPr>
              <w:jc w:val="center"/>
              <w:rPr>
                <w:rFonts w:asciiTheme="minorHAnsi" w:hAnsiTheme="minorHAnsi"/>
                <w:b/>
                <w:bCs/>
                <w:sz w:val="16"/>
                <w:szCs w:val="16"/>
              </w:rPr>
            </w:pPr>
          </w:p>
          <w:p w:rsidR="001F6B6E" w:rsidRPr="00012443" w:rsidRDefault="001F6B6E" w:rsidP="00187836">
            <w:pPr>
              <w:jc w:val="center"/>
              <w:rPr>
                <w:rFonts w:asciiTheme="minorHAnsi" w:hAnsiTheme="minorHAnsi"/>
                <w:b/>
                <w:bCs/>
                <w:sz w:val="16"/>
                <w:szCs w:val="16"/>
              </w:rPr>
            </w:pPr>
            <w:r w:rsidRPr="00012443">
              <w:rPr>
                <w:rFonts w:asciiTheme="minorHAnsi" w:hAnsiTheme="minorHAnsi"/>
                <w:b/>
                <w:bCs/>
                <w:sz w:val="16"/>
                <w:szCs w:val="16"/>
              </w:rPr>
              <w:t>UNESP</w:t>
            </w:r>
          </w:p>
        </w:tc>
        <w:tc>
          <w:tcPr>
            <w:tcW w:w="695" w:type="dxa"/>
          </w:tcPr>
          <w:p w:rsidR="001F6B6E" w:rsidRPr="00012443" w:rsidRDefault="001F6B6E" w:rsidP="00187836">
            <w:pPr>
              <w:jc w:val="center"/>
              <w:rPr>
                <w:rFonts w:asciiTheme="minorHAnsi" w:hAnsiTheme="minorHAnsi"/>
                <w:b/>
                <w:bCs/>
                <w:sz w:val="16"/>
                <w:szCs w:val="16"/>
              </w:rPr>
            </w:pPr>
          </w:p>
          <w:p w:rsidR="001F6B6E" w:rsidRPr="00012443" w:rsidRDefault="001F6B6E" w:rsidP="00187836">
            <w:pPr>
              <w:jc w:val="center"/>
              <w:rPr>
                <w:rFonts w:asciiTheme="minorHAnsi" w:hAnsiTheme="minorHAnsi"/>
                <w:b/>
                <w:bCs/>
                <w:sz w:val="16"/>
                <w:szCs w:val="16"/>
              </w:rPr>
            </w:pPr>
            <w:r w:rsidRPr="00012443">
              <w:rPr>
                <w:rFonts w:asciiTheme="minorHAnsi" w:hAnsiTheme="minorHAnsi"/>
                <w:b/>
                <w:bCs/>
                <w:sz w:val="16"/>
                <w:szCs w:val="16"/>
              </w:rPr>
              <w:t>UNIFEI</w:t>
            </w:r>
          </w:p>
        </w:tc>
        <w:tc>
          <w:tcPr>
            <w:tcW w:w="655" w:type="dxa"/>
          </w:tcPr>
          <w:p w:rsidR="001F6B6E" w:rsidRPr="00012443" w:rsidRDefault="001F6B6E" w:rsidP="00187836">
            <w:pPr>
              <w:jc w:val="center"/>
              <w:rPr>
                <w:rFonts w:asciiTheme="minorHAnsi" w:hAnsiTheme="minorHAnsi"/>
                <w:b/>
                <w:bCs/>
                <w:sz w:val="16"/>
                <w:szCs w:val="16"/>
              </w:rPr>
            </w:pPr>
          </w:p>
          <w:p w:rsidR="001F6B6E" w:rsidRPr="00012443" w:rsidRDefault="001F6B6E" w:rsidP="00187836">
            <w:pPr>
              <w:jc w:val="center"/>
              <w:rPr>
                <w:rFonts w:asciiTheme="minorHAnsi" w:hAnsiTheme="minorHAnsi"/>
                <w:b/>
                <w:bCs/>
                <w:sz w:val="16"/>
                <w:szCs w:val="16"/>
              </w:rPr>
            </w:pPr>
            <w:r w:rsidRPr="00012443">
              <w:rPr>
                <w:rFonts w:asciiTheme="minorHAnsi" w:hAnsiTheme="minorHAnsi"/>
                <w:b/>
                <w:bCs/>
                <w:sz w:val="16"/>
                <w:szCs w:val="16"/>
              </w:rPr>
              <w:t>USP</w:t>
            </w:r>
          </w:p>
        </w:tc>
      </w:tr>
      <w:tr w:rsidR="001F6B6E" w:rsidRPr="00012443" w:rsidTr="001F6B6E">
        <w:trPr>
          <w:trHeight w:val="454"/>
        </w:trPr>
        <w:tc>
          <w:tcPr>
            <w:tcW w:w="1081" w:type="dxa"/>
            <w:vAlign w:val="center"/>
          </w:tcPr>
          <w:p w:rsidR="001F6B6E" w:rsidRPr="00012443" w:rsidRDefault="001F6B6E" w:rsidP="00187836">
            <w:pPr>
              <w:jc w:val="left"/>
              <w:rPr>
                <w:rFonts w:asciiTheme="minorHAnsi" w:hAnsiTheme="minorHAnsi"/>
                <w:b/>
                <w:bCs/>
                <w:sz w:val="16"/>
                <w:szCs w:val="16"/>
              </w:rPr>
            </w:pPr>
          </w:p>
          <w:p w:rsidR="001F6B6E" w:rsidRPr="00012443" w:rsidRDefault="001F6B6E" w:rsidP="00187836">
            <w:pPr>
              <w:jc w:val="left"/>
              <w:rPr>
                <w:rFonts w:asciiTheme="minorHAnsi" w:hAnsiTheme="minorHAnsi"/>
                <w:b/>
                <w:bCs/>
                <w:sz w:val="16"/>
                <w:szCs w:val="16"/>
              </w:rPr>
            </w:pPr>
            <w:r w:rsidRPr="00012443">
              <w:rPr>
                <w:rFonts w:asciiTheme="minorHAnsi" w:hAnsiTheme="minorHAnsi"/>
                <w:b/>
                <w:bCs/>
                <w:sz w:val="16"/>
                <w:szCs w:val="16"/>
              </w:rPr>
              <w:t>GRADUATION</w:t>
            </w:r>
          </w:p>
          <w:p w:rsidR="001F6B6E" w:rsidRPr="00012443" w:rsidRDefault="001F6B6E" w:rsidP="00187836">
            <w:pPr>
              <w:jc w:val="left"/>
              <w:rPr>
                <w:rFonts w:asciiTheme="minorHAnsi" w:hAnsiTheme="minorHAnsi"/>
                <w:b/>
                <w:bCs/>
                <w:sz w:val="16"/>
                <w:szCs w:val="16"/>
              </w:rPr>
            </w:pPr>
          </w:p>
        </w:tc>
        <w:tc>
          <w:tcPr>
            <w:tcW w:w="665" w:type="dxa"/>
            <w:vAlign w:val="center"/>
          </w:tcPr>
          <w:p w:rsidR="001F6B6E" w:rsidRPr="00012443" w:rsidRDefault="001F6B6E" w:rsidP="00187836">
            <w:pPr>
              <w:jc w:val="center"/>
              <w:rPr>
                <w:rFonts w:asciiTheme="minorHAnsi" w:hAnsiTheme="minorHAnsi"/>
                <w:sz w:val="16"/>
                <w:szCs w:val="16"/>
              </w:rPr>
            </w:pPr>
            <w:r w:rsidRPr="00012443">
              <w:rPr>
                <w:rFonts w:asciiTheme="minorHAnsi" w:hAnsiTheme="minorHAnsi"/>
                <w:sz w:val="16"/>
                <w:szCs w:val="16"/>
              </w:rPr>
              <w:t>*</w:t>
            </w:r>
          </w:p>
        </w:tc>
        <w:tc>
          <w:tcPr>
            <w:tcW w:w="672" w:type="dxa"/>
            <w:vAlign w:val="center"/>
          </w:tcPr>
          <w:p w:rsidR="001F6B6E" w:rsidRPr="00012443" w:rsidRDefault="001F6B6E" w:rsidP="00187836">
            <w:pPr>
              <w:jc w:val="center"/>
              <w:rPr>
                <w:rFonts w:asciiTheme="minorHAnsi" w:hAnsiTheme="minorHAnsi"/>
                <w:sz w:val="16"/>
                <w:szCs w:val="16"/>
              </w:rPr>
            </w:pPr>
            <w:r w:rsidRPr="00012443">
              <w:rPr>
                <w:rFonts w:asciiTheme="minorHAnsi" w:hAnsiTheme="minorHAnsi"/>
                <w:sz w:val="16"/>
                <w:szCs w:val="16"/>
              </w:rPr>
              <w:t>10</w:t>
            </w:r>
          </w:p>
        </w:tc>
        <w:tc>
          <w:tcPr>
            <w:tcW w:w="677" w:type="dxa"/>
            <w:vAlign w:val="center"/>
          </w:tcPr>
          <w:p w:rsidR="001F6B6E" w:rsidRPr="00012443" w:rsidRDefault="001F6B6E" w:rsidP="00187836">
            <w:pPr>
              <w:jc w:val="center"/>
              <w:rPr>
                <w:rFonts w:asciiTheme="minorHAnsi" w:hAnsiTheme="minorHAnsi"/>
                <w:sz w:val="16"/>
                <w:szCs w:val="16"/>
              </w:rPr>
            </w:pPr>
            <w:r w:rsidRPr="00012443">
              <w:rPr>
                <w:rFonts w:asciiTheme="minorHAnsi" w:hAnsiTheme="minorHAnsi"/>
                <w:sz w:val="16"/>
                <w:szCs w:val="16"/>
              </w:rPr>
              <w:t>0</w:t>
            </w:r>
          </w:p>
        </w:tc>
        <w:tc>
          <w:tcPr>
            <w:tcW w:w="676" w:type="dxa"/>
            <w:vAlign w:val="center"/>
          </w:tcPr>
          <w:p w:rsidR="001F6B6E" w:rsidRPr="00012443" w:rsidRDefault="001F6B6E" w:rsidP="00187836">
            <w:pPr>
              <w:jc w:val="center"/>
              <w:rPr>
                <w:rFonts w:asciiTheme="minorHAnsi" w:hAnsiTheme="minorHAnsi"/>
                <w:sz w:val="16"/>
                <w:szCs w:val="16"/>
              </w:rPr>
            </w:pPr>
            <w:r w:rsidRPr="00012443">
              <w:rPr>
                <w:rFonts w:asciiTheme="minorHAnsi" w:hAnsiTheme="minorHAnsi"/>
                <w:sz w:val="16"/>
                <w:szCs w:val="16"/>
              </w:rPr>
              <w:t>0</w:t>
            </w:r>
          </w:p>
        </w:tc>
        <w:tc>
          <w:tcPr>
            <w:tcW w:w="681" w:type="dxa"/>
            <w:vAlign w:val="center"/>
          </w:tcPr>
          <w:p w:rsidR="001F6B6E" w:rsidRPr="00012443" w:rsidRDefault="001F6B6E" w:rsidP="00187836">
            <w:pPr>
              <w:jc w:val="center"/>
              <w:rPr>
                <w:rFonts w:asciiTheme="minorHAnsi" w:hAnsiTheme="minorHAnsi"/>
                <w:sz w:val="16"/>
                <w:szCs w:val="16"/>
              </w:rPr>
            </w:pPr>
            <w:r w:rsidRPr="00012443">
              <w:rPr>
                <w:rFonts w:asciiTheme="minorHAnsi" w:hAnsiTheme="minorHAnsi"/>
                <w:sz w:val="16"/>
                <w:szCs w:val="16"/>
              </w:rPr>
              <w:t>0</w:t>
            </w:r>
          </w:p>
        </w:tc>
        <w:tc>
          <w:tcPr>
            <w:tcW w:w="667" w:type="dxa"/>
            <w:vAlign w:val="center"/>
          </w:tcPr>
          <w:p w:rsidR="001F6B6E" w:rsidRPr="00012443" w:rsidRDefault="001F6B6E" w:rsidP="00187836">
            <w:pPr>
              <w:jc w:val="center"/>
              <w:rPr>
                <w:rFonts w:asciiTheme="minorHAnsi" w:hAnsiTheme="minorHAnsi"/>
                <w:sz w:val="16"/>
                <w:szCs w:val="16"/>
              </w:rPr>
            </w:pPr>
            <w:r w:rsidRPr="00012443">
              <w:rPr>
                <w:rFonts w:asciiTheme="minorHAnsi" w:hAnsiTheme="minorHAnsi"/>
                <w:sz w:val="16"/>
                <w:szCs w:val="16"/>
              </w:rPr>
              <w:t>=</w:t>
            </w:r>
          </w:p>
        </w:tc>
        <w:tc>
          <w:tcPr>
            <w:tcW w:w="671" w:type="dxa"/>
            <w:vAlign w:val="center"/>
          </w:tcPr>
          <w:p w:rsidR="001F6B6E" w:rsidRPr="00012443" w:rsidRDefault="001F6B6E" w:rsidP="00187836">
            <w:pPr>
              <w:jc w:val="center"/>
              <w:rPr>
                <w:rFonts w:asciiTheme="minorHAnsi" w:hAnsiTheme="minorHAnsi"/>
                <w:sz w:val="16"/>
                <w:szCs w:val="16"/>
              </w:rPr>
            </w:pPr>
            <w:r w:rsidRPr="00012443">
              <w:rPr>
                <w:rFonts w:asciiTheme="minorHAnsi" w:hAnsiTheme="minorHAnsi"/>
                <w:sz w:val="16"/>
                <w:szCs w:val="16"/>
              </w:rPr>
              <w:t>1</w:t>
            </w:r>
          </w:p>
        </w:tc>
        <w:tc>
          <w:tcPr>
            <w:tcW w:w="683" w:type="dxa"/>
            <w:vAlign w:val="center"/>
          </w:tcPr>
          <w:p w:rsidR="001F6B6E" w:rsidRPr="00012443" w:rsidRDefault="001F6B6E" w:rsidP="00187836">
            <w:pPr>
              <w:jc w:val="center"/>
              <w:rPr>
                <w:rFonts w:asciiTheme="minorHAnsi" w:hAnsiTheme="minorHAnsi"/>
                <w:sz w:val="16"/>
                <w:szCs w:val="16"/>
              </w:rPr>
            </w:pPr>
            <w:r w:rsidRPr="00012443">
              <w:rPr>
                <w:rFonts w:asciiTheme="minorHAnsi" w:hAnsiTheme="minorHAnsi"/>
                <w:sz w:val="16"/>
                <w:szCs w:val="16"/>
              </w:rPr>
              <w:t>0</w:t>
            </w:r>
          </w:p>
        </w:tc>
        <w:tc>
          <w:tcPr>
            <w:tcW w:w="679" w:type="dxa"/>
            <w:vAlign w:val="center"/>
          </w:tcPr>
          <w:p w:rsidR="001F6B6E" w:rsidRPr="00012443" w:rsidRDefault="001F6B6E" w:rsidP="00187836">
            <w:pPr>
              <w:jc w:val="center"/>
              <w:rPr>
                <w:rFonts w:asciiTheme="minorHAnsi" w:hAnsiTheme="minorHAnsi"/>
                <w:sz w:val="16"/>
                <w:szCs w:val="16"/>
              </w:rPr>
            </w:pPr>
            <w:r w:rsidRPr="00012443">
              <w:rPr>
                <w:rFonts w:asciiTheme="minorHAnsi" w:hAnsiTheme="minorHAnsi"/>
                <w:sz w:val="16"/>
                <w:szCs w:val="16"/>
              </w:rPr>
              <w:t>3</w:t>
            </w:r>
          </w:p>
        </w:tc>
        <w:tc>
          <w:tcPr>
            <w:tcW w:w="658" w:type="dxa"/>
            <w:vAlign w:val="center"/>
          </w:tcPr>
          <w:p w:rsidR="001F6B6E" w:rsidRPr="00012443" w:rsidRDefault="001F6B6E" w:rsidP="00187836">
            <w:pPr>
              <w:jc w:val="center"/>
              <w:rPr>
                <w:rFonts w:asciiTheme="minorHAnsi" w:hAnsiTheme="minorHAnsi"/>
                <w:sz w:val="16"/>
                <w:szCs w:val="16"/>
              </w:rPr>
            </w:pPr>
            <w:r w:rsidRPr="00012443">
              <w:rPr>
                <w:rFonts w:asciiTheme="minorHAnsi" w:hAnsiTheme="minorHAnsi"/>
                <w:sz w:val="16"/>
                <w:szCs w:val="16"/>
              </w:rPr>
              <w:t>0</w:t>
            </w:r>
          </w:p>
        </w:tc>
        <w:tc>
          <w:tcPr>
            <w:tcW w:w="695" w:type="dxa"/>
            <w:vAlign w:val="center"/>
          </w:tcPr>
          <w:p w:rsidR="001F6B6E" w:rsidRPr="00012443" w:rsidRDefault="001F6B6E" w:rsidP="00187836">
            <w:pPr>
              <w:jc w:val="center"/>
              <w:rPr>
                <w:rFonts w:asciiTheme="minorHAnsi" w:hAnsiTheme="minorHAnsi"/>
                <w:sz w:val="16"/>
                <w:szCs w:val="16"/>
              </w:rPr>
            </w:pPr>
            <w:r w:rsidRPr="00012443">
              <w:rPr>
                <w:rFonts w:asciiTheme="minorHAnsi" w:hAnsiTheme="minorHAnsi"/>
                <w:sz w:val="16"/>
                <w:szCs w:val="16"/>
              </w:rPr>
              <w:t>8</w:t>
            </w:r>
          </w:p>
        </w:tc>
        <w:tc>
          <w:tcPr>
            <w:tcW w:w="695" w:type="dxa"/>
            <w:vAlign w:val="center"/>
          </w:tcPr>
          <w:p w:rsidR="001F6B6E" w:rsidRPr="00012443" w:rsidRDefault="001F6B6E" w:rsidP="00187836">
            <w:pPr>
              <w:jc w:val="center"/>
              <w:rPr>
                <w:rFonts w:asciiTheme="minorHAnsi" w:hAnsiTheme="minorHAnsi"/>
                <w:sz w:val="16"/>
                <w:szCs w:val="16"/>
              </w:rPr>
            </w:pPr>
            <w:r w:rsidRPr="00012443">
              <w:rPr>
                <w:rFonts w:asciiTheme="minorHAnsi" w:hAnsiTheme="minorHAnsi"/>
                <w:sz w:val="16"/>
                <w:szCs w:val="16"/>
              </w:rPr>
              <w:t>0</w:t>
            </w:r>
          </w:p>
        </w:tc>
        <w:tc>
          <w:tcPr>
            <w:tcW w:w="655" w:type="dxa"/>
            <w:vAlign w:val="center"/>
          </w:tcPr>
          <w:p w:rsidR="001F6B6E" w:rsidRPr="00012443" w:rsidRDefault="001F6B6E" w:rsidP="00187836">
            <w:pPr>
              <w:jc w:val="center"/>
              <w:rPr>
                <w:rFonts w:asciiTheme="minorHAnsi" w:hAnsiTheme="minorHAnsi"/>
                <w:sz w:val="16"/>
                <w:szCs w:val="16"/>
              </w:rPr>
            </w:pPr>
            <w:r w:rsidRPr="00012443">
              <w:rPr>
                <w:rFonts w:asciiTheme="minorHAnsi" w:hAnsiTheme="minorHAnsi"/>
                <w:sz w:val="16"/>
                <w:szCs w:val="16"/>
              </w:rPr>
              <w:t>0</w:t>
            </w:r>
          </w:p>
        </w:tc>
      </w:tr>
      <w:tr w:rsidR="001F6B6E" w:rsidRPr="00012443" w:rsidTr="001F6B6E">
        <w:trPr>
          <w:trHeight w:val="454"/>
        </w:trPr>
        <w:tc>
          <w:tcPr>
            <w:tcW w:w="1081" w:type="dxa"/>
            <w:vAlign w:val="center"/>
          </w:tcPr>
          <w:p w:rsidR="001F6B6E" w:rsidRPr="00012443" w:rsidRDefault="001F6B6E" w:rsidP="00187836">
            <w:pPr>
              <w:jc w:val="left"/>
              <w:rPr>
                <w:rFonts w:asciiTheme="minorHAnsi" w:hAnsiTheme="minorHAnsi"/>
                <w:b/>
                <w:bCs/>
                <w:sz w:val="16"/>
                <w:szCs w:val="16"/>
              </w:rPr>
            </w:pPr>
          </w:p>
          <w:p w:rsidR="001F6B6E" w:rsidRPr="00012443" w:rsidRDefault="001F6B6E" w:rsidP="00187836">
            <w:pPr>
              <w:jc w:val="left"/>
              <w:rPr>
                <w:rFonts w:asciiTheme="minorHAnsi" w:hAnsiTheme="minorHAnsi"/>
                <w:b/>
                <w:bCs/>
                <w:sz w:val="16"/>
                <w:szCs w:val="16"/>
              </w:rPr>
            </w:pPr>
            <w:r w:rsidRPr="00012443">
              <w:rPr>
                <w:rFonts w:asciiTheme="minorHAnsi" w:hAnsiTheme="minorHAnsi"/>
                <w:b/>
                <w:bCs/>
                <w:sz w:val="16"/>
                <w:szCs w:val="16"/>
              </w:rPr>
              <w:t>MASTER</w:t>
            </w:r>
          </w:p>
          <w:p w:rsidR="001F6B6E" w:rsidRPr="00012443" w:rsidRDefault="001F6B6E" w:rsidP="00187836">
            <w:pPr>
              <w:jc w:val="left"/>
              <w:rPr>
                <w:rFonts w:asciiTheme="minorHAnsi" w:hAnsiTheme="minorHAnsi"/>
                <w:b/>
                <w:bCs/>
                <w:sz w:val="16"/>
                <w:szCs w:val="16"/>
              </w:rPr>
            </w:pPr>
          </w:p>
        </w:tc>
        <w:tc>
          <w:tcPr>
            <w:tcW w:w="665" w:type="dxa"/>
            <w:vAlign w:val="center"/>
          </w:tcPr>
          <w:p w:rsidR="001F6B6E" w:rsidRPr="00012443" w:rsidRDefault="001F6B6E" w:rsidP="00187836">
            <w:pPr>
              <w:jc w:val="center"/>
              <w:rPr>
                <w:rFonts w:asciiTheme="minorHAnsi" w:hAnsiTheme="minorHAnsi"/>
                <w:sz w:val="16"/>
                <w:szCs w:val="16"/>
              </w:rPr>
            </w:pPr>
            <w:r w:rsidRPr="00012443">
              <w:rPr>
                <w:rFonts w:asciiTheme="minorHAnsi" w:hAnsiTheme="minorHAnsi"/>
                <w:sz w:val="16"/>
                <w:szCs w:val="16"/>
              </w:rPr>
              <w:t>5</w:t>
            </w:r>
          </w:p>
        </w:tc>
        <w:tc>
          <w:tcPr>
            <w:tcW w:w="672" w:type="dxa"/>
            <w:vAlign w:val="center"/>
          </w:tcPr>
          <w:p w:rsidR="001F6B6E" w:rsidRPr="00012443" w:rsidRDefault="001F6B6E" w:rsidP="00187836">
            <w:pPr>
              <w:jc w:val="center"/>
              <w:rPr>
                <w:rFonts w:asciiTheme="minorHAnsi" w:hAnsiTheme="minorHAnsi"/>
                <w:sz w:val="16"/>
                <w:szCs w:val="16"/>
              </w:rPr>
            </w:pPr>
            <w:r w:rsidRPr="00012443">
              <w:rPr>
                <w:rFonts w:asciiTheme="minorHAnsi" w:hAnsiTheme="minorHAnsi"/>
                <w:sz w:val="16"/>
                <w:szCs w:val="16"/>
              </w:rPr>
              <w:t>5</w:t>
            </w:r>
          </w:p>
        </w:tc>
        <w:tc>
          <w:tcPr>
            <w:tcW w:w="677" w:type="dxa"/>
            <w:vAlign w:val="center"/>
          </w:tcPr>
          <w:p w:rsidR="001F6B6E" w:rsidRPr="00012443" w:rsidRDefault="001F6B6E" w:rsidP="00187836">
            <w:pPr>
              <w:jc w:val="center"/>
              <w:rPr>
                <w:rFonts w:asciiTheme="minorHAnsi" w:hAnsiTheme="minorHAnsi"/>
                <w:sz w:val="16"/>
                <w:szCs w:val="16"/>
              </w:rPr>
            </w:pPr>
            <w:r w:rsidRPr="00012443">
              <w:rPr>
                <w:rFonts w:asciiTheme="minorHAnsi" w:hAnsiTheme="minorHAnsi"/>
                <w:sz w:val="16"/>
                <w:szCs w:val="16"/>
              </w:rPr>
              <w:t>1</w:t>
            </w:r>
          </w:p>
        </w:tc>
        <w:tc>
          <w:tcPr>
            <w:tcW w:w="676" w:type="dxa"/>
            <w:vAlign w:val="center"/>
          </w:tcPr>
          <w:p w:rsidR="001F6B6E" w:rsidRPr="00012443" w:rsidRDefault="001F6B6E" w:rsidP="00187836">
            <w:pPr>
              <w:jc w:val="center"/>
              <w:rPr>
                <w:rFonts w:asciiTheme="minorHAnsi" w:hAnsiTheme="minorHAnsi"/>
                <w:sz w:val="16"/>
                <w:szCs w:val="16"/>
              </w:rPr>
            </w:pPr>
            <w:r w:rsidRPr="00012443">
              <w:rPr>
                <w:rFonts w:asciiTheme="minorHAnsi" w:hAnsiTheme="minorHAnsi"/>
                <w:sz w:val="16"/>
                <w:szCs w:val="16"/>
              </w:rPr>
              <w:t>9</w:t>
            </w:r>
          </w:p>
        </w:tc>
        <w:tc>
          <w:tcPr>
            <w:tcW w:w="681" w:type="dxa"/>
            <w:vAlign w:val="center"/>
          </w:tcPr>
          <w:p w:rsidR="001F6B6E" w:rsidRPr="00012443" w:rsidRDefault="001F6B6E" w:rsidP="00187836">
            <w:pPr>
              <w:jc w:val="center"/>
              <w:rPr>
                <w:rFonts w:asciiTheme="minorHAnsi" w:hAnsiTheme="minorHAnsi"/>
                <w:sz w:val="16"/>
                <w:szCs w:val="16"/>
              </w:rPr>
            </w:pPr>
            <w:r w:rsidRPr="00012443">
              <w:rPr>
                <w:rFonts w:asciiTheme="minorHAnsi" w:hAnsiTheme="minorHAnsi"/>
                <w:sz w:val="16"/>
                <w:szCs w:val="16"/>
              </w:rPr>
              <w:t>4</w:t>
            </w:r>
          </w:p>
        </w:tc>
        <w:tc>
          <w:tcPr>
            <w:tcW w:w="667" w:type="dxa"/>
            <w:vAlign w:val="center"/>
          </w:tcPr>
          <w:p w:rsidR="001F6B6E" w:rsidRPr="00012443" w:rsidRDefault="001F6B6E" w:rsidP="00187836">
            <w:pPr>
              <w:jc w:val="center"/>
              <w:rPr>
                <w:rFonts w:asciiTheme="minorHAnsi" w:hAnsiTheme="minorHAnsi"/>
                <w:sz w:val="16"/>
                <w:szCs w:val="16"/>
              </w:rPr>
            </w:pPr>
            <w:r w:rsidRPr="00012443">
              <w:rPr>
                <w:rFonts w:asciiTheme="minorHAnsi" w:hAnsiTheme="minorHAnsi"/>
                <w:sz w:val="16"/>
                <w:szCs w:val="16"/>
              </w:rPr>
              <w:t>=</w:t>
            </w:r>
          </w:p>
        </w:tc>
        <w:tc>
          <w:tcPr>
            <w:tcW w:w="671" w:type="dxa"/>
            <w:vAlign w:val="center"/>
          </w:tcPr>
          <w:p w:rsidR="001F6B6E" w:rsidRPr="00012443" w:rsidRDefault="001F6B6E" w:rsidP="00187836">
            <w:pPr>
              <w:jc w:val="center"/>
              <w:rPr>
                <w:rFonts w:asciiTheme="minorHAnsi" w:hAnsiTheme="minorHAnsi"/>
                <w:sz w:val="16"/>
                <w:szCs w:val="16"/>
              </w:rPr>
            </w:pPr>
            <w:r w:rsidRPr="00012443">
              <w:rPr>
                <w:rFonts w:asciiTheme="minorHAnsi" w:hAnsiTheme="minorHAnsi"/>
                <w:sz w:val="16"/>
                <w:szCs w:val="16"/>
              </w:rPr>
              <w:t>*</w:t>
            </w:r>
          </w:p>
        </w:tc>
        <w:tc>
          <w:tcPr>
            <w:tcW w:w="683" w:type="dxa"/>
            <w:vAlign w:val="center"/>
          </w:tcPr>
          <w:p w:rsidR="001F6B6E" w:rsidRPr="00012443" w:rsidRDefault="001F6B6E" w:rsidP="00187836">
            <w:pPr>
              <w:jc w:val="center"/>
              <w:rPr>
                <w:rFonts w:asciiTheme="minorHAnsi" w:hAnsiTheme="minorHAnsi"/>
                <w:sz w:val="16"/>
                <w:szCs w:val="16"/>
              </w:rPr>
            </w:pPr>
            <w:r w:rsidRPr="00012443">
              <w:rPr>
                <w:rFonts w:asciiTheme="minorHAnsi" w:hAnsiTheme="minorHAnsi"/>
                <w:sz w:val="16"/>
                <w:szCs w:val="16"/>
              </w:rPr>
              <w:t>4</w:t>
            </w:r>
          </w:p>
        </w:tc>
        <w:tc>
          <w:tcPr>
            <w:tcW w:w="679" w:type="dxa"/>
            <w:vAlign w:val="center"/>
          </w:tcPr>
          <w:p w:rsidR="001F6B6E" w:rsidRPr="00012443" w:rsidRDefault="001F6B6E" w:rsidP="00187836">
            <w:pPr>
              <w:jc w:val="center"/>
              <w:rPr>
                <w:rFonts w:asciiTheme="minorHAnsi" w:hAnsiTheme="minorHAnsi"/>
                <w:sz w:val="16"/>
                <w:szCs w:val="16"/>
              </w:rPr>
            </w:pPr>
            <w:r w:rsidRPr="00012443">
              <w:rPr>
                <w:rFonts w:asciiTheme="minorHAnsi" w:hAnsiTheme="minorHAnsi"/>
                <w:sz w:val="16"/>
                <w:szCs w:val="16"/>
              </w:rPr>
              <w:t>0</w:t>
            </w:r>
          </w:p>
        </w:tc>
        <w:tc>
          <w:tcPr>
            <w:tcW w:w="658" w:type="dxa"/>
            <w:vAlign w:val="center"/>
          </w:tcPr>
          <w:p w:rsidR="001F6B6E" w:rsidRPr="00012443" w:rsidRDefault="001F6B6E" w:rsidP="00187836">
            <w:pPr>
              <w:jc w:val="center"/>
              <w:rPr>
                <w:rFonts w:asciiTheme="minorHAnsi" w:hAnsiTheme="minorHAnsi"/>
                <w:sz w:val="16"/>
                <w:szCs w:val="16"/>
              </w:rPr>
            </w:pPr>
            <w:r w:rsidRPr="00012443">
              <w:rPr>
                <w:rFonts w:asciiTheme="minorHAnsi" w:hAnsiTheme="minorHAnsi"/>
                <w:sz w:val="16"/>
                <w:szCs w:val="16"/>
              </w:rPr>
              <w:t>1</w:t>
            </w:r>
          </w:p>
        </w:tc>
        <w:tc>
          <w:tcPr>
            <w:tcW w:w="695" w:type="dxa"/>
            <w:vAlign w:val="center"/>
          </w:tcPr>
          <w:p w:rsidR="001F6B6E" w:rsidRPr="00012443" w:rsidRDefault="001F6B6E" w:rsidP="00187836">
            <w:pPr>
              <w:jc w:val="center"/>
              <w:rPr>
                <w:rFonts w:asciiTheme="minorHAnsi" w:hAnsiTheme="minorHAnsi"/>
                <w:sz w:val="16"/>
                <w:szCs w:val="16"/>
              </w:rPr>
            </w:pPr>
            <w:r w:rsidRPr="00012443">
              <w:rPr>
                <w:rFonts w:asciiTheme="minorHAnsi" w:hAnsiTheme="minorHAnsi"/>
                <w:sz w:val="16"/>
                <w:szCs w:val="16"/>
              </w:rPr>
              <w:t>*</w:t>
            </w:r>
          </w:p>
        </w:tc>
        <w:tc>
          <w:tcPr>
            <w:tcW w:w="695" w:type="dxa"/>
            <w:vAlign w:val="center"/>
          </w:tcPr>
          <w:p w:rsidR="001F6B6E" w:rsidRPr="00012443" w:rsidRDefault="001F6B6E" w:rsidP="00187836">
            <w:pPr>
              <w:jc w:val="center"/>
              <w:rPr>
                <w:rFonts w:asciiTheme="minorHAnsi" w:hAnsiTheme="minorHAnsi"/>
                <w:sz w:val="16"/>
                <w:szCs w:val="16"/>
              </w:rPr>
            </w:pPr>
            <w:r w:rsidRPr="00012443">
              <w:rPr>
                <w:rFonts w:asciiTheme="minorHAnsi" w:hAnsiTheme="minorHAnsi"/>
                <w:sz w:val="16"/>
                <w:szCs w:val="16"/>
              </w:rPr>
              <w:t>*</w:t>
            </w:r>
          </w:p>
        </w:tc>
        <w:tc>
          <w:tcPr>
            <w:tcW w:w="655" w:type="dxa"/>
            <w:vAlign w:val="center"/>
          </w:tcPr>
          <w:p w:rsidR="001F6B6E" w:rsidRPr="00012443" w:rsidRDefault="001F6B6E" w:rsidP="00187836">
            <w:pPr>
              <w:jc w:val="center"/>
              <w:rPr>
                <w:rFonts w:asciiTheme="minorHAnsi" w:hAnsiTheme="minorHAnsi"/>
                <w:sz w:val="16"/>
                <w:szCs w:val="16"/>
              </w:rPr>
            </w:pPr>
            <w:r w:rsidRPr="00012443">
              <w:rPr>
                <w:rFonts w:asciiTheme="minorHAnsi" w:hAnsiTheme="minorHAnsi"/>
                <w:sz w:val="16"/>
                <w:szCs w:val="16"/>
              </w:rPr>
              <w:t>14</w:t>
            </w:r>
          </w:p>
        </w:tc>
      </w:tr>
      <w:tr w:rsidR="001F6B6E" w:rsidRPr="00012443" w:rsidTr="001F6B6E">
        <w:trPr>
          <w:trHeight w:val="454"/>
        </w:trPr>
        <w:tc>
          <w:tcPr>
            <w:tcW w:w="1081" w:type="dxa"/>
            <w:vAlign w:val="center"/>
          </w:tcPr>
          <w:p w:rsidR="001F6B6E" w:rsidRPr="00012443" w:rsidRDefault="001F6B6E" w:rsidP="00187836">
            <w:pPr>
              <w:jc w:val="left"/>
              <w:rPr>
                <w:rFonts w:asciiTheme="minorHAnsi" w:hAnsiTheme="minorHAnsi"/>
                <w:b/>
                <w:bCs/>
                <w:sz w:val="16"/>
                <w:szCs w:val="16"/>
              </w:rPr>
            </w:pPr>
          </w:p>
          <w:p w:rsidR="001F6B6E" w:rsidRPr="00012443" w:rsidRDefault="001F6B6E" w:rsidP="00187836">
            <w:pPr>
              <w:jc w:val="left"/>
              <w:rPr>
                <w:rFonts w:asciiTheme="minorHAnsi" w:hAnsiTheme="minorHAnsi"/>
                <w:b/>
                <w:bCs/>
                <w:sz w:val="16"/>
                <w:szCs w:val="16"/>
              </w:rPr>
            </w:pPr>
            <w:r w:rsidRPr="00012443">
              <w:rPr>
                <w:rFonts w:asciiTheme="minorHAnsi" w:hAnsiTheme="minorHAnsi"/>
                <w:b/>
                <w:bCs/>
                <w:sz w:val="16"/>
                <w:szCs w:val="16"/>
              </w:rPr>
              <w:t>DOCTORATE</w:t>
            </w:r>
          </w:p>
          <w:p w:rsidR="001F6B6E" w:rsidRPr="00012443" w:rsidRDefault="001F6B6E" w:rsidP="00187836">
            <w:pPr>
              <w:jc w:val="left"/>
              <w:rPr>
                <w:rFonts w:asciiTheme="minorHAnsi" w:hAnsiTheme="minorHAnsi"/>
                <w:b/>
                <w:bCs/>
                <w:sz w:val="16"/>
                <w:szCs w:val="16"/>
              </w:rPr>
            </w:pPr>
          </w:p>
        </w:tc>
        <w:tc>
          <w:tcPr>
            <w:tcW w:w="665" w:type="dxa"/>
            <w:vAlign w:val="center"/>
          </w:tcPr>
          <w:p w:rsidR="001F6B6E" w:rsidRPr="00012443" w:rsidRDefault="001F6B6E" w:rsidP="00187836">
            <w:pPr>
              <w:jc w:val="center"/>
              <w:rPr>
                <w:rFonts w:asciiTheme="minorHAnsi" w:hAnsiTheme="minorHAnsi"/>
                <w:sz w:val="16"/>
                <w:szCs w:val="16"/>
              </w:rPr>
            </w:pPr>
            <w:r w:rsidRPr="00012443">
              <w:rPr>
                <w:rFonts w:asciiTheme="minorHAnsi" w:hAnsiTheme="minorHAnsi"/>
                <w:sz w:val="16"/>
                <w:szCs w:val="16"/>
              </w:rPr>
              <w:t>4</w:t>
            </w:r>
          </w:p>
        </w:tc>
        <w:tc>
          <w:tcPr>
            <w:tcW w:w="672" w:type="dxa"/>
            <w:vAlign w:val="center"/>
          </w:tcPr>
          <w:p w:rsidR="001F6B6E" w:rsidRPr="00012443" w:rsidRDefault="001F6B6E" w:rsidP="00187836">
            <w:pPr>
              <w:jc w:val="center"/>
              <w:rPr>
                <w:rFonts w:asciiTheme="minorHAnsi" w:hAnsiTheme="minorHAnsi"/>
                <w:sz w:val="16"/>
                <w:szCs w:val="16"/>
              </w:rPr>
            </w:pPr>
            <w:r w:rsidRPr="00012443">
              <w:rPr>
                <w:rFonts w:asciiTheme="minorHAnsi" w:hAnsiTheme="minorHAnsi"/>
                <w:sz w:val="16"/>
                <w:szCs w:val="16"/>
              </w:rPr>
              <w:t>0</w:t>
            </w:r>
          </w:p>
        </w:tc>
        <w:tc>
          <w:tcPr>
            <w:tcW w:w="677" w:type="dxa"/>
            <w:vAlign w:val="center"/>
          </w:tcPr>
          <w:p w:rsidR="001F6B6E" w:rsidRPr="00012443" w:rsidRDefault="001F6B6E" w:rsidP="00187836">
            <w:pPr>
              <w:jc w:val="center"/>
              <w:rPr>
                <w:rFonts w:asciiTheme="minorHAnsi" w:hAnsiTheme="minorHAnsi"/>
                <w:sz w:val="16"/>
                <w:szCs w:val="16"/>
              </w:rPr>
            </w:pPr>
            <w:r w:rsidRPr="00012443">
              <w:rPr>
                <w:rFonts w:asciiTheme="minorHAnsi" w:hAnsiTheme="minorHAnsi"/>
                <w:sz w:val="16"/>
                <w:szCs w:val="16"/>
              </w:rPr>
              <w:t>0</w:t>
            </w:r>
          </w:p>
        </w:tc>
        <w:tc>
          <w:tcPr>
            <w:tcW w:w="676" w:type="dxa"/>
            <w:vAlign w:val="center"/>
          </w:tcPr>
          <w:p w:rsidR="001F6B6E" w:rsidRPr="00012443" w:rsidRDefault="001F6B6E" w:rsidP="00187836">
            <w:pPr>
              <w:jc w:val="center"/>
              <w:rPr>
                <w:rFonts w:asciiTheme="minorHAnsi" w:hAnsiTheme="minorHAnsi"/>
                <w:sz w:val="16"/>
                <w:szCs w:val="16"/>
              </w:rPr>
            </w:pPr>
            <w:r w:rsidRPr="00012443">
              <w:rPr>
                <w:rFonts w:asciiTheme="minorHAnsi" w:hAnsiTheme="minorHAnsi"/>
                <w:sz w:val="16"/>
                <w:szCs w:val="16"/>
              </w:rPr>
              <w:t>3</w:t>
            </w:r>
          </w:p>
        </w:tc>
        <w:tc>
          <w:tcPr>
            <w:tcW w:w="681" w:type="dxa"/>
            <w:vAlign w:val="center"/>
          </w:tcPr>
          <w:p w:rsidR="001F6B6E" w:rsidRPr="00012443" w:rsidRDefault="001F6B6E" w:rsidP="00187836">
            <w:pPr>
              <w:jc w:val="center"/>
              <w:rPr>
                <w:rFonts w:asciiTheme="minorHAnsi" w:hAnsiTheme="minorHAnsi"/>
                <w:sz w:val="16"/>
                <w:szCs w:val="16"/>
              </w:rPr>
            </w:pPr>
            <w:r w:rsidRPr="00012443">
              <w:rPr>
                <w:rFonts w:asciiTheme="minorHAnsi" w:hAnsiTheme="minorHAnsi"/>
                <w:sz w:val="16"/>
                <w:szCs w:val="16"/>
              </w:rPr>
              <w:t>0</w:t>
            </w:r>
          </w:p>
        </w:tc>
        <w:tc>
          <w:tcPr>
            <w:tcW w:w="667" w:type="dxa"/>
            <w:vAlign w:val="center"/>
          </w:tcPr>
          <w:p w:rsidR="001F6B6E" w:rsidRPr="00012443" w:rsidRDefault="001F6B6E" w:rsidP="00187836">
            <w:pPr>
              <w:jc w:val="center"/>
              <w:rPr>
                <w:rFonts w:asciiTheme="minorHAnsi" w:hAnsiTheme="minorHAnsi"/>
                <w:sz w:val="16"/>
                <w:szCs w:val="16"/>
              </w:rPr>
            </w:pPr>
            <w:r w:rsidRPr="00012443">
              <w:rPr>
                <w:rFonts w:asciiTheme="minorHAnsi" w:hAnsiTheme="minorHAnsi"/>
                <w:sz w:val="16"/>
                <w:szCs w:val="16"/>
              </w:rPr>
              <w:t>=</w:t>
            </w:r>
          </w:p>
        </w:tc>
        <w:tc>
          <w:tcPr>
            <w:tcW w:w="671" w:type="dxa"/>
            <w:vAlign w:val="center"/>
          </w:tcPr>
          <w:p w:rsidR="001F6B6E" w:rsidRPr="00012443" w:rsidRDefault="001F6B6E" w:rsidP="00187836">
            <w:pPr>
              <w:jc w:val="center"/>
              <w:rPr>
                <w:rFonts w:asciiTheme="minorHAnsi" w:hAnsiTheme="minorHAnsi"/>
                <w:sz w:val="16"/>
                <w:szCs w:val="16"/>
              </w:rPr>
            </w:pPr>
            <w:r w:rsidRPr="00012443">
              <w:rPr>
                <w:rFonts w:asciiTheme="minorHAnsi" w:hAnsiTheme="minorHAnsi"/>
                <w:sz w:val="16"/>
                <w:szCs w:val="16"/>
              </w:rPr>
              <w:t>*</w:t>
            </w:r>
          </w:p>
        </w:tc>
        <w:tc>
          <w:tcPr>
            <w:tcW w:w="683" w:type="dxa"/>
            <w:vAlign w:val="center"/>
          </w:tcPr>
          <w:p w:rsidR="001F6B6E" w:rsidRPr="00012443" w:rsidRDefault="001F6B6E" w:rsidP="00187836">
            <w:pPr>
              <w:jc w:val="center"/>
              <w:rPr>
                <w:rFonts w:asciiTheme="minorHAnsi" w:hAnsiTheme="minorHAnsi"/>
                <w:sz w:val="16"/>
                <w:szCs w:val="16"/>
              </w:rPr>
            </w:pPr>
            <w:r w:rsidRPr="00012443">
              <w:rPr>
                <w:rFonts w:asciiTheme="minorHAnsi" w:hAnsiTheme="minorHAnsi"/>
                <w:sz w:val="16"/>
                <w:szCs w:val="16"/>
              </w:rPr>
              <w:t>0</w:t>
            </w:r>
          </w:p>
        </w:tc>
        <w:tc>
          <w:tcPr>
            <w:tcW w:w="679" w:type="dxa"/>
            <w:vAlign w:val="center"/>
          </w:tcPr>
          <w:p w:rsidR="001F6B6E" w:rsidRPr="00012443" w:rsidRDefault="001F6B6E" w:rsidP="00187836">
            <w:pPr>
              <w:jc w:val="center"/>
              <w:rPr>
                <w:rFonts w:asciiTheme="minorHAnsi" w:hAnsiTheme="minorHAnsi"/>
                <w:sz w:val="16"/>
                <w:szCs w:val="16"/>
              </w:rPr>
            </w:pPr>
            <w:r w:rsidRPr="00012443">
              <w:rPr>
                <w:rFonts w:asciiTheme="minorHAnsi" w:hAnsiTheme="minorHAnsi"/>
                <w:sz w:val="16"/>
                <w:szCs w:val="16"/>
              </w:rPr>
              <w:t>0</w:t>
            </w:r>
          </w:p>
        </w:tc>
        <w:tc>
          <w:tcPr>
            <w:tcW w:w="658" w:type="dxa"/>
            <w:vAlign w:val="center"/>
          </w:tcPr>
          <w:p w:rsidR="001F6B6E" w:rsidRPr="00012443" w:rsidRDefault="001F6B6E" w:rsidP="00187836">
            <w:pPr>
              <w:jc w:val="center"/>
              <w:rPr>
                <w:rFonts w:asciiTheme="minorHAnsi" w:hAnsiTheme="minorHAnsi"/>
                <w:sz w:val="16"/>
                <w:szCs w:val="16"/>
              </w:rPr>
            </w:pPr>
            <w:r w:rsidRPr="00012443">
              <w:rPr>
                <w:rFonts w:asciiTheme="minorHAnsi" w:hAnsiTheme="minorHAnsi"/>
                <w:sz w:val="16"/>
                <w:szCs w:val="16"/>
              </w:rPr>
              <w:t>5</w:t>
            </w:r>
          </w:p>
        </w:tc>
        <w:tc>
          <w:tcPr>
            <w:tcW w:w="695" w:type="dxa"/>
            <w:vAlign w:val="center"/>
          </w:tcPr>
          <w:p w:rsidR="001F6B6E" w:rsidRPr="00012443" w:rsidRDefault="001F6B6E" w:rsidP="00187836">
            <w:pPr>
              <w:jc w:val="center"/>
              <w:rPr>
                <w:rFonts w:asciiTheme="minorHAnsi" w:hAnsiTheme="minorHAnsi"/>
                <w:sz w:val="16"/>
                <w:szCs w:val="16"/>
              </w:rPr>
            </w:pPr>
            <w:r w:rsidRPr="00012443">
              <w:rPr>
                <w:rFonts w:asciiTheme="minorHAnsi" w:hAnsiTheme="minorHAnsi"/>
                <w:sz w:val="16"/>
                <w:szCs w:val="16"/>
              </w:rPr>
              <w:t>*</w:t>
            </w:r>
          </w:p>
        </w:tc>
        <w:tc>
          <w:tcPr>
            <w:tcW w:w="695" w:type="dxa"/>
            <w:vAlign w:val="center"/>
          </w:tcPr>
          <w:p w:rsidR="001F6B6E" w:rsidRPr="00012443" w:rsidRDefault="001F6B6E" w:rsidP="00187836">
            <w:pPr>
              <w:jc w:val="center"/>
              <w:rPr>
                <w:rFonts w:asciiTheme="minorHAnsi" w:hAnsiTheme="minorHAnsi"/>
                <w:sz w:val="16"/>
                <w:szCs w:val="16"/>
              </w:rPr>
            </w:pPr>
            <w:r w:rsidRPr="00012443">
              <w:rPr>
                <w:rFonts w:asciiTheme="minorHAnsi" w:hAnsiTheme="minorHAnsi"/>
                <w:sz w:val="16"/>
                <w:szCs w:val="16"/>
              </w:rPr>
              <w:t>*</w:t>
            </w:r>
          </w:p>
        </w:tc>
        <w:tc>
          <w:tcPr>
            <w:tcW w:w="655" w:type="dxa"/>
            <w:vAlign w:val="center"/>
          </w:tcPr>
          <w:p w:rsidR="001F6B6E" w:rsidRPr="00012443" w:rsidRDefault="001F6B6E" w:rsidP="00187836">
            <w:pPr>
              <w:jc w:val="center"/>
              <w:rPr>
                <w:rFonts w:asciiTheme="minorHAnsi" w:hAnsiTheme="minorHAnsi"/>
                <w:sz w:val="16"/>
                <w:szCs w:val="16"/>
              </w:rPr>
            </w:pPr>
            <w:r w:rsidRPr="00012443">
              <w:rPr>
                <w:rFonts w:asciiTheme="minorHAnsi" w:hAnsiTheme="minorHAnsi"/>
                <w:sz w:val="16"/>
                <w:szCs w:val="16"/>
              </w:rPr>
              <w:t>10</w:t>
            </w:r>
          </w:p>
        </w:tc>
      </w:tr>
    </w:tbl>
    <w:p w:rsidR="001F6B6E" w:rsidRDefault="001F6B6E" w:rsidP="001F6B6E">
      <w:pPr>
        <w:pStyle w:val="WMOBodyText"/>
        <w:spacing w:before="0"/>
        <w:rPr>
          <w:rFonts w:asciiTheme="minorHAnsi" w:hAnsiTheme="minorHAnsi"/>
          <w:b/>
          <w:bCs/>
          <w:i/>
          <w:iCs/>
          <w:sz w:val="16"/>
          <w:szCs w:val="16"/>
          <w:lang w:val="en-US"/>
        </w:rPr>
      </w:pPr>
      <w:r w:rsidRPr="00012443">
        <w:rPr>
          <w:rFonts w:asciiTheme="minorHAnsi" w:hAnsiTheme="minorHAnsi"/>
          <w:b/>
          <w:bCs/>
          <w:i/>
          <w:iCs/>
          <w:sz w:val="16"/>
          <w:szCs w:val="16"/>
          <w:lang w:val="en-US"/>
        </w:rPr>
        <w:t xml:space="preserve">Total </w:t>
      </w:r>
      <w:r>
        <w:rPr>
          <w:rFonts w:asciiTheme="minorHAnsi" w:hAnsiTheme="minorHAnsi"/>
          <w:b/>
          <w:bCs/>
          <w:i/>
          <w:iCs/>
          <w:sz w:val="16"/>
          <w:szCs w:val="16"/>
          <w:lang w:val="en-US"/>
        </w:rPr>
        <w:t>n</w:t>
      </w:r>
      <w:r w:rsidRPr="00012443">
        <w:rPr>
          <w:rFonts w:asciiTheme="minorHAnsi" w:hAnsiTheme="minorHAnsi"/>
          <w:b/>
          <w:bCs/>
          <w:i/>
          <w:iCs/>
          <w:sz w:val="16"/>
          <w:szCs w:val="16"/>
          <w:lang w:val="en-US"/>
        </w:rPr>
        <w:t>umber of</w:t>
      </w:r>
      <w:r>
        <w:rPr>
          <w:rFonts w:asciiTheme="minorHAnsi" w:hAnsiTheme="minorHAnsi"/>
          <w:b/>
          <w:bCs/>
          <w:i/>
          <w:iCs/>
          <w:sz w:val="16"/>
          <w:szCs w:val="16"/>
          <w:lang w:val="en-US"/>
        </w:rPr>
        <w:t xml:space="preserve"> international </w:t>
      </w:r>
      <w:r w:rsidRPr="00012443">
        <w:rPr>
          <w:rFonts w:asciiTheme="minorHAnsi" w:hAnsiTheme="minorHAnsi"/>
          <w:b/>
          <w:bCs/>
          <w:i/>
          <w:iCs/>
          <w:sz w:val="16"/>
          <w:szCs w:val="16"/>
          <w:lang w:val="en-US"/>
        </w:rPr>
        <w:t xml:space="preserve"> students = 87</w:t>
      </w:r>
    </w:p>
    <w:p w:rsidR="001F6B6E" w:rsidRPr="00012443" w:rsidRDefault="001F6B6E" w:rsidP="001F6B6E">
      <w:pPr>
        <w:pStyle w:val="WMOBodyText"/>
        <w:spacing w:before="0"/>
        <w:rPr>
          <w:rFonts w:asciiTheme="minorHAnsi" w:hAnsiTheme="minorHAnsi"/>
          <w:b/>
          <w:bCs/>
          <w:i/>
          <w:iCs/>
          <w:sz w:val="16"/>
          <w:szCs w:val="16"/>
          <w:lang w:val="en-US" w:eastAsia="en-US"/>
        </w:rPr>
      </w:pPr>
    </w:p>
    <w:p w:rsidR="001F6B6E" w:rsidRPr="00B928B1" w:rsidRDefault="001F6B6E" w:rsidP="001F6B6E">
      <w:pPr>
        <w:pStyle w:val="ListParagraph"/>
        <w:numPr>
          <w:ilvl w:val="0"/>
          <w:numId w:val="46"/>
        </w:numPr>
        <w:ind w:left="426" w:hanging="426"/>
        <w:rPr>
          <w:b/>
          <w:bCs/>
          <w:sz w:val="22"/>
          <w:szCs w:val="22"/>
        </w:rPr>
      </w:pPr>
      <w:r w:rsidRPr="00B928B1">
        <w:rPr>
          <w:b/>
          <w:bCs/>
          <w:sz w:val="22"/>
          <w:szCs w:val="22"/>
        </w:rPr>
        <w:t>WMO RTC in Peru</w:t>
      </w:r>
    </w:p>
    <w:p w:rsidR="001F6B6E" w:rsidRDefault="001F6B6E" w:rsidP="001F6B6E">
      <w:pPr>
        <w:pStyle w:val="WMOBodyText"/>
        <w:rPr>
          <w:lang w:val="en-US" w:eastAsia="en-US"/>
        </w:rPr>
      </w:pPr>
      <w:r>
        <w:rPr>
          <w:lang w:val="en-US" w:eastAsia="en-US"/>
        </w:rPr>
        <w:t>The RTC in Peru was designated by Cg-16 in 2011. The “</w:t>
      </w:r>
      <w:r w:rsidRPr="00DE59CE">
        <w:rPr>
          <w:lang w:val="en-US" w:eastAsia="en-US"/>
        </w:rPr>
        <w:t xml:space="preserve">Universidad Nacional </w:t>
      </w:r>
      <w:proofErr w:type="spellStart"/>
      <w:r w:rsidRPr="00DE59CE">
        <w:rPr>
          <w:lang w:val="en-US" w:eastAsia="en-US"/>
        </w:rPr>
        <w:t>Agraria</w:t>
      </w:r>
      <w:proofErr w:type="spellEnd"/>
      <w:r w:rsidRPr="00DE59CE">
        <w:rPr>
          <w:lang w:val="en-US" w:eastAsia="en-US"/>
        </w:rPr>
        <w:t xml:space="preserve"> La Molina (UNALM)</w:t>
      </w:r>
      <w:r>
        <w:rPr>
          <w:lang w:val="en-US" w:eastAsia="en-US"/>
        </w:rPr>
        <w:t>” was the only component until designation of the “</w:t>
      </w:r>
      <w:proofErr w:type="spellStart"/>
      <w:r w:rsidRPr="00DE59CE">
        <w:rPr>
          <w:lang w:val="en-US" w:eastAsia="en-US"/>
        </w:rPr>
        <w:t>Servicio</w:t>
      </w:r>
      <w:proofErr w:type="spellEnd"/>
      <w:r w:rsidRPr="00DE59CE">
        <w:rPr>
          <w:lang w:val="en-US" w:eastAsia="en-US"/>
        </w:rPr>
        <w:t xml:space="preserve"> Nacional de </w:t>
      </w:r>
      <w:proofErr w:type="spellStart"/>
      <w:r w:rsidRPr="00DE59CE">
        <w:rPr>
          <w:lang w:val="en-US" w:eastAsia="en-US"/>
        </w:rPr>
        <w:t>Meteorología</w:t>
      </w:r>
      <w:proofErr w:type="spellEnd"/>
      <w:r w:rsidRPr="00DE59CE">
        <w:rPr>
          <w:lang w:val="en-US" w:eastAsia="en-US"/>
        </w:rPr>
        <w:t xml:space="preserve"> e </w:t>
      </w:r>
      <w:proofErr w:type="spellStart"/>
      <w:r w:rsidRPr="00DE59CE">
        <w:rPr>
          <w:lang w:val="en-US" w:eastAsia="en-US"/>
        </w:rPr>
        <w:t>Hidrología</w:t>
      </w:r>
      <w:proofErr w:type="spellEnd"/>
      <w:r w:rsidRPr="00DE59CE">
        <w:rPr>
          <w:lang w:val="en-US" w:eastAsia="en-US"/>
        </w:rPr>
        <w:t xml:space="preserve"> (SENAMHI)</w:t>
      </w:r>
      <w:r>
        <w:rPr>
          <w:lang w:val="en-US" w:eastAsia="en-US"/>
        </w:rPr>
        <w:t>”</w:t>
      </w:r>
      <w:r w:rsidRPr="00DE59CE">
        <w:rPr>
          <w:lang w:val="en-US" w:eastAsia="en-US"/>
        </w:rPr>
        <w:t xml:space="preserve"> as a component of the WMO RTC </w:t>
      </w:r>
      <w:r>
        <w:rPr>
          <w:lang w:val="en-US" w:eastAsia="en-US"/>
        </w:rPr>
        <w:t>by EC-70 in 2018.</w:t>
      </w:r>
    </w:p>
    <w:p w:rsidR="001F6B6E" w:rsidRDefault="001F6B6E" w:rsidP="001F6B6E">
      <w:pPr>
        <w:pStyle w:val="WMOBodyText"/>
        <w:spacing w:before="0"/>
        <w:rPr>
          <w:lang w:val="en-US" w:eastAsia="en-US"/>
        </w:rPr>
      </w:pPr>
    </w:p>
    <w:p w:rsidR="001F6B6E" w:rsidRPr="0097614E" w:rsidRDefault="001F6B6E" w:rsidP="001F6B6E">
      <w:pPr>
        <w:pStyle w:val="ListParagraph"/>
        <w:numPr>
          <w:ilvl w:val="0"/>
          <w:numId w:val="49"/>
        </w:numPr>
        <w:tabs>
          <w:tab w:val="clear" w:pos="1134"/>
        </w:tabs>
        <w:rPr>
          <w:b/>
          <w:bCs/>
          <w:i/>
          <w:iCs/>
          <w:u w:val="single"/>
        </w:rPr>
      </w:pPr>
      <w:r w:rsidRPr="00AD1931">
        <w:rPr>
          <w:b/>
          <w:bCs/>
          <w:i/>
          <w:iCs/>
          <w:u w:val="single"/>
        </w:rPr>
        <w:t>Universidad Na</w:t>
      </w:r>
      <w:r>
        <w:rPr>
          <w:b/>
          <w:bCs/>
          <w:i/>
          <w:iCs/>
          <w:u w:val="single"/>
        </w:rPr>
        <w:t xml:space="preserve">cional </w:t>
      </w:r>
      <w:proofErr w:type="spellStart"/>
      <w:r>
        <w:rPr>
          <w:b/>
          <w:bCs/>
          <w:i/>
          <w:iCs/>
          <w:u w:val="single"/>
        </w:rPr>
        <w:t>Agraria</w:t>
      </w:r>
      <w:proofErr w:type="spellEnd"/>
      <w:r>
        <w:rPr>
          <w:b/>
          <w:bCs/>
          <w:i/>
          <w:iCs/>
          <w:u w:val="single"/>
        </w:rPr>
        <w:t xml:space="preserve"> La Molina (UNALM</w:t>
      </w:r>
      <w:r w:rsidRPr="0097614E">
        <w:rPr>
          <w:b/>
          <w:bCs/>
          <w:i/>
          <w:iCs/>
          <w:u w:val="single"/>
        </w:rPr>
        <w:t>)</w:t>
      </w:r>
    </w:p>
    <w:p w:rsidR="001F6B6E" w:rsidRPr="00AD1931" w:rsidRDefault="001F6B6E" w:rsidP="001F6B6E">
      <w:pPr>
        <w:pStyle w:val="WMOBodyText"/>
        <w:rPr>
          <w:lang w:val="en-US" w:eastAsia="en-US"/>
        </w:rPr>
      </w:pPr>
      <w:r w:rsidRPr="00AD1931">
        <w:rPr>
          <w:lang w:val="en-US" w:eastAsia="en-US"/>
        </w:rPr>
        <w:t xml:space="preserve">The National Agricultural University La Molina (UNALM) </w:t>
      </w:r>
      <w:r w:rsidRPr="0081246D">
        <w:rPr>
          <w:lang w:val="en-US" w:eastAsia="en-US"/>
        </w:rPr>
        <w:t xml:space="preserve">dates back to 1901, when the government of Peru planned and established the National School of Agriculture and Veterinary Authority (ENAV) based on studies of a Belgian Mission in July of that year. In 1960, the school was upgraded to the rank of a university and named “Universidad Nacional </w:t>
      </w:r>
      <w:proofErr w:type="spellStart"/>
      <w:r w:rsidRPr="0081246D">
        <w:rPr>
          <w:lang w:val="en-US" w:eastAsia="en-US"/>
        </w:rPr>
        <w:t>Agraria</w:t>
      </w:r>
      <w:proofErr w:type="spellEnd"/>
      <w:r w:rsidRPr="0081246D">
        <w:rPr>
          <w:lang w:val="en-US" w:eastAsia="en-US"/>
        </w:rPr>
        <w:t xml:space="preserve"> La Molina” (UNALM</w:t>
      </w:r>
      <w:r>
        <w:rPr>
          <w:lang w:val="en-US" w:eastAsia="en-US"/>
        </w:rPr>
        <w:t>)</w:t>
      </w:r>
      <w:r w:rsidRPr="0081246D">
        <w:rPr>
          <w:lang w:val="en-US" w:eastAsia="en-US"/>
        </w:rPr>
        <w:t>.</w:t>
      </w:r>
      <w:r>
        <w:rPr>
          <w:lang w:val="en-US" w:eastAsia="en-US"/>
        </w:rPr>
        <w:t xml:space="preserve"> </w:t>
      </w:r>
      <w:r w:rsidRPr="00AD1931">
        <w:rPr>
          <w:lang w:val="en-US" w:eastAsia="en-US"/>
        </w:rPr>
        <w:t xml:space="preserve">Currently </w:t>
      </w:r>
      <w:r>
        <w:rPr>
          <w:lang w:val="en-US" w:eastAsia="en-US"/>
        </w:rPr>
        <w:t xml:space="preserve">the </w:t>
      </w:r>
      <w:r w:rsidRPr="00AD1931">
        <w:rPr>
          <w:lang w:val="en-US" w:eastAsia="en-US"/>
        </w:rPr>
        <w:t>UNALM is the only university in Peru that trains professionals in meteorology, with sound knowledge on physical sciences and mathematics.</w:t>
      </w:r>
      <w:r>
        <w:rPr>
          <w:lang w:val="en-US" w:eastAsia="en-US"/>
        </w:rPr>
        <w:t xml:space="preserve"> The </w:t>
      </w:r>
      <w:r w:rsidRPr="00AD1931">
        <w:rPr>
          <w:lang w:val="en-US" w:eastAsia="en-US"/>
        </w:rPr>
        <w:t xml:space="preserve">UNALM has a strong collaboration with the National Meteorological and Hydrological Service of Peru (SENAMHI) which </w:t>
      </w:r>
      <w:r w:rsidR="007644B4">
        <w:rPr>
          <w:lang w:val="en-US" w:eastAsia="en-US"/>
        </w:rPr>
        <w:t xml:space="preserve">is </w:t>
      </w:r>
      <w:r w:rsidRPr="00AD1931">
        <w:rPr>
          <w:lang w:val="en-US" w:eastAsia="en-US"/>
        </w:rPr>
        <w:t>also a well-organized institution that was established since 1969</w:t>
      </w:r>
      <w:r>
        <w:rPr>
          <w:lang w:val="en-US" w:eastAsia="en-US"/>
        </w:rPr>
        <w:t xml:space="preserve"> and became an RTC component in 2018.</w:t>
      </w:r>
    </w:p>
    <w:p w:rsidR="001F6B6E" w:rsidRDefault="001F6B6E" w:rsidP="007644B4">
      <w:pPr>
        <w:pStyle w:val="WMOBodyText"/>
        <w:rPr>
          <w:lang w:val="en-US" w:eastAsia="en-US"/>
        </w:rPr>
      </w:pPr>
      <w:r w:rsidRPr="0081246D">
        <w:rPr>
          <w:lang w:val="en-US" w:eastAsia="en-US"/>
        </w:rPr>
        <w:t xml:space="preserve">Training in meteorology was introduced in 1973 under the Faculty of Science which is </w:t>
      </w:r>
      <w:r w:rsidR="007644B4" w:rsidRPr="0081246D">
        <w:rPr>
          <w:lang w:val="en-US" w:eastAsia="en-US"/>
        </w:rPr>
        <w:t>comp</w:t>
      </w:r>
      <w:r w:rsidR="007644B4">
        <w:rPr>
          <w:lang w:val="en-US" w:eastAsia="en-US"/>
        </w:rPr>
        <w:t>o</w:t>
      </w:r>
      <w:r w:rsidR="007644B4" w:rsidRPr="0081246D">
        <w:rPr>
          <w:lang w:val="en-US" w:eastAsia="en-US"/>
        </w:rPr>
        <w:t xml:space="preserve">sed </w:t>
      </w:r>
      <w:r w:rsidRPr="0081246D">
        <w:rPr>
          <w:lang w:val="en-US" w:eastAsia="en-US"/>
        </w:rPr>
        <w:t>of the Department of Environmental Engineering, Physics and Meteorology; Departments of Mathematics, Biology and Chemistry. In 1996, admission was suspended due to administrative reasons until 2007 when a resolution was approved for UNALM to recommence admitting students for studies in meteorology. UNALM is funded by the Government of Peru and students’ registration fees.</w:t>
      </w:r>
    </w:p>
    <w:p w:rsidR="001F6B6E" w:rsidRDefault="001F6B6E" w:rsidP="001F6B6E">
      <w:pPr>
        <w:pStyle w:val="WMOBodyText"/>
        <w:spacing w:before="0"/>
        <w:rPr>
          <w:lang w:val="en-US" w:eastAsia="en-US"/>
        </w:rPr>
      </w:pPr>
    </w:p>
    <w:tbl>
      <w:tblPr>
        <w:tblStyle w:val="TableGrid"/>
        <w:tblW w:w="0" w:type="auto"/>
        <w:tblLook w:val="04A0" w:firstRow="1" w:lastRow="0" w:firstColumn="1" w:lastColumn="0" w:noHBand="0" w:noVBand="1"/>
      </w:tblPr>
      <w:tblGrid>
        <w:gridCol w:w="758"/>
        <w:gridCol w:w="758"/>
        <w:gridCol w:w="758"/>
        <w:gridCol w:w="758"/>
        <w:gridCol w:w="758"/>
        <w:gridCol w:w="758"/>
        <w:gridCol w:w="758"/>
        <w:gridCol w:w="758"/>
        <w:gridCol w:w="758"/>
        <w:gridCol w:w="758"/>
        <w:gridCol w:w="758"/>
        <w:gridCol w:w="758"/>
        <w:gridCol w:w="759"/>
      </w:tblGrid>
      <w:tr w:rsidR="001F6B6E" w:rsidRPr="00B93BE6" w:rsidTr="001F6B6E">
        <w:trPr>
          <w:trHeight w:val="454"/>
        </w:trPr>
        <w:tc>
          <w:tcPr>
            <w:tcW w:w="758" w:type="dxa"/>
            <w:vMerge w:val="restart"/>
            <w:vAlign w:val="center"/>
          </w:tcPr>
          <w:p w:rsidR="001F6B6E" w:rsidRPr="00B93BE6" w:rsidRDefault="001F6B6E" w:rsidP="00187836">
            <w:pPr>
              <w:pStyle w:val="WMOBodyText"/>
              <w:spacing w:before="0"/>
              <w:jc w:val="center"/>
              <w:rPr>
                <w:rFonts w:asciiTheme="minorHAnsi" w:hAnsiTheme="minorHAnsi"/>
                <w:b/>
                <w:bCs/>
                <w:sz w:val="16"/>
                <w:szCs w:val="16"/>
                <w:lang w:val="en-US" w:eastAsia="en-US"/>
              </w:rPr>
            </w:pPr>
            <w:r>
              <w:rPr>
                <w:rFonts w:asciiTheme="minorHAnsi" w:hAnsiTheme="minorHAnsi"/>
                <w:b/>
                <w:bCs/>
                <w:sz w:val="16"/>
                <w:szCs w:val="16"/>
                <w:lang w:val="en-US" w:eastAsia="en-US"/>
              </w:rPr>
              <w:t>UNALM</w:t>
            </w:r>
          </w:p>
        </w:tc>
        <w:tc>
          <w:tcPr>
            <w:tcW w:w="3032" w:type="dxa"/>
            <w:gridSpan w:val="4"/>
            <w:vAlign w:val="center"/>
          </w:tcPr>
          <w:p w:rsidR="001F6B6E" w:rsidRPr="00B928B1" w:rsidRDefault="001F6B6E" w:rsidP="00187836">
            <w:pPr>
              <w:tabs>
                <w:tab w:val="clear" w:pos="1134"/>
              </w:tabs>
              <w:jc w:val="center"/>
              <w:rPr>
                <w:rFonts w:ascii="Calibri" w:eastAsia="Times New Roman" w:hAnsi="Calibri" w:cs="Times New Roman"/>
                <w:sz w:val="16"/>
                <w:szCs w:val="16"/>
                <w:lang w:eastAsia="zh-CN"/>
              </w:rPr>
            </w:pPr>
            <w:r w:rsidRPr="00B928B1">
              <w:rPr>
                <w:rFonts w:ascii="Calibri" w:eastAsia="Times New Roman" w:hAnsi="Calibri" w:cs="Times New Roman"/>
                <w:sz w:val="16"/>
                <w:szCs w:val="16"/>
                <w:lang w:eastAsia="zh-CN"/>
              </w:rPr>
              <w:t>Long-term Courses</w:t>
            </w:r>
          </w:p>
        </w:tc>
        <w:tc>
          <w:tcPr>
            <w:tcW w:w="3032" w:type="dxa"/>
            <w:gridSpan w:val="4"/>
            <w:vAlign w:val="center"/>
          </w:tcPr>
          <w:p w:rsidR="001F6B6E" w:rsidRPr="00B928B1" w:rsidRDefault="001F6B6E" w:rsidP="00187836">
            <w:pPr>
              <w:tabs>
                <w:tab w:val="clear" w:pos="1134"/>
              </w:tabs>
              <w:jc w:val="center"/>
              <w:rPr>
                <w:rFonts w:ascii="Calibri" w:eastAsia="Times New Roman" w:hAnsi="Calibri" w:cs="Times New Roman"/>
                <w:sz w:val="16"/>
                <w:szCs w:val="16"/>
                <w:lang w:eastAsia="zh-CN"/>
              </w:rPr>
            </w:pPr>
            <w:r w:rsidRPr="00B928B1">
              <w:rPr>
                <w:rFonts w:ascii="Calibri" w:eastAsia="Times New Roman" w:hAnsi="Calibri" w:cs="Times New Roman"/>
                <w:sz w:val="16"/>
                <w:szCs w:val="16"/>
                <w:lang w:eastAsia="zh-CN"/>
              </w:rPr>
              <w:t>Short-term Courses</w:t>
            </w:r>
          </w:p>
        </w:tc>
        <w:tc>
          <w:tcPr>
            <w:tcW w:w="3033" w:type="dxa"/>
            <w:gridSpan w:val="4"/>
            <w:vAlign w:val="center"/>
          </w:tcPr>
          <w:p w:rsidR="001F6B6E" w:rsidRPr="00B928B1" w:rsidRDefault="001F6B6E" w:rsidP="00187836">
            <w:pPr>
              <w:tabs>
                <w:tab w:val="clear" w:pos="1134"/>
              </w:tabs>
              <w:jc w:val="center"/>
              <w:rPr>
                <w:rFonts w:ascii="Calibri" w:eastAsia="Times New Roman" w:hAnsi="Calibri" w:cs="Times New Roman"/>
                <w:sz w:val="16"/>
                <w:szCs w:val="16"/>
                <w:lang w:eastAsia="zh-CN"/>
              </w:rPr>
            </w:pPr>
            <w:r>
              <w:rPr>
                <w:rFonts w:ascii="Calibri" w:eastAsia="Times New Roman" w:hAnsi="Calibri" w:cs="Times New Roman"/>
                <w:sz w:val="16"/>
                <w:szCs w:val="16"/>
                <w:lang w:eastAsia="zh-CN"/>
              </w:rPr>
              <w:t>Distance Learning</w:t>
            </w:r>
            <w:r w:rsidRPr="00B928B1">
              <w:rPr>
                <w:rFonts w:ascii="Calibri" w:eastAsia="Times New Roman" w:hAnsi="Calibri" w:cs="Times New Roman"/>
                <w:sz w:val="16"/>
                <w:szCs w:val="16"/>
                <w:lang w:eastAsia="zh-CN"/>
              </w:rPr>
              <w:t xml:space="preserve"> Courses</w:t>
            </w:r>
          </w:p>
        </w:tc>
      </w:tr>
      <w:tr w:rsidR="001F6B6E" w:rsidRPr="00B93BE6" w:rsidTr="001F6B6E">
        <w:trPr>
          <w:trHeight w:val="454"/>
        </w:trPr>
        <w:tc>
          <w:tcPr>
            <w:tcW w:w="758" w:type="dxa"/>
            <w:vMerge/>
          </w:tcPr>
          <w:p w:rsidR="001F6B6E" w:rsidRPr="00B93BE6" w:rsidRDefault="001F6B6E" w:rsidP="00187836">
            <w:pPr>
              <w:pStyle w:val="WMOBodyText"/>
              <w:spacing w:before="0"/>
              <w:rPr>
                <w:rFonts w:asciiTheme="minorHAnsi" w:hAnsiTheme="minorHAnsi"/>
                <w:sz w:val="16"/>
                <w:szCs w:val="16"/>
                <w:lang w:val="en-US" w:eastAsia="en-US"/>
              </w:rPr>
            </w:pPr>
          </w:p>
        </w:tc>
        <w:tc>
          <w:tcPr>
            <w:tcW w:w="758" w:type="dxa"/>
            <w:vMerge w:val="restart"/>
            <w:vAlign w:val="center"/>
          </w:tcPr>
          <w:p w:rsidR="001F6B6E" w:rsidRDefault="001F6B6E" w:rsidP="00187836">
            <w:pPr>
              <w:pStyle w:val="WMOBodyText"/>
              <w:spacing w:before="0"/>
              <w:jc w:val="center"/>
              <w:rPr>
                <w:rFonts w:asciiTheme="minorHAnsi" w:hAnsiTheme="minorHAnsi"/>
                <w:sz w:val="16"/>
                <w:szCs w:val="16"/>
                <w:lang w:val="en-US" w:eastAsia="en-US"/>
              </w:rPr>
            </w:pPr>
            <w:proofErr w:type="spellStart"/>
            <w:r>
              <w:rPr>
                <w:rFonts w:asciiTheme="minorHAnsi" w:hAnsiTheme="minorHAnsi"/>
                <w:sz w:val="16"/>
                <w:szCs w:val="16"/>
                <w:lang w:val="en-US" w:eastAsia="en-US"/>
              </w:rPr>
              <w:t>Nr</w:t>
            </w:r>
            <w:proofErr w:type="spellEnd"/>
            <w:r>
              <w:rPr>
                <w:rFonts w:asciiTheme="minorHAnsi" w:hAnsiTheme="minorHAnsi"/>
                <w:sz w:val="16"/>
                <w:szCs w:val="16"/>
                <w:lang w:val="en-US" w:eastAsia="en-US"/>
              </w:rPr>
              <w:t>. of</w:t>
            </w:r>
          </w:p>
          <w:p w:rsidR="001F6B6E" w:rsidRPr="00B93BE6" w:rsidRDefault="001F6B6E" w:rsidP="00187836">
            <w:pPr>
              <w:pStyle w:val="WMOBodyText"/>
              <w:spacing w:before="0"/>
              <w:jc w:val="center"/>
              <w:rPr>
                <w:rFonts w:asciiTheme="minorHAnsi" w:hAnsiTheme="minorHAnsi"/>
                <w:sz w:val="16"/>
                <w:szCs w:val="16"/>
                <w:lang w:val="en-US" w:eastAsia="en-US"/>
              </w:rPr>
            </w:pPr>
            <w:r w:rsidRPr="00B93BE6">
              <w:rPr>
                <w:rFonts w:asciiTheme="minorHAnsi" w:hAnsiTheme="minorHAnsi"/>
                <w:sz w:val="16"/>
                <w:szCs w:val="16"/>
                <w:lang w:val="en-US" w:eastAsia="en-US"/>
              </w:rPr>
              <w:t>Courses</w:t>
            </w:r>
          </w:p>
        </w:tc>
        <w:tc>
          <w:tcPr>
            <w:tcW w:w="2274" w:type="dxa"/>
            <w:gridSpan w:val="3"/>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sidRPr="00B928B1">
              <w:rPr>
                <w:rFonts w:ascii="Calibri" w:eastAsia="Times New Roman" w:hAnsi="Calibri" w:cs="Times New Roman"/>
                <w:sz w:val="16"/>
                <w:szCs w:val="16"/>
                <w:lang w:val="en-US" w:eastAsia="zh-CN"/>
              </w:rPr>
              <w:t>Int</w:t>
            </w:r>
            <w:r>
              <w:rPr>
                <w:rFonts w:ascii="Calibri" w:eastAsia="Times New Roman" w:hAnsi="Calibri" w:cs="Times New Roman"/>
                <w:sz w:val="16"/>
                <w:szCs w:val="16"/>
                <w:lang w:val="en-US" w:eastAsia="zh-CN"/>
              </w:rPr>
              <w:t>ernational</w:t>
            </w:r>
            <w:r w:rsidRPr="00B928B1">
              <w:rPr>
                <w:rFonts w:ascii="Calibri" w:eastAsia="Times New Roman" w:hAnsi="Calibri" w:cs="Times New Roman"/>
                <w:sz w:val="16"/>
                <w:szCs w:val="16"/>
                <w:lang w:val="en-US" w:eastAsia="zh-CN"/>
              </w:rPr>
              <w:t xml:space="preserve"> Participants</w:t>
            </w:r>
          </w:p>
        </w:tc>
        <w:tc>
          <w:tcPr>
            <w:tcW w:w="758" w:type="dxa"/>
            <w:vMerge w:val="restart"/>
            <w:vAlign w:val="center"/>
          </w:tcPr>
          <w:p w:rsidR="001F6B6E" w:rsidRDefault="001F6B6E" w:rsidP="00187836">
            <w:pPr>
              <w:pStyle w:val="WMOBodyText"/>
              <w:spacing w:before="0"/>
              <w:jc w:val="center"/>
              <w:rPr>
                <w:rFonts w:asciiTheme="minorHAnsi" w:hAnsiTheme="minorHAnsi"/>
                <w:sz w:val="16"/>
                <w:szCs w:val="16"/>
                <w:lang w:val="en-US" w:eastAsia="en-US"/>
              </w:rPr>
            </w:pPr>
            <w:proofErr w:type="spellStart"/>
            <w:r>
              <w:rPr>
                <w:rFonts w:asciiTheme="minorHAnsi" w:hAnsiTheme="minorHAnsi"/>
                <w:sz w:val="16"/>
                <w:szCs w:val="16"/>
                <w:lang w:val="en-US" w:eastAsia="en-US"/>
              </w:rPr>
              <w:t>Nr</w:t>
            </w:r>
            <w:proofErr w:type="spellEnd"/>
            <w:r>
              <w:rPr>
                <w:rFonts w:asciiTheme="minorHAnsi" w:hAnsiTheme="minorHAnsi"/>
                <w:sz w:val="16"/>
                <w:szCs w:val="16"/>
                <w:lang w:val="en-US" w:eastAsia="en-US"/>
              </w:rPr>
              <w:t>. of</w:t>
            </w:r>
          </w:p>
          <w:p w:rsidR="001F6B6E" w:rsidRPr="00B93BE6" w:rsidRDefault="001F6B6E" w:rsidP="00187836">
            <w:pPr>
              <w:pStyle w:val="WMOBodyText"/>
              <w:spacing w:before="0"/>
              <w:jc w:val="center"/>
              <w:rPr>
                <w:rFonts w:asciiTheme="minorHAnsi" w:hAnsiTheme="minorHAnsi"/>
                <w:sz w:val="16"/>
                <w:szCs w:val="16"/>
                <w:lang w:val="en-US" w:eastAsia="en-US"/>
              </w:rPr>
            </w:pPr>
            <w:r w:rsidRPr="00B93BE6">
              <w:rPr>
                <w:rFonts w:asciiTheme="minorHAnsi" w:hAnsiTheme="minorHAnsi"/>
                <w:sz w:val="16"/>
                <w:szCs w:val="16"/>
                <w:lang w:val="en-US" w:eastAsia="en-US"/>
              </w:rPr>
              <w:t>Courses</w:t>
            </w:r>
          </w:p>
        </w:tc>
        <w:tc>
          <w:tcPr>
            <w:tcW w:w="2274" w:type="dxa"/>
            <w:gridSpan w:val="3"/>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sidRPr="00B928B1">
              <w:rPr>
                <w:rFonts w:ascii="Calibri" w:eastAsia="Times New Roman" w:hAnsi="Calibri" w:cs="Times New Roman"/>
                <w:sz w:val="16"/>
                <w:szCs w:val="16"/>
                <w:lang w:val="en-US" w:eastAsia="zh-CN"/>
              </w:rPr>
              <w:t>Int</w:t>
            </w:r>
            <w:r>
              <w:rPr>
                <w:rFonts w:ascii="Calibri" w:eastAsia="Times New Roman" w:hAnsi="Calibri" w:cs="Times New Roman"/>
                <w:sz w:val="16"/>
                <w:szCs w:val="16"/>
                <w:lang w:val="en-US" w:eastAsia="zh-CN"/>
              </w:rPr>
              <w:t>ernational</w:t>
            </w:r>
            <w:r w:rsidRPr="00B928B1">
              <w:rPr>
                <w:rFonts w:ascii="Calibri" w:eastAsia="Times New Roman" w:hAnsi="Calibri" w:cs="Times New Roman"/>
                <w:sz w:val="16"/>
                <w:szCs w:val="16"/>
                <w:lang w:val="en-US" w:eastAsia="zh-CN"/>
              </w:rPr>
              <w:t xml:space="preserve"> Participants</w:t>
            </w:r>
          </w:p>
        </w:tc>
        <w:tc>
          <w:tcPr>
            <w:tcW w:w="758" w:type="dxa"/>
            <w:vMerge w:val="restart"/>
            <w:vAlign w:val="center"/>
          </w:tcPr>
          <w:p w:rsidR="001F6B6E" w:rsidRDefault="001F6B6E" w:rsidP="00187836">
            <w:pPr>
              <w:pStyle w:val="WMOBodyText"/>
              <w:spacing w:before="0"/>
              <w:jc w:val="center"/>
              <w:rPr>
                <w:rFonts w:asciiTheme="minorHAnsi" w:hAnsiTheme="minorHAnsi"/>
                <w:sz w:val="16"/>
                <w:szCs w:val="16"/>
                <w:lang w:val="en-US" w:eastAsia="en-US"/>
              </w:rPr>
            </w:pPr>
            <w:proofErr w:type="spellStart"/>
            <w:r>
              <w:rPr>
                <w:rFonts w:asciiTheme="minorHAnsi" w:hAnsiTheme="minorHAnsi"/>
                <w:sz w:val="16"/>
                <w:szCs w:val="16"/>
                <w:lang w:val="en-US" w:eastAsia="en-US"/>
              </w:rPr>
              <w:t>Nr</w:t>
            </w:r>
            <w:proofErr w:type="spellEnd"/>
            <w:r>
              <w:rPr>
                <w:rFonts w:asciiTheme="minorHAnsi" w:hAnsiTheme="minorHAnsi"/>
                <w:sz w:val="16"/>
                <w:szCs w:val="16"/>
                <w:lang w:val="en-US" w:eastAsia="en-US"/>
              </w:rPr>
              <w:t>. of</w:t>
            </w:r>
          </w:p>
          <w:p w:rsidR="001F6B6E" w:rsidRPr="00B93BE6" w:rsidRDefault="001F6B6E" w:rsidP="00187836">
            <w:pPr>
              <w:pStyle w:val="WMOBodyText"/>
              <w:spacing w:before="0"/>
              <w:jc w:val="center"/>
              <w:rPr>
                <w:rFonts w:asciiTheme="minorHAnsi" w:hAnsiTheme="minorHAnsi"/>
                <w:sz w:val="16"/>
                <w:szCs w:val="16"/>
                <w:lang w:val="en-US" w:eastAsia="en-US"/>
              </w:rPr>
            </w:pPr>
            <w:r w:rsidRPr="00B93BE6">
              <w:rPr>
                <w:rFonts w:asciiTheme="minorHAnsi" w:hAnsiTheme="minorHAnsi"/>
                <w:sz w:val="16"/>
                <w:szCs w:val="16"/>
                <w:lang w:val="en-US" w:eastAsia="en-US"/>
              </w:rPr>
              <w:t>Courses</w:t>
            </w:r>
          </w:p>
        </w:tc>
        <w:tc>
          <w:tcPr>
            <w:tcW w:w="2275" w:type="dxa"/>
            <w:gridSpan w:val="3"/>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sidRPr="00B928B1">
              <w:rPr>
                <w:rFonts w:ascii="Calibri" w:eastAsia="Times New Roman" w:hAnsi="Calibri" w:cs="Times New Roman"/>
                <w:sz w:val="16"/>
                <w:szCs w:val="16"/>
                <w:lang w:val="en-US" w:eastAsia="zh-CN"/>
              </w:rPr>
              <w:t>Int</w:t>
            </w:r>
            <w:r>
              <w:rPr>
                <w:rFonts w:ascii="Calibri" w:eastAsia="Times New Roman" w:hAnsi="Calibri" w:cs="Times New Roman"/>
                <w:sz w:val="16"/>
                <w:szCs w:val="16"/>
                <w:lang w:val="en-US" w:eastAsia="zh-CN"/>
              </w:rPr>
              <w:t>ernational</w:t>
            </w:r>
            <w:r w:rsidRPr="00B928B1">
              <w:rPr>
                <w:rFonts w:ascii="Calibri" w:eastAsia="Times New Roman" w:hAnsi="Calibri" w:cs="Times New Roman"/>
                <w:sz w:val="16"/>
                <w:szCs w:val="16"/>
                <w:lang w:val="en-US" w:eastAsia="zh-CN"/>
              </w:rPr>
              <w:t xml:space="preserve"> Participants</w:t>
            </w:r>
          </w:p>
        </w:tc>
      </w:tr>
      <w:tr w:rsidR="001F6B6E" w:rsidRPr="00B93BE6" w:rsidTr="001F6B6E">
        <w:trPr>
          <w:trHeight w:val="454"/>
        </w:trPr>
        <w:tc>
          <w:tcPr>
            <w:tcW w:w="758" w:type="dxa"/>
            <w:vMerge/>
          </w:tcPr>
          <w:p w:rsidR="001F6B6E" w:rsidRPr="00B93BE6" w:rsidRDefault="001F6B6E" w:rsidP="00187836">
            <w:pPr>
              <w:pStyle w:val="WMOBodyText"/>
              <w:spacing w:before="0"/>
              <w:rPr>
                <w:rFonts w:asciiTheme="minorHAnsi" w:hAnsiTheme="minorHAnsi"/>
                <w:sz w:val="16"/>
                <w:szCs w:val="16"/>
                <w:lang w:val="en-US" w:eastAsia="en-US"/>
              </w:rPr>
            </w:pPr>
          </w:p>
        </w:tc>
        <w:tc>
          <w:tcPr>
            <w:tcW w:w="758" w:type="dxa"/>
            <w:vMerge/>
          </w:tcPr>
          <w:p w:rsidR="001F6B6E" w:rsidRPr="00B93BE6" w:rsidRDefault="001F6B6E" w:rsidP="00187836">
            <w:pPr>
              <w:pStyle w:val="WMOBodyText"/>
              <w:spacing w:before="0"/>
              <w:rPr>
                <w:rFonts w:asciiTheme="minorHAnsi" w:hAnsiTheme="minorHAnsi"/>
                <w:sz w:val="16"/>
                <w:szCs w:val="16"/>
                <w:lang w:val="en-US" w:eastAsia="en-US"/>
              </w:rPr>
            </w:pPr>
          </w:p>
        </w:tc>
        <w:tc>
          <w:tcPr>
            <w:tcW w:w="758" w:type="dxa"/>
            <w:vAlign w:val="center"/>
          </w:tcPr>
          <w:p w:rsidR="001F6B6E" w:rsidRPr="00B928B1" w:rsidRDefault="001F6B6E" w:rsidP="00187836">
            <w:pPr>
              <w:tabs>
                <w:tab w:val="clear" w:pos="1134"/>
              </w:tabs>
              <w:jc w:val="center"/>
              <w:rPr>
                <w:rFonts w:ascii="Calibri" w:eastAsia="Times New Roman" w:hAnsi="Calibri" w:cs="Times New Roman"/>
                <w:sz w:val="16"/>
                <w:szCs w:val="16"/>
                <w:lang w:eastAsia="zh-CN"/>
              </w:rPr>
            </w:pPr>
            <w:r w:rsidRPr="00B928B1">
              <w:rPr>
                <w:rFonts w:ascii="Calibri" w:eastAsia="Times New Roman" w:hAnsi="Calibri" w:cs="Times New Roman"/>
                <w:sz w:val="16"/>
                <w:szCs w:val="16"/>
                <w:lang w:eastAsia="zh-CN"/>
              </w:rPr>
              <w:t>TOTAL</w:t>
            </w:r>
          </w:p>
        </w:tc>
        <w:tc>
          <w:tcPr>
            <w:tcW w:w="758" w:type="dxa"/>
            <w:vAlign w:val="center"/>
          </w:tcPr>
          <w:p w:rsidR="001F6B6E" w:rsidRPr="00B928B1" w:rsidRDefault="001F6B6E" w:rsidP="00187836">
            <w:pPr>
              <w:tabs>
                <w:tab w:val="clear" w:pos="1134"/>
              </w:tabs>
              <w:jc w:val="center"/>
              <w:rPr>
                <w:rFonts w:ascii="Calibri" w:eastAsia="Times New Roman" w:hAnsi="Calibri" w:cs="Times New Roman"/>
                <w:sz w:val="16"/>
                <w:szCs w:val="16"/>
                <w:lang w:eastAsia="zh-CN"/>
              </w:rPr>
            </w:pPr>
            <w:r w:rsidRPr="00B928B1">
              <w:rPr>
                <w:rFonts w:ascii="Calibri" w:eastAsia="Times New Roman" w:hAnsi="Calibri" w:cs="Times New Roman"/>
                <w:sz w:val="16"/>
                <w:szCs w:val="16"/>
                <w:lang w:eastAsia="zh-CN"/>
              </w:rPr>
              <w:t>Female</w:t>
            </w:r>
          </w:p>
        </w:tc>
        <w:tc>
          <w:tcPr>
            <w:tcW w:w="758" w:type="dxa"/>
            <w:vAlign w:val="center"/>
          </w:tcPr>
          <w:p w:rsidR="001F6B6E" w:rsidRPr="00B928B1" w:rsidRDefault="001F6B6E" w:rsidP="00187836">
            <w:pPr>
              <w:tabs>
                <w:tab w:val="clear" w:pos="1134"/>
              </w:tabs>
              <w:jc w:val="center"/>
              <w:rPr>
                <w:rFonts w:ascii="Calibri" w:eastAsia="Times New Roman" w:hAnsi="Calibri" w:cs="Times New Roman"/>
                <w:sz w:val="16"/>
                <w:szCs w:val="16"/>
                <w:lang w:eastAsia="zh-CN"/>
              </w:rPr>
            </w:pPr>
            <w:r w:rsidRPr="00B928B1">
              <w:rPr>
                <w:rFonts w:ascii="Calibri" w:eastAsia="Times New Roman" w:hAnsi="Calibri" w:cs="Times New Roman"/>
                <w:sz w:val="16"/>
                <w:szCs w:val="16"/>
                <w:lang w:eastAsia="zh-CN"/>
              </w:rPr>
              <w:t>Male</w:t>
            </w:r>
          </w:p>
        </w:tc>
        <w:tc>
          <w:tcPr>
            <w:tcW w:w="758" w:type="dxa"/>
            <w:vMerge/>
          </w:tcPr>
          <w:p w:rsidR="001F6B6E" w:rsidRPr="00B93BE6" w:rsidRDefault="001F6B6E" w:rsidP="00187836">
            <w:pPr>
              <w:pStyle w:val="WMOBodyText"/>
              <w:spacing w:before="0"/>
              <w:rPr>
                <w:rFonts w:asciiTheme="minorHAnsi" w:hAnsiTheme="minorHAnsi"/>
                <w:sz w:val="16"/>
                <w:szCs w:val="16"/>
                <w:lang w:val="en-US" w:eastAsia="en-US"/>
              </w:rPr>
            </w:pPr>
          </w:p>
        </w:tc>
        <w:tc>
          <w:tcPr>
            <w:tcW w:w="758" w:type="dxa"/>
            <w:vAlign w:val="center"/>
          </w:tcPr>
          <w:p w:rsidR="001F6B6E" w:rsidRPr="00B928B1" w:rsidRDefault="001F6B6E" w:rsidP="00187836">
            <w:pPr>
              <w:tabs>
                <w:tab w:val="clear" w:pos="1134"/>
              </w:tabs>
              <w:jc w:val="center"/>
              <w:rPr>
                <w:rFonts w:ascii="Calibri" w:eastAsia="Times New Roman" w:hAnsi="Calibri" w:cs="Times New Roman"/>
                <w:sz w:val="16"/>
                <w:szCs w:val="16"/>
                <w:lang w:eastAsia="zh-CN"/>
              </w:rPr>
            </w:pPr>
            <w:r w:rsidRPr="00B928B1">
              <w:rPr>
                <w:rFonts w:ascii="Calibri" w:eastAsia="Times New Roman" w:hAnsi="Calibri" w:cs="Times New Roman"/>
                <w:sz w:val="16"/>
                <w:szCs w:val="16"/>
                <w:lang w:eastAsia="zh-CN"/>
              </w:rPr>
              <w:t>TOTAL</w:t>
            </w:r>
          </w:p>
        </w:tc>
        <w:tc>
          <w:tcPr>
            <w:tcW w:w="758" w:type="dxa"/>
            <w:vAlign w:val="center"/>
          </w:tcPr>
          <w:p w:rsidR="001F6B6E" w:rsidRPr="00B928B1" w:rsidRDefault="001F6B6E" w:rsidP="00187836">
            <w:pPr>
              <w:tabs>
                <w:tab w:val="clear" w:pos="1134"/>
              </w:tabs>
              <w:jc w:val="center"/>
              <w:rPr>
                <w:rFonts w:ascii="Calibri" w:eastAsia="Times New Roman" w:hAnsi="Calibri" w:cs="Times New Roman"/>
                <w:sz w:val="16"/>
                <w:szCs w:val="16"/>
                <w:lang w:eastAsia="zh-CN"/>
              </w:rPr>
            </w:pPr>
            <w:r w:rsidRPr="00B928B1">
              <w:rPr>
                <w:rFonts w:ascii="Calibri" w:eastAsia="Times New Roman" w:hAnsi="Calibri" w:cs="Times New Roman"/>
                <w:sz w:val="16"/>
                <w:szCs w:val="16"/>
                <w:lang w:eastAsia="zh-CN"/>
              </w:rPr>
              <w:t>Female</w:t>
            </w:r>
          </w:p>
        </w:tc>
        <w:tc>
          <w:tcPr>
            <w:tcW w:w="758" w:type="dxa"/>
            <w:vAlign w:val="center"/>
          </w:tcPr>
          <w:p w:rsidR="001F6B6E" w:rsidRPr="00B928B1" w:rsidRDefault="001F6B6E" w:rsidP="00187836">
            <w:pPr>
              <w:tabs>
                <w:tab w:val="clear" w:pos="1134"/>
              </w:tabs>
              <w:jc w:val="center"/>
              <w:rPr>
                <w:rFonts w:ascii="Calibri" w:eastAsia="Times New Roman" w:hAnsi="Calibri" w:cs="Times New Roman"/>
                <w:sz w:val="16"/>
                <w:szCs w:val="16"/>
                <w:lang w:eastAsia="zh-CN"/>
              </w:rPr>
            </w:pPr>
            <w:r w:rsidRPr="00B928B1">
              <w:rPr>
                <w:rFonts w:ascii="Calibri" w:eastAsia="Times New Roman" w:hAnsi="Calibri" w:cs="Times New Roman"/>
                <w:sz w:val="16"/>
                <w:szCs w:val="16"/>
                <w:lang w:eastAsia="zh-CN"/>
              </w:rPr>
              <w:t>Male</w:t>
            </w:r>
          </w:p>
        </w:tc>
        <w:tc>
          <w:tcPr>
            <w:tcW w:w="758" w:type="dxa"/>
            <w:vMerge/>
          </w:tcPr>
          <w:p w:rsidR="001F6B6E" w:rsidRPr="00B93BE6" w:rsidRDefault="001F6B6E" w:rsidP="00187836">
            <w:pPr>
              <w:pStyle w:val="WMOBodyText"/>
              <w:spacing w:before="0"/>
              <w:rPr>
                <w:rFonts w:asciiTheme="minorHAnsi" w:hAnsiTheme="minorHAnsi"/>
                <w:sz w:val="16"/>
                <w:szCs w:val="16"/>
                <w:lang w:val="en-US" w:eastAsia="en-US"/>
              </w:rPr>
            </w:pPr>
          </w:p>
        </w:tc>
        <w:tc>
          <w:tcPr>
            <w:tcW w:w="758" w:type="dxa"/>
            <w:vAlign w:val="center"/>
          </w:tcPr>
          <w:p w:rsidR="001F6B6E" w:rsidRPr="00B928B1" w:rsidRDefault="001F6B6E" w:rsidP="00187836">
            <w:pPr>
              <w:tabs>
                <w:tab w:val="clear" w:pos="1134"/>
              </w:tabs>
              <w:jc w:val="center"/>
              <w:rPr>
                <w:rFonts w:ascii="Calibri" w:eastAsia="Times New Roman" w:hAnsi="Calibri" w:cs="Times New Roman"/>
                <w:sz w:val="16"/>
                <w:szCs w:val="16"/>
                <w:lang w:eastAsia="zh-CN"/>
              </w:rPr>
            </w:pPr>
            <w:r w:rsidRPr="00B928B1">
              <w:rPr>
                <w:rFonts w:ascii="Calibri" w:eastAsia="Times New Roman" w:hAnsi="Calibri" w:cs="Times New Roman"/>
                <w:sz w:val="16"/>
                <w:szCs w:val="16"/>
                <w:lang w:eastAsia="zh-CN"/>
              </w:rPr>
              <w:t>TOTAL</w:t>
            </w:r>
          </w:p>
        </w:tc>
        <w:tc>
          <w:tcPr>
            <w:tcW w:w="758" w:type="dxa"/>
            <w:vAlign w:val="center"/>
          </w:tcPr>
          <w:p w:rsidR="001F6B6E" w:rsidRPr="00B928B1" w:rsidRDefault="001F6B6E" w:rsidP="00187836">
            <w:pPr>
              <w:tabs>
                <w:tab w:val="clear" w:pos="1134"/>
              </w:tabs>
              <w:jc w:val="center"/>
              <w:rPr>
                <w:rFonts w:ascii="Calibri" w:eastAsia="Times New Roman" w:hAnsi="Calibri" w:cs="Times New Roman"/>
                <w:sz w:val="16"/>
                <w:szCs w:val="16"/>
                <w:lang w:eastAsia="zh-CN"/>
              </w:rPr>
            </w:pPr>
            <w:r w:rsidRPr="00B928B1">
              <w:rPr>
                <w:rFonts w:ascii="Calibri" w:eastAsia="Times New Roman" w:hAnsi="Calibri" w:cs="Times New Roman"/>
                <w:sz w:val="16"/>
                <w:szCs w:val="16"/>
                <w:lang w:eastAsia="zh-CN"/>
              </w:rPr>
              <w:t>Female</w:t>
            </w:r>
          </w:p>
        </w:tc>
        <w:tc>
          <w:tcPr>
            <w:tcW w:w="759" w:type="dxa"/>
            <w:vAlign w:val="center"/>
          </w:tcPr>
          <w:p w:rsidR="001F6B6E" w:rsidRPr="00B928B1" w:rsidRDefault="001F6B6E" w:rsidP="00187836">
            <w:pPr>
              <w:tabs>
                <w:tab w:val="clear" w:pos="1134"/>
              </w:tabs>
              <w:jc w:val="center"/>
              <w:rPr>
                <w:rFonts w:ascii="Calibri" w:eastAsia="Times New Roman" w:hAnsi="Calibri" w:cs="Times New Roman"/>
                <w:sz w:val="16"/>
                <w:szCs w:val="16"/>
                <w:lang w:eastAsia="zh-CN"/>
              </w:rPr>
            </w:pPr>
            <w:r w:rsidRPr="00B928B1">
              <w:rPr>
                <w:rFonts w:ascii="Calibri" w:eastAsia="Times New Roman" w:hAnsi="Calibri" w:cs="Times New Roman"/>
                <w:sz w:val="16"/>
                <w:szCs w:val="16"/>
                <w:lang w:eastAsia="zh-CN"/>
              </w:rPr>
              <w:t>Male</w:t>
            </w:r>
          </w:p>
        </w:tc>
      </w:tr>
      <w:tr w:rsidR="001F6B6E" w:rsidRPr="00B93BE6" w:rsidTr="001F6B6E">
        <w:trPr>
          <w:trHeight w:val="454"/>
        </w:trPr>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2016</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1</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4</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0</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4</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0</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0</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0</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0</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0</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0</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0</w:t>
            </w:r>
          </w:p>
        </w:tc>
        <w:tc>
          <w:tcPr>
            <w:tcW w:w="759"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0</w:t>
            </w:r>
          </w:p>
        </w:tc>
      </w:tr>
      <w:tr w:rsidR="001F6B6E" w:rsidRPr="00B93BE6" w:rsidTr="001F6B6E">
        <w:trPr>
          <w:trHeight w:val="454"/>
        </w:trPr>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2017</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1</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3</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0</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3</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1</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9</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4</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5</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0</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0</w:t>
            </w:r>
          </w:p>
        </w:tc>
        <w:tc>
          <w:tcPr>
            <w:tcW w:w="758"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0</w:t>
            </w:r>
          </w:p>
        </w:tc>
        <w:tc>
          <w:tcPr>
            <w:tcW w:w="759" w:type="dxa"/>
            <w:vAlign w:val="center"/>
          </w:tcPr>
          <w:p w:rsidR="001F6B6E" w:rsidRPr="00B93BE6" w:rsidRDefault="001F6B6E" w:rsidP="00187836">
            <w:pPr>
              <w:pStyle w:val="WMOBodyText"/>
              <w:spacing w:before="0"/>
              <w:jc w:val="center"/>
              <w:rPr>
                <w:rFonts w:asciiTheme="minorHAnsi" w:hAnsiTheme="minorHAnsi"/>
                <w:sz w:val="16"/>
                <w:szCs w:val="16"/>
                <w:lang w:val="en-US" w:eastAsia="en-US"/>
              </w:rPr>
            </w:pPr>
            <w:r>
              <w:rPr>
                <w:rFonts w:asciiTheme="minorHAnsi" w:hAnsiTheme="minorHAnsi"/>
                <w:sz w:val="16"/>
                <w:szCs w:val="16"/>
                <w:lang w:val="en-US" w:eastAsia="en-US"/>
              </w:rPr>
              <w:t>0</w:t>
            </w:r>
          </w:p>
        </w:tc>
      </w:tr>
    </w:tbl>
    <w:p w:rsidR="001F6B6E" w:rsidRDefault="001F6B6E" w:rsidP="001F6B6E">
      <w:pPr>
        <w:pStyle w:val="WMOBodyText"/>
        <w:spacing w:before="0"/>
        <w:rPr>
          <w:lang w:val="en-US" w:eastAsia="en-US"/>
        </w:rPr>
      </w:pPr>
    </w:p>
    <w:p w:rsidR="001F6B6E" w:rsidRPr="0097614E" w:rsidRDefault="001F6B6E" w:rsidP="001F6B6E">
      <w:pPr>
        <w:pStyle w:val="ListParagraph"/>
        <w:numPr>
          <w:ilvl w:val="0"/>
          <w:numId w:val="49"/>
        </w:numPr>
        <w:tabs>
          <w:tab w:val="clear" w:pos="1134"/>
        </w:tabs>
        <w:rPr>
          <w:b/>
          <w:bCs/>
          <w:i/>
          <w:iCs/>
          <w:u w:val="single"/>
        </w:rPr>
      </w:pPr>
      <w:proofErr w:type="spellStart"/>
      <w:r w:rsidRPr="00AD1931">
        <w:rPr>
          <w:b/>
          <w:bCs/>
          <w:i/>
          <w:iCs/>
          <w:u w:val="single"/>
        </w:rPr>
        <w:t>Servicio</w:t>
      </w:r>
      <w:proofErr w:type="spellEnd"/>
      <w:r w:rsidRPr="00AD1931">
        <w:rPr>
          <w:b/>
          <w:bCs/>
          <w:i/>
          <w:iCs/>
          <w:u w:val="single"/>
        </w:rPr>
        <w:t xml:space="preserve"> Nacional de </w:t>
      </w:r>
      <w:proofErr w:type="spellStart"/>
      <w:r w:rsidRPr="00AD1931">
        <w:rPr>
          <w:b/>
          <w:bCs/>
          <w:i/>
          <w:iCs/>
          <w:u w:val="single"/>
        </w:rPr>
        <w:t>Met</w:t>
      </w:r>
      <w:r>
        <w:rPr>
          <w:b/>
          <w:bCs/>
          <w:i/>
          <w:iCs/>
          <w:u w:val="single"/>
        </w:rPr>
        <w:t>eorología</w:t>
      </w:r>
      <w:proofErr w:type="spellEnd"/>
      <w:r>
        <w:rPr>
          <w:b/>
          <w:bCs/>
          <w:i/>
          <w:iCs/>
          <w:u w:val="single"/>
        </w:rPr>
        <w:t xml:space="preserve"> e </w:t>
      </w:r>
      <w:proofErr w:type="spellStart"/>
      <w:r>
        <w:rPr>
          <w:b/>
          <w:bCs/>
          <w:i/>
          <w:iCs/>
          <w:u w:val="single"/>
        </w:rPr>
        <w:t>Hidrología</w:t>
      </w:r>
      <w:proofErr w:type="spellEnd"/>
      <w:r>
        <w:rPr>
          <w:b/>
          <w:bCs/>
          <w:i/>
          <w:iCs/>
          <w:u w:val="single"/>
        </w:rPr>
        <w:t xml:space="preserve"> (SENAMHI</w:t>
      </w:r>
      <w:r w:rsidRPr="00DB4902">
        <w:rPr>
          <w:b/>
          <w:bCs/>
          <w:i/>
          <w:iCs/>
          <w:u w:val="single"/>
        </w:rPr>
        <w:t>)</w:t>
      </w:r>
    </w:p>
    <w:p w:rsidR="001F6B6E" w:rsidRDefault="001F6B6E" w:rsidP="001F6B6E">
      <w:pPr>
        <w:pStyle w:val="WMOBodyText"/>
        <w:rPr>
          <w:lang w:val="en-US" w:eastAsia="en-US"/>
        </w:rPr>
      </w:pPr>
      <w:r w:rsidRPr="0097614E">
        <w:rPr>
          <w:lang w:val="en-US" w:eastAsia="en-US"/>
        </w:rPr>
        <w:t>T</w:t>
      </w:r>
      <w:r w:rsidRPr="0081246D">
        <w:rPr>
          <w:lang w:val="en-US" w:eastAsia="en-US"/>
        </w:rPr>
        <w:t xml:space="preserve">he National Meteorological and Hydrological Service of Peru (SENAMHI) </w:t>
      </w:r>
      <w:r>
        <w:rPr>
          <w:lang w:val="en-US" w:eastAsia="en-US"/>
        </w:rPr>
        <w:t xml:space="preserve">is </w:t>
      </w:r>
      <w:r w:rsidRPr="0081246D">
        <w:rPr>
          <w:lang w:val="en-US" w:eastAsia="en-US"/>
        </w:rPr>
        <w:t xml:space="preserve">a well-organized institution that was established </w:t>
      </w:r>
      <w:r w:rsidR="007644B4">
        <w:rPr>
          <w:lang w:val="en-US" w:eastAsia="en-US"/>
        </w:rPr>
        <w:t>in</w:t>
      </w:r>
      <w:r w:rsidRPr="0081246D">
        <w:rPr>
          <w:lang w:val="en-US" w:eastAsia="en-US"/>
        </w:rPr>
        <w:t xml:space="preserve"> 1969, and provides public services, consulting, studies and scientific research in the areas of Meteorology, Hydrology, </w:t>
      </w:r>
      <w:proofErr w:type="spellStart"/>
      <w:r w:rsidRPr="0081246D">
        <w:rPr>
          <w:lang w:val="en-US" w:eastAsia="en-US"/>
        </w:rPr>
        <w:t>Agrometeorology</w:t>
      </w:r>
      <w:proofErr w:type="spellEnd"/>
      <w:r w:rsidRPr="0081246D">
        <w:rPr>
          <w:lang w:val="en-US" w:eastAsia="en-US"/>
        </w:rPr>
        <w:t xml:space="preserve"> and Environmental Affairs</w:t>
      </w:r>
      <w:r>
        <w:rPr>
          <w:lang w:val="en-US" w:eastAsia="en-US"/>
        </w:rPr>
        <w:t>.</w:t>
      </w:r>
      <w:r w:rsidRPr="0081246D">
        <w:t xml:space="preserve"> </w:t>
      </w:r>
      <w:r>
        <w:t xml:space="preserve">The </w:t>
      </w:r>
      <w:r w:rsidRPr="0081246D">
        <w:rPr>
          <w:lang w:val="en-US" w:eastAsia="en-US"/>
        </w:rPr>
        <w:t>SENAMHI has, in its central office in Lima, facilities for communication, computing, forecasting, numerical weather prediction, satellite imager</w:t>
      </w:r>
      <w:r w:rsidR="007644B4">
        <w:rPr>
          <w:lang w:val="en-US" w:eastAsia="en-US"/>
        </w:rPr>
        <w:t>y</w:t>
      </w:r>
      <w:r w:rsidRPr="0081246D">
        <w:rPr>
          <w:lang w:val="en-US" w:eastAsia="en-US"/>
        </w:rPr>
        <w:t>, climate prediction and research. These facilities are also used for practical training sessions and on-the-job training.</w:t>
      </w:r>
      <w:r>
        <w:rPr>
          <w:lang w:val="en-US" w:eastAsia="en-US"/>
        </w:rPr>
        <w:t xml:space="preserve"> It </w:t>
      </w:r>
      <w:r w:rsidRPr="0081246D">
        <w:rPr>
          <w:lang w:val="en-US" w:eastAsia="en-US"/>
        </w:rPr>
        <w:t xml:space="preserve">has extensive partnership locally and </w:t>
      </w:r>
      <w:r>
        <w:rPr>
          <w:lang w:val="en-US" w:eastAsia="en-US"/>
        </w:rPr>
        <w:t xml:space="preserve">internationally </w:t>
      </w:r>
      <w:r w:rsidRPr="0081246D">
        <w:rPr>
          <w:lang w:val="en-US" w:eastAsia="en-US"/>
        </w:rPr>
        <w:t>and is currently implementing several donor funded projects.</w:t>
      </w:r>
      <w:r>
        <w:rPr>
          <w:lang w:val="en-US" w:eastAsia="en-US"/>
        </w:rPr>
        <w:t xml:space="preserve"> The SENAMHI hosted several training activities related to these projects like CLIMANDES, and trained many staff of the NM</w:t>
      </w:r>
      <w:r w:rsidR="007644B4">
        <w:rPr>
          <w:lang w:val="en-US" w:eastAsia="en-US"/>
        </w:rPr>
        <w:t>H</w:t>
      </w:r>
      <w:r>
        <w:rPr>
          <w:lang w:val="en-US" w:eastAsia="en-US"/>
        </w:rPr>
        <w:t>Ss from the Andean Region. They also hosted the WMO Human Resources Development Workshop in 2010. The SENAMHI has installed a distance learning platform in Moodle, which supports its online and blended learning activities. As the new component of the RTC, the SENAMHI will start reporting next year with the report for 2018.</w:t>
      </w:r>
    </w:p>
    <w:p w:rsidR="001F6B6E" w:rsidRPr="00B928B1" w:rsidRDefault="001F6B6E" w:rsidP="001F6B6E"/>
    <w:p w:rsidR="001F6B6E" w:rsidRPr="00B928B1" w:rsidRDefault="001F6B6E" w:rsidP="001F6B6E">
      <w:pPr>
        <w:pStyle w:val="ListParagraph"/>
        <w:numPr>
          <w:ilvl w:val="0"/>
          <w:numId w:val="46"/>
        </w:numPr>
        <w:ind w:left="426" w:hanging="426"/>
        <w:rPr>
          <w:b/>
          <w:bCs/>
          <w:sz w:val="22"/>
          <w:szCs w:val="22"/>
        </w:rPr>
      </w:pPr>
      <w:r w:rsidRPr="00B928B1">
        <w:rPr>
          <w:b/>
          <w:bCs/>
          <w:sz w:val="22"/>
          <w:szCs w:val="22"/>
        </w:rPr>
        <w:t>WMO RTC in Venezuela</w:t>
      </w:r>
    </w:p>
    <w:p w:rsidR="001F6B6E" w:rsidRDefault="001F6B6E" w:rsidP="001F6B6E">
      <w:pPr>
        <w:pStyle w:val="WMOBodyText"/>
        <w:rPr>
          <w:lang w:val="en-US" w:eastAsia="en-US"/>
        </w:rPr>
      </w:pPr>
      <w:r>
        <w:t xml:space="preserve">The “Universidad Central de Venezuela (UCV)” in Caracas was designated by EC-27 in 1975, which provides BSc in Meteorology and Hydrology, Postgraduate Courses in Hydrology, and other specialized courses are offered online. The RTC was externally reviewed in March 2005 and reconfirmed as RTC by EC-58 in 2006. There was no review for the past 12 years, as the PR of Venezuela </w:t>
      </w:r>
      <w:r w:rsidRPr="009F20CE">
        <w:rPr>
          <w:lang w:val="en-US" w:eastAsia="en-US"/>
        </w:rPr>
        <w:t>requested postponement</w:t>
      </w:r>
      <w:r>
        <w:rPr>
          <w:lang w:val="en-US" w:eastAsia="en-US"/>
        </w:rPr>
        <w:t xml:space="preserve"> of the review. The RTC has not submitted any annual report for the past four years.</w:t>
      </w:r>
    </w:p>
    <w:p w:rsidR="001F6B6E" w:rsidRDefault="001F6B6E" w:rsidP="001F6B6E"/>
    <w:p w:rsidR="001F6B6E" w:rsidRPr="001F6B6E" w:rsidRDefault="001F6B6E" w:rsidP="001F6B6E">
      <w:pPr>
        <w:pStyle w:val="WMOBodyText"/>
        <w:rPr>
          <w:lang w:val="en-US" w:eastAsia="en-US"/>
        </w:rPr>
      </w:pPr>
    </w:p>
    <w:p w:rsidR="001F6B6E" w:rsidRPr="00B928B1" w:rsidRDefault="001F6B6E" w:rsidP="001F6B6E">
      <w:pPr>
        <w:pStyle w:val="ListParagraph"/>
        <w:numPr>
          <w:ilvl w:val="0"/>
          <w:numId w:val="46"/>
        </w:numPr>
        <w:ind w:left="426" w:hanging="426"/>
        <w:rPr>
          <w:b/>
          <w:bCs/>
          <w:sz w:val="22"/>
          <w:szCs w:val="22"/>
        </w:rPr>
      </w:pPr>
      <w:r w:rsidRPr="00B928B1">
        <w:rPr>
          <w:b/>
          <w:bCs/>
          <w:sz w:val="22"/>
          <w:szCs w:val="22"/>
        </w:rPr>
        <w:t>Short-term Training Support Provided by WMO ETRP</w:t>
      </w:r>
    </w:p>
    <w:p w:rsidR="001F6B6E" w:rsidRPr="00B928B1" w:rsidRDefault="001F6B6E" w:rsidP="001F6B6E"/>
    <w:p w:rsidR="001F6B6E" w:rsidRPr="00B02B53" w:rsidRDefault="001F6B6E" w:rsidP="001F6B6E">
      <w:r w:rsidRPr="00B928B1">
        <w:t xml:space="preserve">In addition to the supports given by the Technical Departments (TDs) of WMO, the Education and Training </w:t>
      </w:r>
      <w:proofErr w:type="spellStart"/>
      <w:r w:rsidRPr="00B928B1">
        <w:t>Programme</w:t>
      </w:r>
      <w:proofErr w:type="spellEnd"/>
      <w:r w:rsidRPr="00B928B1">
        <w:t xml:space="preserve"> organized a number of training events and provided support to participants </w:t>
      </w:r>
      <w:r w:rsidR="0068624B">
        <w:t xml:space="preserve">from RA-III </w:t>
      </w:r>
      <w:r w:rsidRPr="00B928B1">
        <w:t xml:space="preserve">to attend. Also a number of participants </w:t>
      </w:r>
      <w:r w:rsidR="0068624B">
        <w:t xml:space="preserve">were </w:t>
      </w:r>
      <w:r w:rsidRPr="00B928B1">
        <w:t xml:space="preserve">co-sponsored in the events organized by the RTCs and the education and training partners. </w:t>
      </w:r>
      <w:r w:rsidR="0068624B">
        <w:t>The b</w:t>
      </w:r>
      <w:r w:rsidRPr="00B928B1">
        <w:t>elow t</w:t>
      </w:r>
      <w:r>
        <w:t>wo</w:t>
      </w:r>
      <w:r w:rsidRPr="00B928B1">
        <w:t xml:space="preserve"> table</w:t>
      </w:r>
      <w:r w:rsidR="0068624B">
        <w:t>s</w:t>
      </w:r>
      <w:r w:rsidRPr="00B928B1">
        <w:t xml:space="preserve"> indicate the Member, training event, and number of participants supported. The number with “*” indicates the online training events.</w:t>
      </w:r>
    </w:p>
    <w:p w:rsidR="001F6B6E" w:rsidRDefault="001F6B6E" w:rsidP="001F6B6E">
      <w:pPr>
        <w:rPr>
          <w:rFonts w:ascii="Arial" w:hAnsi="Arial"/>
          <w:sz w:val="16"/>
          <w:szCs w:val="16"/>
        </w:rPr>
      </w:pP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5"/>
        <w:gridCol w:w="1638"/>
      </w:tblGrid>
      <w:tr w:rsidR="001F6B6E" w:rsidRPr="008C5371" w:rsidTr="00187836">
        <w:trPr>
          <w:trHeight w:val="288"/>
          <w:jc w:val="center"/>
        </w:trPr>
        <w:tc>
          <w:tcPr>
            <w:tcW w:w="7875" w:type="dxa"/>
            <w:shd w:val="clear" w:color="DCE6F1" w:fill="DCE6F1"/>
            <w:noWrap/>
            <w:vAlign w:val="bottom"/>
            <w:hideMark/>
          </w:tcPr>
          <w:p w:rsidR="001F6B6E" w:rsidRPr="00B928B1" w:rsidRDefault="001F6B6E" w:rsidP="00187836">
            <w:pPr>
              <w:rPr>
                <w:rFonts w:ascii="Arial" w:eastAsia="Times New Roman" w:hAnsi="Arial"/>
                <w:b/>
                <w:bCs/>
                <w:i/>
                <w:iCs/>
                <w:color w:val="000000"/>
              </w:rPr>
            </w:pPr>
            <w:r w:rsidRPr="00B928B1">
              <w:rPr>
                <w:rFonts w:ascii="Arial" w:eastAsia="Times New Roman" w:hAnsi="Arial"/>
                <w:b/>
                <w:bCs/>
                <w:i/>
                <w:iCs/>
                <w:color w:val="000000"/>
              </w:rPr>
              <w:t>Member</w:t>
            </w:r>
            <w:r w:rsidRPr="00B928B1">
              <w:rPr>
                <w:rFonts w:ascii="Arial" w:eastAsia="Times New Roman" w:hAnsi="Arial"/>
                <w:b/>
                <w:bCs/>
                <w:i/>
                <w:iCs/>
                <w:color w:val="000000"/>
              </w:rPr>
              <w:tab/>
            </w:r>
            <w:r w:rsidRPr="00BA13A6">
              <w:rPr>
                <w:rFonts w:ascii="Arial" w:eastAsia="Times New Roman" w:hAnsi="Arial"/>
                <w:i/>
                <w:iCs/>
                <w:color w:val="000000"/>
              </w:rPr>
              <w:t>Institute, Training Event Title</w:t>
            </w:r>
          </w:p>
        </w:tc>
        <w:tc>
          <w:tcPr>
            <w:tcW w:w="1638" w:type="dxa"/>
            <w:shd w:val="clear" w:color="DCE6F1" w:fill="DCE6F1"/>
            <w:noWrap/>
            <w:vAlign w:val="bottom"/>
            <w:hideMark/>
          </w:tcPr>
          <w:p w:rsidR="001F6B6E" w:rsidRPr="00B928B1" w:rsidRDefault="001F6B6E" w:rsidP="00187836">
            <w:pPr>
              <w:jc w:val="right"/>
              <w:rPr>
                <w:rFonts w:ascii="Arial" w:eastAsia="Times New Roman" w:hAnsi="Arial"/>
                <w:b/>
                <w:bCs/>
                <w:i/>
                <w:iCs/>
                <w:color w:val="000000"/>
              </w:rPr>
            </w:pPr>
            <w:r w:rsidRPr="00B928B1">
              <w:rPr>
                <w:rFonts w:ascii="Arial" w:eastAsia="Times New Roman" w:hAnsi="Arial"/>
                <w:b/>
                <w:bCs/>
                <w:i/>
                <w:iCs/>
                <w:color w:val="000000"/>
              </w:rPr>
              <w:t>2016</w:t>
            </w:r>
          </w:p>
        </w:tc>
      </w:tr>
      <w:tr w:rsidR="001F6B6E" w:rsidRPr="008C5371" w:rsidTr="00187836">
        <w:trPr>
          <w:trHeight w:val="288"/>
          <w:jc w:val="center"/>
        </w:trPr>
        <w:tc>
          <w:tcPr>
            <w:tcW w:w="7875" w:type="dxa"/>
            <w:shd w:val="clear" w:color="auto" w:fill="auto"/>
            <w:noWrap/>
            <w:vAlign w:val="bottom"/>
            <w:hideMark/>
          </w:tcPr>
          <w:p w:rsidR="001F6B6E" w:rsidRPr="008C5371" w:rsidRDefault="001F6B6E" w:rsidP="00187836">
            <w:pPr>
              <w:tabs>
                <w:tab w:val="clear" w:pos="1134"/>
              </w:tabs>
              <w:jc w:val="left"/>
              <w:rPr>
                <w:rFonts w:asciiTheme="minorBidi" w:eastAsia="Times New Roman" w:hAnsiTheme="minorBidi" w:cstheme="minorBidi"/>
                <w:b/>
                <w:bCs/>
                <w:color w:val="000000"/>
                <w:lang w:eastAsia="zh-CN"/>
              </w:rPr>
            </w:pPr>
            <w:r w:rsidRPr="008C5371">
              <w:rPr>
                <w:rFonts w:asciiTheme="minorBidi" w:eastAsia="Times New Roman" w:hAnsiTheme="minorBidi" w:cstheme="minorBidi"/>
                <w:b/>
                <w:bCs/>
                <w:color w:val="000000"/>
                <w:lang w:eastAsia="zh-CN"/>
              </w:rPr>
              <w:t>Argentina</w:t>
            </w:r>
          </w:p>
        </w:tc>
        <w:tc>
          <w:tcPr>
            <w:tcW w:w="1638" w:type="dxa"/>
            <w:shd w:val="clear" w:color="auto" w:fill="auto"/>
            <w:noWrap/>
            <w:vAlign w:val="bottom"/>
            <w:hideMark/>
          </w:tcPr>
          <w:p w:rsidR="001F6B6E" w:rsidRPr="008C5371" w:rsidRDefault="001F6B6E" w:rsidP="00187836">
            <w:pPr>
              <w:tabs>
                <w:tab w:val="clear" w:pos="1134"/>
              </w:tabs>
              <w:jc w:val="right"/>
              <w:rPr>
                <w:rFonts w:asciiTheme="minorBidi" w:eastAsia="Times New Roman" w:hAnsiTheme="minorBidi" w:cstheme="minorBidi"/>
                <w:b/>
                <w:bCs/>
                <w:color w:val="000000"/>
                <w:lang w:eastAsia="zh-CN"/>
              </w:rPr>
            </w:pPr>
            <w:r w:rsidRPr="008C5371">
              <w:rPr>
                <w:rFonts w:asciiTheme="minorBidi" w:eastAsia="Times New Roman" w:hAnsiTheme="minorBidi" w:cstheme="minorBidi"/>
                <w:b/>
                <w:bCs/>
                <w:color w:val="000000"/>
                <w:lang w:eastAsia="zh-CN"/>
              </w:rPr>
              <w:t>22</w:t>
            </w:r>
          </w:p>
        </w:tc>
      </w:tr>
      <w:tr w:rsidR="001F6B6E" w:rsidRPr="008C5371" w:rsidTr="00187836">
        <w:trPr>
          <w:trHeight w:val="288"/>
          <w:jc w:val="center"/>
        </w:trPr>
        <w:tc>
          <w:tcPr>
            <w:tcW w:w="7875" w:type="dxa"/>
            <w:shd w:val="clear" w:color="auto" w:fill="auto"/>
            <w:noWrap/>
            <w:vAlign w:val="bottom"/>
            <w:hideMark/>
          </w:tcPr>
          <w:p w:rsidR="001F6B6E" w:rsidRPr="008C5371" w:rsidRDefault="001F6B6E" w:rsidP="00187836">
            <w:pPr>
              <w:tabs>
                <w:tab w:val="clear" w:pos="1134"/>
              </w:tabs>
              <w:ind w:firstLineChars="513" w:firstLine="821"/>
              <w:jc w:val="left"/>
              <w:rPr>
                <w:rFonts w:asciiTheme="minorBidi" w:eastAsia="Times New Roman" w:hAnsiTheme="minorBidi" w:cstheme="minorBidi"/>
                <w:color w:val="000000"/>
                <w:sz w:val="16"/>
                <w:szCs w:val="16"/>
                <w:lang w:eastAsia="zh-CN"/>
              </w:rPr>
            </w:pPr>
            <w:r w:rsidRPr="008C5371">
              <w:rPr>
                <w:rFonts w:asciiTheme="minorBidi" w:eastAsia="Times New Roman" w:hAnsiTheme="minorBidi" w:cstheme="minorBidi"/>
                <w:color w:val="000000"/>
                <w:sz w:val="16"/>
                <w:szCs w:val="16"/>
                <w:lang w:eastAsia="zh-CN"/>
              </w:rPr>
              <w:t>Hong Kong China-HKO</w:t>
            </w:r>
            <w:r w:rsidRPr="00B02B53">
              <w:rPr>
                <w:rFonts w:asciiTheme="minorBidi" w:eastAsia="Times New Roman" w:hAnsiTheme="minorBidi" w:cstheme="minorBidi"/>
                <w:color w:val="000000"/>
                <w:sz w:val="16"/>
                <w:szCs w:val="16"/>
                <w:lang w:eastAsia="zh-CN"/>
              </w:rPr>
              <w:t xml:space="preserve">, </w:t>
            </w:r>
            <w:r w:rsidRPr="008C5371">
              <w:rPr>
                <w:rFonts w:asciiTheme="minorBidi" w:eastAsia="Times New Roman" w:hAnsiTheme="minorBidi" w:cstheme="minorBidi"/>
                <w:color w:val="000000"/>
                <w:sz w:val="16"/>
                <w:szCs w:val="16"/>
                <w:lang w:eastAsia="zh-CN"/>
              </w:rPr>
              <w:t>Use and Interpretation of Mesoscale Numerical Weather Prediction</w:t>
            </w:r>
          </w:p>
        </w:tc>
        <w:tc>
          <w:tcPr>
            <w:tcW w:w="1638" w:type="dxa"/>
            <w:shd w:val="clear" w:color="auto" w:fill="auto"/>
            <w:noWrap/>
            <w:vAlign w:val="bottom"/>
            <w:hideMark/>
          </w:tcPr>
          <w:p w:rsidR="001F6B6E" w:rsidRPr="008C5371" w:rsidRDefault="001F6B6E" w:rsidP="00187836">
            <w:pPr>
              <w:tabs>
                <w:tab w:val="clear" w:pos="1134"/>
              </w:tabs>
              <w:ind w:firstLineChars="513" w:firstLine="821"/>
              <w:jc w:val="right"/>
              <w:rPr>
                <w:rFonts w:asciiTheme="minorBidi" w:eastAsia="Times New Roman" w:hAnsiTheme="minorBidi" w:cstheme="minorBidi"/>
                <w:color w:val="000000"/>
                <w:sz w:val="16"/>
                <w:szCs w:val="16"/>
                <w:lang w:eastAsia="zh-CN"/>
              </w:rPr>
            </w:pPr>
            <w:r w:rsidRPr="008C5371">
              <w:rPr>
                <w:rFonts w:asciiTheme="minorBidi" w:eastAsia="Times New Roman" w:hAnsiTheme="minorBidi" w:cstheme="minorBidi"/>
                <w:color w:val="000000"/>
                <w:sz w:val="16"/>
                <w:szCs w:val="16"/>
                <w:lang w:eastAsia="zh-CN"/>
              </w:rPr>
              <w:t>1</w:t>
            </w:r>
          </w:p>
        </w:tc>
      </w:tr>
      <w:tr w:rsidR="001F6B6E" w:rsidRPr="008C5371" w:rsidTr="00187836">
        <w:trPr>
          <w:trHeight w:val="288"/>
          <w:jc w:val="center"/>
        </w:trPr>
        <w:tc>
          <w:tcPr>
            <w:tcW w:w="7875" w:type="dxa"/>
            <w:shd w:val="clear" w:color="auto" w:fill="auto"/>
            <w:noWrap/>
            <w:vAlign w:val="bottom"/>
            <w:hideMark/>
          </w:tcPr>
          <w:p w:rsidR="001F6B6E" w:rsidRPr="008C5371" w:rsidRDefault="001F6B6E" w:rsidP="00187836">
            <w:pPr>
              <w:tabs>
                <w:tab w:val="clear" w:pos="1134"/>
              </w:tabs>
              <w:ind w:firstLineChars="513" w:firstLine="821"/>
              <w:jc w:val="left"/>
              <w:rPr>
                <w:rFonts w:asciiTheme="minorBidi" w:eastAsia="Times New Roman" w:hAnsiTheme="minorBidi" w:cstheme="minorBidi"/>
                <w:color w:val="000000"/>
                <w:sz w:val="16"/>
                <w:szCs w:val="16"/>
                <w:lang w:eastAsia="zh-CN"/>
              </w:rPr>
            </w:pPr>
            <w:r w:rsidRPr="008C5371">
              <w:rPr>
                <w:rFonts w:asciiTheme="minorBidi" w:eastAsia="Times New Roman" w:hAnsiTheme="minorBidi" w:cstheme="minorBidi"/>
                <w:color w:val="000000"/>
                <w:sz w:val="16"/>
                <w:szCs w:val="16"/>
                <w:lang w:eastAsia="zh-CN"/>
              </w:rPr>
              <w:t>WMO-ETR</w:t>
            </w:r>
            <w:r w:rsidRPr="00B02B53">
              <w:rPr>
                <w:rFonts w:asciiTheme="minorBidi" w:eastAsia="Times New Roman" w:hAnsiTheme="minorBidi" w:cstheme="minorBidi"/>
                <w:color w:val="000000"/>
                <w:sz w:val="16"/>
                <w:szCs w:val="16"/>
                <w:lang w:eastAsia="zh-CN"/>
              </w:rPr>
              <w:t xml:space="preserve">, </w:t>
            </w:r>
            <w:r w:rsidRPr="008C5371">
              <w:rPr>
                <w:rFonts w:asciiTheme="minorBidi" w:eastAsia="Times New Roman" w:hAnsiTheme="minorBidi" w:cstheme="minorBidi"/>
                <w:color w:val="000000"/>
                <w:sz w:val="16"/>
                <w:szCs w:val="16"/>
                <w:lang w:eastAsia="zh-CN"/>
              </w:rPr>
              <w:t>Online Course for Trainers of RA III and RA IV</w:t>
            </w:r>
            <w:r w:rsidR="0068624B">
              <w:rPr>
                <w:rFonts w:asciiTheme="minorBidi" w:eastAsia="Times New Roman" w:hAnsiTheme="minorBidi" w:cstheme="minorBidi"/>
                <w:color w:val="000000"/>
                <w:sz w:val="16"/>
                <w:szCs w:val="16"/>
                <w:lang w:eastAsia="zh-CN"/>
              </w:rPr>
              <w:t>*</w:t>
            </w:r>
          </w:p>
        </w:tc>
        <w:tc>
          <w:tcPr>
            <w:tcW w:w="1638" w:type="dxa"/>
            <w:shd w:val="clear" w:color="auto" w:fill="auto"/>
            <w:noWrap/>
            <w:vAlign w:val="bottom"/>
            <w:hideMark/>
          </w:tcPr>
          <w:p w:rsidR="001F6B6E" w:rsidRPr="008C5371" w:rsidRDefault="001F6B6E" w:rsidP="00187836">
            <w:pPr>
              <w:tabs>
                <w:tab w:val="clear" w:pos="1134"/>
              </w:tabs>
              <w:ind w:firstLineChars="513" w:firstLine="821"/>
              <w:jc w:val="right"/>
              <w:rPr>
                <w:rFonts w:asciiTheme="minorBidi" w:eastAsia="Times New Roman" w:hAnsiTheme="minorBidi" w:cstheme="minorBidi"/>
                <w:color w:val="000000"/>
                <w:sz w:val="16"/>
                <w:szCs w:val="16"/>
                <w:lang w:eastAsia="zh-CN"/>
              </w:rPr>
            </w:pPr>
            <w:r w:rsidRPr="008C5371">
              <w:rPr>
                <w:rFonts w:asciiTheme="minorBidi" w:eastAsia="Times New Roman" w:hAnsiTheme="minorBidi" w:cstheme="minorBidi"/>
                <w:color w:val="000000"/>
                <w:sz w:val="16"/>
                <w:szCs w:val="16"/>
                <w:lang w:eastAsia="zh-CN"/>
              </w:rPr>
              <w:t>21</w:t>
            </w:r>
          </w:p>
        </w:tc>
      </w:tr>
      <w:tr w:rsidR="001F6B6E" w:rsidRPr="008C5371" w:rsidTr="00187836">
        <w:trPr>
          <w:trHeight w:val="288"/>
          <w:jc w:val="center"/>
        </w:trPr>
        <w:tc>
          <w:tcPr>
            <w:tcW w:w="7875" w:type="dxa"/>
            <w:shd w:val="clear" w:color="auto" w:fill="auto"/>
            <w:noWrap/>
            <w:vAlign w:val="bottom"/>
            <w:hideMark/>
          </w:tcPr>
          <w:p w:rsidR="001F6B6E" w:rsidRPr="008C5371" w:rsidRDefault="001F6B6E" w:rsidP="00187836">
            <w:pPr>
              <w:tabs>
                <w:tab w:val="clear" w:pos="1134"/>
              </w:tabs>
              <w:jc w:val="left"/>
              <w:rPr>
                <w:rFonts w:asciiTheme="minorBidi" w:eastAsia="Times New Roman" w:hAnsiTheme="minorBidi" w:cstheme="minorBidi"/>
                <w:b/>
                <w:bCs/>
                <w:color w:val="000000"/>
                <w:lang w:eastAsia="zh-CN"/>
              </w:rPr>
            </w:pPr>
            <w:r w:rsidRPr="008C5371">
              <w:rPr>
                <w:rFonts w:asciiTheme="minorBidi" w:eastAsia="Times New Roman" w:hAnsiTheme="minorBidi" w:cstheme="minorBidi"/>
                <w:b/>
                <w:bCs/>
                <w:color w:val="000000"/>
                <w:lang w:eastAsia="zh-CN"/>
              </w:rPr>
              <w:t>Brazil</w:t>
            </w:r>
          </w:p>
        </w:tc>
        <w:tc>
          <w:tcPr>
            <w:tcW w:w="1638" w:type="dxa"/>
            <w:shd w:val="clear" w:color="auto" w:fill="auto"/>
            <w:noWrap/>
            <w:vAlign w:val="bottom"/>
            <w:hideMark/>
          </w:tcPr>
          <w:p w:rsidR="001F6B6E" w:rsidRPr="008C5371" w:rsidRDefault="001F6B6E" w:rsidP="00187836">
            <w:pPr>
              <w:tabs>
                <w:tab w:val="clear" w:pos="1134"/>
              </w:tabs>
              <w:jc w:val="right"/>
              <w:rPr>
                <w:rFonts w:asciiTheme="minorBidi" w:eastAsia="Times New Roman" w:hAnsiTheme="minorBidi" w:cstheme="minorBidi"/>
                <w:b/>
                <w:bCs/>
                <w:color w:val="000000"/>
                <w:lang w:eastAsia="zh-CN"/>
              </w:rPr>
            </w:pPr>
            <w:r w:rsidRPr="008C5371">
              <w:rPr>
                <w:rFonts w:asciiTheme="minorBidi" w:eastAsia="Times New Roman" w:hAnsiTheme="minorBidi" w:cstheme="minorBidi"/>
                <w:b/>
                <w:bCs/>
                <w:color w:val="000000"/>
                <w:lang w:eastAsia="zh-CN"/>
              </w:rPr>
              <w:t>3</w:t>
            </w:r>
          </w:p>
        </w:tc>
      </w:tr>
      <w:tr w:rsidR="001F6B6E" w:rsidRPr="008C5371" w:rsidTr="00187836">
        <w:trPr>
          <w:trHeight w:val="288"/>
          <w:jc w:val="center"/>
        </w:trPr>
        <w:tc>
          <w:tcPr>
            <w:tcW w:w="7875" w:type="dxa"/>
            <w:shd w:val="clear" w:color="auto" w:fill="auto"/>
            <w:noWrap/>
            <w:vAlign w:val="bottom"/>
            <w:hideMark/>
          </w:tcPr>
          <w:p w:rsidR="001F6B6E" w:rsidRPr="008C5371" w:rsidRDefault="001F6B6E" w:rsidP="00187836">
            <w:pPr>
              <w:tabs>
                <w:tab w:val="clear" w:pos="1134"/>
              </w:tabs>
              <w:ind w:firstLineChars="513" w:firstLine="821"/>
              <w:jc w:val="left"/>
              <w:rPr>
                <w:rFonts w:asciiTheme="minorBidi" w:eastAsia="Times New Roman" w:hAnsiTheme="minorBidi" w:cstheme="minorBidi"/>
                <w:color w:val="000000"/>
                <w:sz w:val="16"/>
                <w:szCs w:val="16"/>
                <w:lang w:eastAsia="zh-CN"/>
              </w:rPr>
            </w:pPr>
            <w:r w:rsidRPr="008C5371">
              <w:rPr>
                <w:rFonts w:asciiTheme="minorBidi" w:eastAsia="Times New Roman" w:hAnsiTheme="minorBidi" w:cstheme="minorBidi"/>
                <w:color w:val="000000"/>
                <w:sz w:val="16"/>
                <w:szCs w:val="16"/>
                <w:lang w:eastAsia="zh-CN"/>
              </w:rPr>
              <w:t>WMO-ETR</w:t>
            </w:r>
            <w:r w:rsidRPr="00B02B53">
              <w:rPr>
                <w:rFonts w:asciiTheme="minorBidi" w:eastAsia="Times New Roman" w:hAnsiTheme="minorBidi" w:cstheme="minorBidi"/>
                <w:color w:val="000000"/>
                <w:sz w:val="16"/>
                <w:szCs w:val="16"/>
                <w:lang w:eastAsia="zh-CN"/>
              </w:rPr>
              <w:t>,</w:t>
            </w:r>
            <w:r w:rsidRPr="008C5371">
              <w:rPr>
                <w:rFonts w:asciiTheme="minorBidi" w:eastAsia="Times New Roman" w:hAnsiTheme="minorBidi" w:cstheme="minorBidi"/>
                <w:color w:val="000000"/>
                <w:sz w:val="16"/>
                <w:szCs w:val="16"/>
                <w:lang w:eastAsia="zh-CN"/>
              </w:rPr>
              <w:t xml:space="preserve"> Online Course for Trainers of RA III and RA IV</w:t>
            </w:r>
            <w:r w:rsidR="0068624B">
              <w:rPr>
                <w:rFonts w:asciiTheme="minorBidi" w:eastAsia="Times New Roman" w:hAnsiTheme="minorBidi" w:cstheme="minorBidi"/>
                <w:color w:val="000000"/>
                <w:sz w:val="16"/>
                <w:szCs w:val="16"/>
                <w:lang w:eastAsia="zh-CN"/>
              </w:rPr>
              <w:t>*</w:t>
            </w:r>
          </w:p>
        </w:tc>
        <w:tc>
          <w:tcPr>
            <w:tcW w:w="1638" w:type="dxa"/>
            <w:shd w:val="clear" w:color="auto" w:fill="auto"/>
            <w:noWrap/>
            <w:vAlign w:val="bottom"/>
            <w:hideMark/>
          </w:tcPr>
          <w:p w:rsidR="001F6B6E" w:rsidRPr="008C5371" w:rsidRDefault="001F6B6E" w:rsidP="00187836">
            <w:pPr>
              <w:tabs>
                <w:tab w:val="clear" w:pos="1134"/>
              </w:tabs>
              <w:ind w:firstLineChars="513" w:firstLine="821"/>
              <w:jc w:val="right"/>
              <w:rPr>
                <w:rFonts w:asciiTheme="minorBidi" w:eastAsia="Times New Roman" w:hAnsiTheme="minorBidi" w:cstheme="minorBidi"/>
                <w:color w:val="000000"/>
                <w:sz w:val="16"/>
                <w:szCs w:val="16"/>
                <w:lang w:eastAsia="zh-CN"/>
              </w:rPr>
            </w:pPr>
            <w:r w:rsidRPr="00B02B53">
              <w:rPr>
                <w:rFonts w:asciiTheme="minorBidi" w:eastAsia="Times New Roman" w:hAnsiTheme="minorBidi" w:cstheme="minorBidi"/>
                <w:color w:val="000000"/>
                <w:sz w:val="16"/>
                <w:szCs w:val="16"/>
                <w:lang w:eastAsia="zh-CN"/>
              </w:rPr>
              <w:t>2</w:t>
            </w:r>
          </w:p>
        </w:tc>
      </w:tr>
      <w:tr w:rsidR="001F6B6E" w:rsidRPr="008C5371" w:rsidTr="00187836">
        <w:trPr>
          <w:trHeight w:val="288"/>
          <w:jc w:val="center"/>
        </w:trPr>
        <w:tc>
          <w:tcPr>
            <w:tcW w:w="7875" w:type="dxa"/>
            <w:shd w:val="clear" w:color="auto" w:fill="auto"/>
            <w:noWrap/>
            <w:vAlign w:val="bottom"/>
            <w:hideMark/>
          </w:tcPr>
          <w:p w:rsidR="001F6B6E" w:rsidRPr="008C5371" w:rsidRDefault="001F6B6E" w:rsidP="00187836">
            <w:pPr>
              <w:tabs>
                <w:tab w:val="clear" w:pos="1134"/>
              </w:tabs>
              <w:ind w:firstLineChars="513" w:firstLine="821"/>
              <w:jc w:val="left"/>
              <w:rPr>
                <w:rFonts w:asciiTheme="minorBidi" w:eastAsia="Times New Roman" w:hAnsiTheme="minorBidi" w:cstheme="minorBidi"/>
                <w:color w:val="000000"/>
                <w:sz w:val="16"/>
                <w:szCs w:val="16"/>
                <w:lang w:eastAsia="zh-CN"/>
              </w:rPr>
            </w:pPr>
            <w:r w:rsidRPr="008C5371">
              <w:rPr>
                <w:rFonts w:asciiTheme="minorBidi" w:eastAsia="Times New Roman" w:hAnsiTheme="minorBidi" w:cstheme="minorBidi"/>
                <w:color w:val="000000"/>
                <w:sz w:val="16"/>
                <w:szCs w:val="16"/>
                <w:lang w:eastAsia="zh-CN"/>
              </w:rPr>
              <w:t>WMO-ETR</w:t>
            </w:r>
            <w:r w:rsidRPr="00B02B53">
              <w:rPr>
                <w:rFonts w:asciiTheme="minorBidi" w:eastAsia="Times New Roman" w:hAnsiTheme="minorBidi" w:cstheme="minorBidi"/>
                <w:color w:val="000000"/>
                <w:sz w:val="16"/>
                <w:szCs w:val="16"/>
                <w:lang w:eastAsia="zh-CN"/>
              </w:rPr>
              <w:t>,</w:t>
            </w:r>
            <w:r w:rsidRPr="008C5371">
              <w:rPr>
                <w:rFonts w:asciiTheme="minorBidi" w:eastAsia="Times New Roman" w:hAnsiTheme="minorBidi" w:cstheme="minorBidi"/>
                <w:color w:val="000000"/>
                <w:sz w:val="16"/>
                <w:szCs w:val="16"/>
                <w:lang w:eastAsia="zh-CN"/>
              </w:rPr>
              <w:t xml:space="preserve"> Training Development Workshop for Regional Training Institutions in RAs </w:t>
            </w:r>
            <w:r>
              <w:rPr>
                <w:rFonts w:asciiTheme="minorBidi" w:eastAsia="Times New Roman" w:hAnsiTheme="minorBidi" w:cstheme="minorBidi"/>
                <w:color w:val="000000"/>
                <w:sz w:val="16"/>
                <w:szCs w:val="16"/>
                <w:lang w:eastAsia="zh-CN"/>
              </w:rPr>
              <w:t>I</w:t>
            </w:r>
            <w:r w:rsidRPr="008C5371">
              <w:rPr>
                <w:rFonts w:asciiTheme="minorBidi" w:eastAsia="Times New Roman" w:hAnsiTheme="minorBidi" w:cstheme="minorBidi"/>
                <w:color w:val="000000"/>
                <w:sz w:val="16"/>
                <w:szCs w:val="16"/>
                <w:lang w:eastAsia="zh-CN"/>
              </w:rPr>
              <w:t xml:space="preserve">II and </w:t>
            </w:r>
            <w:r>
              <w:rPr>
                <w:rFonts w:asciiTheme="minorBidi" w:eastAsia="Times New Roman" w:hAnsiTheme="minorBidi" w:cstheme="minorBidi"/>
                <w:color w:val="000000"/>
                <w:sz w:val="16"/>
                <w:szCs w:val="16"/>
                <w:lang w:eastAsia="zh-CN"/>
              </w:rPr>
              <w:t>I</w:t>
            </w:r>
            <w:r w:rsidRPr="008C5371">
              <w:rPr>
                <w:rFonts w:asciiTheme="minorBidi" w:eastAsia="Times New Roman" w:hAnsiTheme="minorBidi" w:cstheme="minorBidi"/>
                <w:color w:val="000000"/>
                <w:sz w:val="16"/>
                <w:szCs w:val="16"/>
                <w:lang w:eastAsia="zh-CN"/>
              </w:rPr>
              <w:t>V</w:t>
            </w:r>
          </w:p>
        </w:tc>
        <w:tc>
          <w:tcPr>
            <w:tcW w:w="1638" w:type="dxa"/>
            <w:shd w:val="clear" w:color="auto" w:fill="auto"/>
            <w:noWrap/>
            <w:vAlign w:val="bottom"/>
            <w:hideMark/>
          </w:tcPr>
          <w:p w:rsidR="001F6B6E" w:rsidRPr="008C5371" w:rsidRDefault="001F6B6E" w:rsidP="00187836">
            <w:pPr>
              <w:tabs>
                <w:tab w:val="clear" w:pos="1134"/>
              </w:tabs>
              <w:ind w:firstLineChars="513" w:firstLine="821"/>
              <w:jc w:val="right"/>
              <w:rPr>
                <w:rFonts w:asciiTheme="minorBidi" w:eastAsia="Times New Roman" w:hAnsiTheme="minorBidi" w:cstheme="minorBidi"/>
                <w:color w:val="000000"/>
                <w:sz w:val="16"/>
                <w:szCs w:val="16"/>
                <w:lang w:eastAsia="zh-CN"/>
              </w:rPr>
            </w:pPr>
            <w:r>
              <w:rPr>
                <w:rFonts w:asciiTheme="minorBidi" w:eastAsia="Times New Roman" w:hAnsiTheme="minorBidi" w:cstheme="minorBidi"/>
                <w:color w:val="000000"/>
                <w:sz w:val="16"/>
                <w:szCs w:val="16"/>
                <w:lang w:eastAsia="zh-CN"/>
              </w:rPr>
              <w:t>1</w:t>
            </w:r>
          </w:p>
        </w:tc>
      </w:tr>
      <w:tr w:rsidR="001F6B6E" w:rsidRPr="008C5371" w:rsidTr="00187836">
        <w:trPr>
          <w:trHeight w:val="288"/>
          <w:jc w:val="center"/>
        </w:trPr>
        <w:tc>
          <w:tcPr>
            <w:tcW w:w="7875" w:type="dxa"/>
            <w:shd w:val="clear" w:color="auto" w:fill="auto"/>
            <w:noWrap/>
            <w:vAlign w:val="bottom"/>
            <w:hideMark/>
          </w:tcPr>
          <w:p w:rsidR="001F6B6E" w:rsidRPr="008C5371" w:rsidRDefault="001F6B6E" w:rsidP="00187836">
            <w:pPr>
              <w:tabs>
                <w:tab w:val="clear" w:pos="1134"/>
              </w:tabs>
              <w:jc w:val="left"/>
              <w:rPr>
                <w:rFonts w:asciiTheme="minorBidi" w:eastAsia="Times New Roman" w:hAnsiTheme="minorBidi" w:cstheme="minorBidi"/>
                <w:b/>
                <w:bCs/>
                <w:color w:val="000000"/>
                <w:lang w:eastAsia="zh-CN"/>
              </w:rPr>
            </w:pPr>
            <w:r w:rsidRPr="008C5371">
              <w:rPr>
                <w:rFonts w:asciiTheme="minorBidi" w:eastAsia="Times New Roman" w:hAnsiTheme="minorBidi" w:cstheme="minorBidi"/>
                <w:b/>
                <w:bCs/>
                <w:color w:val="000000"/>
                <w:lang w:eastAsia="zh-CN"/>
              </w:rPr>
              <w:t>Chile</w:t>
            </w:r>
          </w:p>
        </w:tc>
        <w:tc>
          <w:tcPr>
            <w:tcW w:w="1638" w:type="dxa"/>
            <w:shd w:val="clear" w:color="auto" w:fill="auto"/>
            <w:noWrap/>
            <w:vAlign w:val="bottom"/>
            <w:hideMark/>
          </w:tcPr>
          <w:p w:rsidR="001F6B6E" w:rsidRPr="008C5371" w:rsidRDefault="001F6B6E" w:rsidP="00187836">
            <w:pPr>
              <w:tabs>
                <w:tab w:val="clear" w:pos="1134"/>
              </w:tabs>
              <w:jc w:val="right"/>
              <w:rPr>
                <w:rFonts w:asciiTheme="minorBidi" w:eastAsia="Times New Roman" w:hAnsiTheme="minorBidi" w:cstheme="minorBidi"/>
                <w:b/>
                <w:bCs/>
                <w:color w:val="000000"/>
                <w:lang w:eastAsia="zh-CN"/>
              </w:rPr>
            </w:pPr>
            <w:r w:rsidRPr="008C5371">
              <w:rPr>
                <w:rFonts w:asciiTheme="minorBidi" w:eastAsia="Times New Roman" w:hAnsiTheme="minorBidi" w:cstheme="minorBidi"/>
                <w:b/>
                <w:bCs/>
                <w:color w:val="000000"/>
                <w:lang w:eastAsia="zh-CN"/>
              </w:rPr>
              <w:t>5</w:t>
            </w:r>
          </w:p>
        </w:tc>
      </w:tr>
      <w:tr w:rsidR="001F6B6E" w:rsidRPr="008C5371" w:rsidTr="00187836">
        <w:trPr>
          <w:trHeight w:val="288"/>
          <w:jc w:val="center"/>
        </w:trPr>
        <w:tc>
          <w:tcPr>
            <w:tcW w:w="7875" w:type="dxa"/>
            <w:shd w:val="clear" w:color="auto" w:fill="auto"/>
            <w:noWrap/>
            <w:vAlign w:val="bottom"/>
            <w:hideMark/>
          </w:tcPr>
          <w:p w:rsidR="001F6B6E" w:rsidRPr="008C5371" w:rsidRDefault="001F6B6E" w:rsidP="00187836">
            <w:pPr>
              <w:tabs>
                <w:tab w:val="clear" w:pos="1134"/>
              </w:tabs>
              <w:ind w:firstLineChars="513" w:firstLine="821"/>
              <w:jc w:val="left"/>
              <w:rPr>
                <w:rFonts w:asciiTheme="minorBidi" w:eastAsia="Times New Roman" w:hAnsiTheme="minorBidi" w:cstheme="minorBidi"/>
                <w:color w:val="000000"/>
                <w:sz w:val="16"/>
                <w:szCs w:val="16"/>
                <w:lang w:eastAsia="zh-CN"/>
              </w:rPr>
            </w:pPr>
            <w:r w:rsidRPr="008C5371">
              <w:rPr>
                <w:rFonts w:asciiTheme="minorBidi" w:eastAsia="Times New Roman" w:hAnsiTheme="minorBidi" w:cstheme="minorBidi"/>
                <w:color w:val="000000"/>
                <w:sz w:val="16"/>
                <w:szCs w:val="16"/>
                <w:lang w:eastAsia="zh-CN"/>
              </w:rPr>
              <w:t>WMO-ETR</w:t>
            </w:r>
            <w:r w:rsidRPr="00B02B53">
              <w:rPr>
                <w:rFonts w:asciiTheme="minorBidi" w:eastAsia="Times New Roman" w:hAnsiTheme="minorBidi" w:cstheme="minorBidi"/>
                <w:color w:val="000000"/>
                <w:sz w:val="16"/>
                <w:szCs w:val="16"/>
                <w:lang w:eastAsia="zh-CN"/>
              </w:rPr>
              <w:t>,</w:t>
            </w:r>
            <w:r w:rsidRPr="008C5371">
              <w:rPr>
                <w:rFonts w:asciiTheme="minorBidi" w:eastAsia="Times New Roman" w:hAnsiTheme="minorBidi" w:cstheme="minorBidi"/>
                <w:color w:val="000000"/>
                <w:sz w:val="16"/>
                <w:szCs w:val="16"/>
                <w:lang w:eastAsia="zh-CN"/>
              </w:rPr>
              <w:t xml:space="preserve"> Online Course for Trainers of RA III and RA IV</w:t>
            </w:r>
            <w:r w:rsidR="0068624B">
              <w:rPr>
                <w:rFonts w:asciiTheme="minorBidi" w:eastAsia="Times New Roman" w:hAnsiTheme="minorBidi" w:cstheme="minorBidi"/>
                <w:color w:val="000000"/>
                <w:sz w:val="16"/>
                <w:szCs w:val="16"/>
                <w:lang w:eastAsia="zh-CN"/>
              </w:rPr>
              <w:t>*</w:t>
            </w:r>
          </w:p>
        </w:tc>
        <w:tc>
          <w:tcPr>
            <w:tcW w:w="1638" w:type="dxa"/>
            <w:shd w:val="clear" w:color="auto" w:fill="auto"/>
            <w:noWrap/>
            <w:vAlign w:val="bottom"/>
            <w:hideMark/>
          </w:tcPr>
          <w:p w:rsidR="001F6B6E" w:rsidRPr="008C5371" w:rsidRDefault="001F6B6E" w:rsidP="00187836">
            <w:pPr>
              <w:tabs>
                <w:tab w:val="clear" w:pos="1134"/>
              </w:tabs>
              <w:ind w:firstLineChars="513" w:firstLine="821"/>
              <w:jc w:val="right"/>
              <w:rPr>
                <w:rFonts w:asciiTheme="minorBidi" w:eastAsia="Times New Roman" w:hAnsiTheme="minorBidi" w:cstheme="minorBidi"/>
                <w:color w:val="000000"/>
                <w:sz w:val="16"/>
                <w:szCs w:val="16"/>
                <w:lang w:eastAsia="zh-CN"/>
              </w:rPr>
            </w:pPr>
            <w:r w:rsidRPr="00B02B53">
              <w:rPr>
                <w:rFonts w:asciiTheme="minorBidi" w:eastAsia="Times New Roman" w:hAnsiTheme="minorBidi" w:cstheme="minorBidi"/>
                <w:color w:val="000000"/>
                <w:sz w:val="16"/>
                <w:szCs w:val="16"/>
                <w:lang w:eastAsia="zh-CN"/>
              </w:rPr>
              <w:t>4</w:t>
            </w:r>
          </w:p>
        </w:tc>
      </w:tr>
      <w:tr w:rsidR="001F6B6E" w:rsidRPr="008C5371" w:rsidTr="00187836">
        <w:trPr>
          <w:trHeight w:val="288"/>
          <w:jc w:val="center"/>
        </w:trPr>
        <w:tc>
          <w:tcPr>
            <w:tcW w:w="7875" w:type="dxa"/>
            <w:shd w:val="clear" w:color="auto" w:fill="auto"/>
            <w:noWrap/>
            <w:vAlign w:val="bottom"/>
            <w:hideMark/>
          </w:tcPr>
          <w:p w:rsidR="001F6B6E" w:rsidRPr="008C5371" w:rsidRDefault="001F6B6E" w:rsidP="00187836">
            <w:pPr>
              <w:tabs>
                <w:tab w:val="clear" w:pos="1134"/>
              </w:tabs>
              <w:ind w:firstLineChars="513" w:firstLine="821"/>
              <w:jc w:val="left"/>
              <w:rPr>
                <w:rFonts w:asciiTheme="minorBidi" w:eastAsia="Times New Roman" w:hAnsiTheme="minorBidi" w:cstheme="minorBidi"/>
                <w:color w:val="000000"/>
                <w:sz w:val="16"/>
                <w:szCs w:val="16"/>
                <w:lang w:eastAsia="zh-CN"/>
              </w:rPr>
            </w:pPr>
            <w:r w:rsidRPr="008C5371">
              <w:rPr>
                <w:rFonts w:asciiTheme="minorBidi" w:eastAsia="Times New Roman" w:hAnsiTheme="minorBidi" w:cstheme="minorBidi"/>
                <w:color w:val="000000"/>
                <w:sz w:val="16"/>
                <w:szCs w:val="16"/>
                <w:lang w:eastAsia="zh-CN"/>
              </w:rPr>
              <w:t>WMO-ETR</w:t>
            </w:r>
            <w:r w:rsidRPr="00B02B53">
              <w:rPr>
                <w:rFonts w:asciiTheme="minorBidi" w:eastAsia="Times New Roman" w:hAnsiTheme="minorBidi" w:cstheme="minorBidi"/>
                <w:color w:val="000000"/>
                <w:sz w:val="16"/>
                <w:szCs w:val="16"/>
                <w:lang w:eastAsia="zh-CN"/>
              </w:rPr>
              <w:t>,</w:t>
            </w:r>
            <w:r w:rsidRPr="008C5371">
              <w:rPr>
                <w:rFonts w:asciiTheme="minorBidi" w:eastAsia="Times New Roman" w:hAnsiTheme="minorBidi" w:cstheme="minorBidi"/>
                <w:color w:val="000000"/>
                <w:sz w:val="16"/>
                <w:szCs w:val="16"/>
                <w:lang w:eastAsia="zh-CN"/>
              </w:rPr>
              <w:t xml:space="preserve"> Training Development Workshop for Regional Training Institutions in RAs </w:t>
            </w:r>
            <w:r>
              <w:rPr>
                <w:rFonts w:asciiTheme="minorBidi" w:eastAsia="Times New Roman" w:hAnsiTheme="minorBidi" w:cstheme="minorBidi"/>
                <w:color w:val="000000"/>
                <w:sz w:val="16"/>
                <w:szCs w:val="16"/>
                <w:lang w:eastAsia="zh-CN"/>
              </w:rPr>
              <w:t>I</w:t>
            </w:r>
            <w:r w:rsidRPr="008C5371">
              <w:rPr>
                <w:rFonts w:asciiTheme="minorBidi" w:eastAsia="Times New Roman" w:hAnsiTheme="minorBidi" w:cstheme="minorBidi"/>
                <w:color w:val="000000"/>
                <w:sz w:val="16"/>
                <w:szCs w:val="16"/>
                <w:lang w:eastAsia="zh-CN"/>
              </w:rPr>
              <w:t xml:space="preserve">II and </w:t>
            </w:r>
            <w:r>
              <w:rPr>
                <w:rFonts w:asciiTheme="minorBidi" w:eastAsia="Times New Roman" w:hAnsiTheme="minorBidi" w:cstheme="minorBidi"/>
                <w:color w:val="000000"/>
                <w:sz w:val="16"/>
                <w:szCs w:val="16"/>
                <w:lang w:eastAsia="zh-CN"/>
              </w:rPr>
              <w:t>I</w:t>
            </w:r>
            <w:r w:rsidRPr="008C5371">
              <w:rPr>
                <w:rFonts w:asciiTheme="minorBidi" w:eastAsia="Times New Roman" w:hAnsiTheme="minorBidi" w:cstheme="minorBidi"/>
                <w:color w:val="000000"/>
                <w:sz w:val="16"/>
                <w:szCs w:val="16"/>
                <w:lang w:eastAsia="zh-CN"/>
              </w:rPr>
              <w:t>V</w:t>
            </w:r>
          </w:p>
        </w:tc>
        <w:tc>
          <w:tcPr>
            <w:tcW w:w="1638" w:type="dxa"/>
            <w:shd w:val="clear" w:color="auto" w:fill="auto"/>
            <w:noWrap/>
            <w:vAlign w:val="bottom"/>
            <w:hideMark/>
          </w:tcPr>
          <w:p w:rsidR="001F6B6E" w:rsidRPr="008C5371" w:rsidRDefault="001F6B6E" w:rsidP="00187836">
            <w:pPr>
              <w:tabs>
                <w:tab w:val="clear" w:pos="1134"/>
              </w:tabs>
              <w:ind w:firstLineChars="513" w:firstLine="821"/>
              <w:jc w:val="right"/>
              <w:rPr>
                <w:rFonts w:asciiTheme="minorBidi" w:eastAsia="Times New Roman" w:hAnsiTheme="minorBidi" w:cstheme="minorBidi"/>
                <w:color w:val="000000"/>
                <w:sz w:val="16"/>
                <w:szCs w:val="16"/>
                <w:lang w:eastAsia="zh-CN"/>
              </w:rPr>
            </w:pPr>
            <w:r>
              <w:rPr>
                <w:rFonts w:asciiTheme="minorBidi" w:eastAsia="Times New Roman" w:hAnsiTheme="minorBidi" w:cstheme="minorBidi"/>
                <w:color w:val="000000"/>
                <w:sz w:val="16"/>
                <w:szCs w:val="16"/>
                <w:lang w:eastAsia="zh-CN"/>
              </w:rPr>
              <w:t>1</w:t>
            </w:r>
          </w:p>
        </w:tc>
      </w:tr>
      <w:tr w:rsidR="001F6B6E" w:rsidRPr="008C5371" w:rsidTr="00187836">
        <w:trPr>
          <w:trHeight w:val="288"/>
          <w:jc w:val="center"/>
        </w:trPr>
        <w:tc>
          <w:tcPr>
            <w:tcW w:w="7875" w:type="dxa"/>
            <w:shd w:val="clear" w:color="auto" w:fill="auto"/>
            <w:noWrap/>
            <w:vAlign w:val="bottom"/>
            <w:hideMark/>
          </w:tcPr>
          <w:p w:rsidR="001F6B6E" w:rsidRPr="008C5371" w:rsidRDefault="001F6B6E" w:rsidP="00187836">
            <w:pPr>
              <w:tabs>
                <w:tab w:val="clear" w:pos="1134"/>
              </w:tabs>
              <w:jc w:val="left"/>
              <w:rPr>
                <w:rFonts w:asciiTheme="minorBidi" w:eastAsia="Times New Roman" w:hAnsiTheme="minorBidi" w:cstheme="minorBidi"/>
                <w:b/>
                <w:bCs/>
                <w:color w:val="000000"/>
                <w:lang w:eastAsia="zh-CN"/>
              </w:rPr>
            </w:pPr>
            <w:r w:rsidRPr="008C5371">
              <w:rPr>
                <w:rFonts w:asciiTheme="minorBidi" w:eastAsia="Times New Roman" w:hAnsiTheme="minorBidi" w:cstheme="minorBidi"/>
                <w:b/>
                <w:bCs/>
                <w:color w:val="000000"/>
                <w:lang w:eastAsia="zh-CN"/>
              </w:rPr>
              <w:t>Colombia</w:t>
            </w:r>
          </w:p>
        </w:tc>
        <w:tc>
          <w:tcPr>
            <w:tcW w:w="1638" w:type="dxa"/>
            <w:shd w:val="clear" w:color="auto" w:fill="auto"/>
            <w:noWrap/>
            <w:vAlign w:val="bottom"/>
            <w:hideMark/>
          </w:tcPr>
          <w:p w:rsidR="001F6B6E" w:rsidRPr="008C5371" w:rsidRDefault="001F6B6E" w:rsidP="00187836">
            <w:pPr>
              <w:tabs>
                <w:tab w:val="clear" w:pos="1134"/>
              </w:tabs>
              <w:jc w:val="right"/>
              <w:rPr>
                <w:rFonts w:asciiTheme="minorBidi" w:eastAsia="Times New Roman" w:hAnsiTheme="minorBidi" w:cstheme="minorBidi"/>
                <w:b/>
                <w:bCs/>
                <w:color w:val="000000"/>
                <w:lang w:eastAsia="zh-CN"/>
              </w:rPr>
            </w:pPr>
            <w:r w:rsidRPr="008C5371">
              <w:rPr>
                <w:rFonts w:asciiTheme="minorBidi" w:eastAsia="Times New Roman" w:hAnsiTheme="minorBidi" w:cstheme="minorBidi"/>
                <w:b/>
                <w:bCs/>
                <w:color w:val="000000"/>
                <w:lang w:eastAsia="zh-CN"/>
              </w:rPr>
              <w:t>2</w:t>
            </w:r>
          </w:p>
        </w:tc>
      </w:tr>
      <w:tr w:rsidR="001F6B6E" w:rsidRPr="008C5371" w:rsidTr="00187836">
        <w:trPr>
          <w:trHeight w:val="288"/>
          <w:jc w:val="center"/>
        </w:trPr>
        <w:tc>
          <w:tcPr>
            <w:tcW w:w="7875" w:type="dxa"/>
            <w:shd w:val="clear" w:color="auto" w:fill="auto"/>
            <w:noWrap/>
            <w:vAlign w:val="bottom"/>
            <w:hideMark/>
          </w:tcPr>
          <w:p w:rsidR="001F6B6E" w:rsidRPr="008C5371" w:rsidRDefault="001F6B6E" w:rsidP="00187836">
            <w:pPr>
              <w:tabs>
                <w:tab w:val="clear" w:pos="1134"/>
              </w:tabs>
              <w:ind w:firstLineChars="513" w:firstLine="821"/>
              <w:jc w:val="left"/>
              <w:rPr>
                <w:rFonts w:asciiTheme="minorBidi" w:eastAsia="Times New Roman" w:hAnsiTheme="minorBidi" w:cstheme="minorBidi"/>
                <w:color w:val="000000"/>
                <w:sz w:val="16"/>
                <w:szCs w:val="16"/>
                <w:lang w:eastAsia="zh-CN"/>
              </w:rPr>
            </w:pPr>
            <w:r w:rsidRPr="008C5371">
              <w:rPr>
                <w:rFonts w:asciiTheme="minorBidi" w:eastAsia="Times New Roman" w:hAnsiTheme="minorBidi" w:cstheme="minorBidi"/>
                <w:color w:val="000000"/>
                <w:sz w:val="16"/>
                <w:szCs w:val="16"/>
                <w:lang w:eastAsia="zh-CN"/>
              </w:rPr>
              <w:t>WMO-ETR</w:t>
            </w:r>
            <w:r w:rsidRPr="00B02B53">
              <w:rPr>
                <w:rFonts w:asciiTheme="minorBidi" w:eastAsia="Times New Roman" w:hAnsiTheme="minorBidi" w:cstheme="minorBidi"/>
                <w:color w:val="000000"/>
                <w:sz w:val="16"/>
                <w:szCs w:val="16"/>
                <w:lang w:eastAsia="zh-CN"/>
              </w:rPr>
              <w:t>,</w:t>
            </w:r>
            <w:r w:rsidRPr="008C5371">
              <w:rPr>
                <w:rFonts w:asciiTheme="minorBidi" w:eastAsia="Times New Roman" w:hAnsiTheme="minorBidi" w:cstheme="minorBidi"/>
                <w:color w:val="000000"/>
                <w:sz w:val="16"/>
                <w:szCs w:val="16"/>
                <w:lang w:eastAsia="zh-CN"/>
              </w:rPr>
              <w:t xml:space="preserve"> Online Course for Trainers of RA III and RA IV</w:t>
            </w:r>
            <w:r w:rsidR="0068624B">
              <w:rPr>
                <w:rFonts w:asciiTheme="minorBidi" w:eastAsia="Times New Roman" w:hAnsiTheme="minorBidi" w:cstheme="minorBidi"/>
                <w:color w:val="000000"/>
                <w:sz w:val="16"/>
                <w:szCs w:val="16"/>
                <w:lang w:eastAsia="zh-CN"/>
              </w:rPr>
              <w:t>*</w:t>
            </w:r>
          </w:p>
        </w:tc>
        <w:tc>
          <w:tcPr>
            <w:tcW w:w="1638" w:type="dxa"/>
            <w:shd w:val="clear" w:color="auto" w:fill="auto"/>
            <w:noWrap/>
            <w:vAlign w:val="bottom"/>
            <w:hideMark/>
          </w:tcPr>
          <w:p w:rsidR="001F6B6E" w:rsidRPr="008C5371" w:rsidRDefault="001F6B6E" w:rsidP="00187836">
            <w:pPr>
              <w:tabs>
                <w:tab w:val="clear" w:pos="1134"/>
              </w:tabs>
              <w:ind w:firstLineChars="513" w:firstLine="821"/>
              <w:jc w:val="right"/>
              <w:rPr>
                <w:rFonts w:asciiTheme="minorBidi" w:eastAsia="Times New Roman" w:hAnsiTheme="minorBidi" w:cstheme="minorBidi"/>
                <w:color w:val="000000"/>
                <w:sz w:val="16"/>
                <w:szCs w:val="16"/>
                <w:lang w:eastAsia="zh-CN"/>
              </w:rPr>
            </w:pPr>
            <w:r w:rsidRPr="00B02B53">
              <w:rPr>
                <w:rFonts w:asciiTheme="minorBidi" w:eastAsia="Times New Roman" w:hAnsiTheme="minorBidi" w:cstheme="minorBidi"/>
                <w:color w:val="000000"/>
                <w:sz w:val="16"/>
                <w:szCs w:val="16"/>
                <w:lang w:eastAsia="zh-CN"/>
              </w:rPr>
              <w:t>1</w:t>
            </w:r>
          </w:p>
        </w:tc>
      </w:tr>
      <w:tr w:rsidR="001F6B6E" w:rsidRPr="008C5371" w:rsidTr="00187836">
        <w:trPr>
          <w:trHeight w:val="288"/>
          <w:jc w:val="center"/>
        </w:trPr>
        <w:tc>
          <w:tcPr>
            <w:tcW w:w="7875" w:type="dxa"/>
            <w:shd w:val="clear" w:color="auto" w:fill="auto"/>
            <w:noWrap/>
            <w:vAlign w:val="bottom"/>
            <w:hideMark/>
          </w:tcPr>
          <w:p w:rsidR="001F6B6E" w:rsidRPr="008C5371" w:rsidRDefault="001F6B6E" w:rsidP="00187836">
            <w:pPr>
              <w:tabs>
                <w:tab w:val="clear" w:pos="1134"/>
              </w:tabs>
              <w:ind w:firstLineChars="513" w:firstLine="821"/>
              <w:jc w:val="left"/>
              <w:rPr>
                <w:rFonts w:asciiTheme="minorBidi" w:eastAsia="Times New Roman" w:hAnsiTheme="minorBidi" w:cstheme="minorBidi"/>
                <w:color w:val="000000"/>
                <w:sz w:val="16"/>
                <w:szCs w:val="16"/>
                <w:lang w:eastAsia="zh-CN"/>
              </w:rPr>
            </w:pPr>
            <w:r w:rsidRPr="008C5371">
              <w:rPr>
                <w:rFonts w:asciiTheme="minorBidi" w:eastAsia="Times New Roman" w:hAnsiTheme="minorBidi" w:cstheme="minorBidi"/>
                <w:color w:val="000000"/>
                <w:sz w:val="16"/>
                <w:szCs w:val="16"/>
                <w:lang w:eastAsia="zh-CN"/>
              </w:rPr>
              <w:t>WMO-ETR</w:t>
            </w:r>
            <w:r w:rsidRPr="00B02B53">
              <w:rPr>
                <w:rFonts w:asciiTheme="minorBidi" w:eastAsia="Times New Roman" w:hAnsiTheme="minorBidi" w:cstheme="minorBidi"/>
                <w:color w:val="000000"/>
                <w:sz w:val="16"/>
                <w:szCs w:val="16"/>
                <w:lang w:eastAsia="zh-CN"/>
              </w:rPr>
              <w:t>,</w:t>
            </w:r>
            <w:r w:rsidRPr="008C5371">
              <w:rPr>
                <w:rFonts w:asciiTheme="minorBidi" w:eastAsia="Times New Roman" w:hAnsiTheme="minorBidi" w:cstheme="minorBidi"/>
                <w:color w:val="000000"/>
                <w:sz w:val="16"/>
                <w:szCs w:val="16"/>
                <w:lang w:eastAsia="zh-CN"/>
              </w:rPr>
              <w:t xml:space="preserve"> Training Development Workshop for Regiona</w:t>
            </w:r>
            <w:r>
              <w:rPr>
                <w:rFonts w:asciiTheme="minorBidi" w:eastAsia="Times New Roman" w:hAnsiTheme="minorBidi" w:cstheme="minorBidi"/>
                <w:color w:val="000000"/>
                <w:sz w:val="16"/>
                <w:szCs w:val="16"/>
                <w:lang w:eastAsia="zh-CN"/>
              </w:rPr>
              <w:t>l Training Institutions in RAs I</w:t>
            </w:r>
            <w:r w:rsidRPr="008C5371">
              <w:rPr>
                <w:rFonts w:asciiTheme="minorBidi" w:eastAsia="Times New Roman" w:hAnsiTheme="minorBidi" w:cstheme="minorBidi"/>
                <w:color w:val="000000"/>
                <w:sz w:val="16"/>
                <w:szCs w:val="16"/>
                <w:lang w:eastAsia="zh-CN"/>
              </w:rPr>
              <w:t xml:space="preserve">II and </w:t>
            </w:r>
            <w:r>
              <w:rPr>
                <w:rFonts w:asciiTheme="minorBidi" w:eastAsia="Times New Roman" w:hAnsiTheme="minorBidi" w:cstheme="minorBidi"/>
                <w:color w:val="000000"/>
                <w:sz w:val="16"/>
                <w:szCs w:val="16"/>
                <w:lang w:eastAsia="zh-CN"/>
              </w:rPr>
              <w:t>I</w:t>
            </w:r>
            <w:r w:rsidRPr="008C5371">
              <w:rPr>
                <w:rFonts w:asciiTheme="minorBidi" w:eastAsia="Times New Roman" w:hAnsiTheme="minorBidi" w:cstheme="minorBidi"/>
                <w:color w:val="000000"/>
                <w:sz w:val="16"/>
                <w:szCs w:val="16"/>
                <w:lang w:eastAsia="zh-CN"/>
              </w:rPr>
              <w:t>V</w:t>
            </w:r>
          </w:p>
        </w:tc>
        <w:tc>
          <w:tcPr>
            <w:tcW w:w="1638" w:type="dxa"/>
            <w:shd w:val="clear" w:color="auto" w:fill="auto"/>
            <w:noWrap/>
            <w:vAlign w:val="bottom"/>
            <w:hideMark/>
          </w:tcPr>
          <w:p w:rsidR="001F6B6E" w:rsidRPr="008C5371" w:rsidRDefault="001F6B6E" w:rsidP="00187836">
            <w:pPr>
              <w:tabs>
                <w:tab w:val="clear" w:pos="1134"/>
              </w:tabs>
              <w:ind w:firstLineChars="513" w:firstLine="821"/>
              <w:jc w:val="right"/>
              <w:rPr>
                <w:rFonts w:asciiTheme="minorBidi" w:eastAsia="Times New Roman" w:hAnsiTheme="minorBidi" w:cstheme="minorBidi"/>
                <w:color w:val="000000"/>
                <w:sz w:val="16"/>
                <w:szCs w:val="16"/>
                <w:lang w:eastAsia="zh-CN"/>
              </w:rPr>
            </w:pPr>
            <w:r w:rsidRPr="008C5371">
              <w:rPr>
                <w:rFonts w:asciiTheme="minorBidi" w:eastAsia="Times New Roman" w:hAnsiTheme="minorBidi" w:cstheme="minorBidi"/>
                <w:color w:val="000000"/>
                <w:sz w:val="16"/>
                <w:szCs w:val="16"/>
                <w:lang w:eastAsia="zh-CN"/>
              </w:rPr>
              <w:t>1</w:t>
            </w:r>
          </w:p>
        </w:tc>
      </w:tr>
      <w:tr w:rsidR="001F6B6E" w:rsidRPr="008C5371" w:rsidTr="00187836">
        <w:trPr>
          <w:trHeight w:val="288"/>
          <w:jc w:val="center"/>
        </w:trPr>
        <w:tc>
          <w:tcPr>
            <w:tcW w:w="7875" w:type="dxa"/>
            <w:shd w:val="clear" w:color="auto" w:fill="auto"/>
            <w:noWrap/>
            <w:vAlign w:val="bottom"/>
            <w:hideMark/>
          </w:tcPr>
          <w:p w:rsidR="001F6B6E" w:rsidRPr="008C5371" w:rsidRDefault="001F6B6E" w:rsidP="00187836">
            <w:pPr>
              <w:tabs>
                <w:tab w:val="clear" w:pos="1134"/>
              </w:tabs>
              <w:jc w:val="left"/>
              <w:rPr>
                <w:rFonts w:asciiTheme="minorBidi" w:eastAsia="Times New Roman" w:hAnsiTheme="minorBidi" w:cstheme="minorBidi"/>
                <w:b/>
                <w:bCs/>
                <w:color w:val="000000"/>
                <w:lang w:eastAsia="zh-CN"/>
              </w:rPr>
            </w:pPr>
            <w:r w:rsidRPr="008C5371">
              <w:rPr>
                <w:rFonts w:asciiTheme="minorBidi" w:eastAsia="Times New Roman" w:hAnsiTheme="minorBidi" w:cstheme="minorBidi"/>
                <w:b/>
                <w:bCs/>
                <w:color w:val="000000"/>
                <w:lang w:eastAsia="zh-CN"/>
              </w:rPr>
              <w:t>Ecuador</w:t>
            </w:r>
          </w:p>
        </w:tc>
        <w:tc>
          <w:tcPr>
            <w:tcW w:w="1638" w:type="dxa"/>
            <w:shd w:val="clear" w:color="auto" w:fill="auto"/>
            <w:noWrap/>
            <w:vAlign w:val="bottom"/>
            <w:hideMark/>
          </w:tcPr>
          <w:p w:rsidR="001F6B6E" w:rsidRPr="008C5371" w:rsidRDefault="001F6B6E" w:rsidP="00187836">
            <w:pPr>
              <w:tabs>
                <w:tab w:val="clear" w:pos="1134"/>
              </w:tabs>
              <w:jc w:val="right"/>
              <w:rPr>
                <w:rFonts w:asciiTheme="minorBidi" w:eastAsia="Times New Roman" w:hAnsiTheme="minorBidi" w:cstheme="minorBidi"/>
                <w:b/>
                <w:bCs/>
                <w:color w:val="000000"/>
                <w:lang w:eastAsia="zh-CN"/>
              </w:rPr>
            </w:pPr>
            <w:r w:rsidRPr="008C5371">
              <w:rPr>
                <w:rFonts w:asciiTheme="minorBidi" w:eastAsia="Times New Roman" w:hAnsiTheme="minorBidi" w:cstheme="minorBidi"/>
                <w:b/>
                <w:bCs/>
                <w:color w:val="000000"/>
                <w:lang w:eastAsia="zh-CN"/>
              </w:rPr>
              <w:t>2</w:t>
            </w:r>
          </w:p>
        </w:tc>
      </w:tr>
      <w:tr w:rsidR="001F6B6E" w:rsidRPr="008C5371" w:rsidTr="00187836">
        <w:trPr>
          <w:trHeight w:val="288"/>
          <w:jc w:val="center"/>
        </w:trPr>
        <w:tc>
          <w:tcPr>
            <w:tcW w:w="7875" w:type="dxa"/>
            <w:shd w:val="clear" w:color="auto" w:fill="auto"/>
            <w:noWrap/>
            <w:vAlign w:val="bottom"/>
            <w:hideMark/>
          </w:tcPr>
          <w:p w:rsidR="001F6B6E" w:rsidRPr="008C5371" w:rsidRDefault="001F6B6E" w:rsidP="00187836">
            <w:pPr>
              <w:tabs>
                <w:tab w:val="clear" w:pos="1134"/>
              </w:tabs>
              <w:ind w:firstLineChars="513" w:firstLine="821"/>
              <w:jc w:val="left"/>
              <w:rPr>
                <w:rFonts w:asciiTheme="minorBidi" w:eastAsia="Times New Roman" w:hAnsiTheme="minorBidi" w:cstheme="minorBidi"/>
                <w:color w:val="000000"/>
                <w:sz w:val="16"/>
                <w:szCs w:val="16"/>
                <w:lang w:eastAsia="zh-CN"/>
              </w:rPr>
            </w:pPr>
            <w:r w:rsidRPr="008C5371">
              <w:rPr>
                <w:rFonts w:asciiTheme="minorBidi" w:eastAsia="Times New Roman" w:hAnsiTheme="minorBidi" w:cstheme="minorBidi"/>
                <w:color w:val="000000"/>
                <w:sz w:val="16"/>
                <w:szCs w:val="16"/>
                <w:lang w:eastAsia="zh-CN"/>
              </w:rPr>
              <w:t>WMO-ETR</w:t>
            </w:r>
            <w:r w:rsidRPr="00B02B53">
              <w:rPr>
                <w:rFonts w:asciiTheme="minorBidi" w:eastAsia="Times New Roman" w:hAnsiTheme="minorBidi" w:cstheme="minorBidi"/>
                <w:color w:val="000000"/>
                <w:sz w:val="16"/>
                <w:szCs w:val="16"/>
                <w:lang w:eastAsia="zh-CN"/>
              </w:rPr>
              <w:t xml:space="preserve">, </w:t>
            </w:r>
            <w:r w:rsidRPr="008C5371">
              <w:rPr>
                <w:rFonts w:asciiTheme="minorBidi" w:eastAsia="Times New Roman" w:hAnsiTheme="minorBidi" w:cstheme="minorBidi"/>
                <w:color w:val="000000"/>
                <w:sz w:val="16"/>
                <w:szCs w:val="16"/>
                <w:lang w:eastAsia="zh-CN"/>
              </w:rPr>
              <w:t>Online Course for Trainers of RA III and RA IV</w:t>
            </w:r>
            <w:r w:rsidR="0068624B">
              <w:rPr>
                <w:rFonts w:asciiTheme="minorBidi" w:eastAsia="Times New Roman" w:hAnsiTheme="minorBidi" w:cstheme="minorBidi"/>
                <w:color w:val="000000"/>
                <w:sz w:val="16"/>
                <w:szCs w:val="16"/>
                <w:lang w:eastAsia="zh-CN"/>
              </w:rPr>
              <w:t>*</w:t>
            </w:r>
          </w:p>
        </w:tc>
        <w:tc>
          <w:tcPr>
            <w:tcW w:w="1638" w:type="dxa"/>
            <w:shd w:val="clear" w:color="auto" w:fill="auto"/>
            <w:noWrap/>
            <w:vAlign w:val="bottom"/>
            <w:hideMark/>
          </w:tcPr>
          <w:p w:rsidR="001F6B6E" w:rsidRPr="008C5371" w:rsidRDefault="001F6B6E" w:rsidP="00187836">
            <w:pPr>
              <w:tabs>
                <w:tab w:val="clear" w:pos="1134"/>
              </w:tabs>
              <w:ind w:firstLineChars="513" w:firstLine="821"/>
              <w:jc w:val="right"/>
              <w:rPr>
                <w:rFonts w:asciiTheme="minorBidi" w:eastAsia="Times New Roman" w:hAnsiTheme="minorBidi" w:cstheme="minorBidi"/>
                <w:color w:val="000000"/>
                <w:sz w:val="16"/>
                <w:szCs w:val="16"/>
                <w:lang w:eastAsia="zh-CN"/>
              </w:rPr>
            </w:pPr>
            <w:r w:rsidRPr="008C5371">
              <w:rPr>
                <w:rFonts w:asciiTheme="minorBidi" w:eastAsia="Times New Roman" w:hAnsiTheme="minorBidi" w:cstheme="minorBidi"/>
                <w:color w:val="000000"/>
                <w:sz w:val="16"/>
                <w:szCs w:val="16"/>
                <w:lang w:eastAsia="zh-CN"/>
              </w:rPr>
              <w:t>2</w:t>
            </w:r>
          </w:p>
        </w:tc>
      </w:tr>
      <w:tr w:rsidR="001F6B6E" w:rsidRPr="008C5371" w:rsidTr="00187836">
        <w:trPr>
          <w:trHeight w:val="288"/>
          <w:jc w:val="center"/>
        </w:trPr>
        <w:tc>
          <w:tcPr>
            <w:tcW w:w="7875" w:type="dxa"/>
            <w:shd w:val="clear" w:color="auto" w:fill="auto"/>
            <w:noWrap/>
            <w:vAlign w:val="bottom"/>
            <w:hideMark/>
          </w:tcPr>
          <w:p w:rsidR="001F6B6E" w:rsidRPr="008C5371" w:rsidRDefault="001F6B6E" w:rsidP="00187836">
            <w:pPr>
              <w:tabs>
                <w:tab w:val="clear" w:pos="1134"/>
              </w:tabs>
              <w:jc w:val="left"/>
              <w:rPr>
                <w:rFonts w:asciiTheme="minorBidi" w:eastAsia="Times New Roman" w:hAnsiTheme="minorBidi" w:cstheme="minorBidi"/>
                <w:b/>
                <w:bCs/>
                <w:color w:val="000000"/>
                <w:lang w:eastAsia="zh-CN"/>
              </w:rPr>
            </w:pPr>
            <w:r w:rsidRPr="008C5371">
              <w:rPr>
                <w:rFonts w:asciiTheme="minorBidi" w:eastAsia="Times New Roman" w:hAnsiTheme="minorBidi" w:cstheme="minorBidi"/>
                <w:b/>
                <w:bCs/>
                <w:color w:val="000000"/>
                <w:lang w:eastAsia="zh-CN"/>
              </w:rPr>
              <w:t>El Salvador</w:t>
            </w:r>
          </w:p>
        </w:tc>
        <w:tc>
          <w:tcPr>
            <w:tcW w:w="1638" w:type="dxa"/>
            <w:shd w:val="clear" w:color="auto" w:fill="auto"/>
            <w:noWrap/>
            <w:vAlign w:val="bottom"/>
            <w:hideMark/>
          </w:tcPr>
          <w:p w:rsidR="001F6B6E" w:rsidRPr="008C5371" w:rsidRDefault="001F6B6E" w:rsidP="00187836">
            <w:pPr>
              <w:tabs>
                <w:tab w:val="clear" w:pos="1134"/>
              </w:tabs>
              <w:jc w:val="right"/>
              <w:rPr>
                <w:rFonts w:asciiTheme="minorBidi" w:eastAsia="Times New Roman" w:hAnsiTheme="minorBidi" w:cstheme="minorBidi"/>
                <w:b/>
                <w:bCs/>
                <w:color w:val="000000"/>
                <w:lang w:eastAsia="zh-CN"/>
              </w:rPr>
            </w:pPr>
            <w:r w:rsidRPr="008C5371">
              <w:rPr>
                <w:rFonts w:asciiTheme="minorBidi" w:eastAsia="Times New Roman" w:hAnsiTheme="minorBidi" w:cstheme="minorBidi"/>
                <w:b/>
                <w:bCs/>
                <w:color w:val="000000"/>
                <w:lang w:eastAsia="zh-CN"/>
              </w:rPr>
              <w:t>1</w:t>
            </w:r>
          </w:p>
        </w:tc>
      </w:tr>
      <w:tr w:rsidR="001F6B6E" w:rsidRPr="008C5371" w:rsidTr="00187836">
        <w:trPr>
          <w:trHeight w:val="288"/>
          <w:jc w:val="center"/>
        </w:trPr>
        <w:tc>
          <w:tcPr>
            <w:tcW w:w="7875" w:type="dxa"/>
            <w:shd w:val="clear" w:color="auto" w:fill="auto"/>
            <w:noWrap/>
            <w:vAlign w:val="bottom"/>
            <w:hideMark/>
          </w:tcPr>
          <w:p w:rsidR="001F6B6E" w:rsidRPr="008C5371" w:rsidRDefault="001F6B6E" w:rsidP="00187836">
            <w:pPr>
              <w:tabs>
                <w:tab w:val="clear" w:pos="1134"/>
              </w:tabs>
              <w:ind w:firstLineChars="513" w:firstLine="821"/>
              <w:jc w:val="left"/>
              <w:rPr>
                <w:rFonts w:asciiTheme="minorBidi" w:eastAsia="Times New Roman" w:hAnsiTheme="minorBidi" w:cstheme="minorBidi"/>
                <w:color w:val="000000"/>
                <w:sz w:val="16"/>
                <w:szCs w:val="16"/>
                <w:lang w:eastAsia="zh-CN"/>
              </w:rPr>
            </w:pPr>
            <w:r w:rsidRPr="008C5371">
              <w:rPr>
                <w:rFonts w:asciiTheme="minorBidi" w:eastAsia="Times New Roman" w:hAnsiTheme="minorBidi" w:cstheme="minorBidi"/>
                <w:color w:val="000000"/>
                <w:sz w:val="16"/>
                <w:szCs w:val="16"/>
                <w:lang w:eastAsia="zh-CN"/>
              </w:rPr>
              <w:t>WMO-ETR</w:t>
            </w:r>
            <w:r w:rsidRPr="00B02B53">
              <w:rPr>
                <w:rFonts w:asciiTheme="minorBidi" w:eastAsia="Times New Roman" w:hAnsiTheme="minorBidi" w:cstheme="minorBidi"/>
                <w:color w:val="000000"/>
                <w:sz w:val="16"/>
                <w:szCs w:val="16"/>
                <w:lang w:eastAsia="zh-CN"/>
              </w:rPr>
              <w:t>,</w:t>
            </w:r>
            <w:r w:rsidRPr="008C5371">
              <w:rPr>
                <w:rFonts w:asciiTheme="minorBidi" w:eastAsia="Times New Roman" w:hAnsiTheme="minorBidi" w:cstheme="minorBidi"/>
                <w:color w:val="000000"/>
                <w:sz w:val="16"/>
                <w:szCs w:val="16"/>
                <w:lang w:eastAsia="zh-CN"/>
              </w:rPr>
              <w:t xml:space="preserve"> Training Development Workshop for Regiona</w:t>
            </w:r>
            <w:r>
              <w:rPr>
                <w:rFonts w:asciiTheme="minorBidi" w:eastAsia="Times New Roman" w:hAnsiTheme="minorBidi" w:cstheme="minorBidi"/>
                <w:color w:val="000000"/>
                <w:sz w:val="16"/>
                <w:szCs w:val="16"/>
                <w:lang w:eastAsia="zh-CN"/>
              </w:rPr>
              <w:t>l Training Institutions in RAs I</w:t>
            </w:r>
            <w:r w:rsidRPr="008C5371">
              <w:rPr>
                <w:rFonts w:asciiTheme="minorBidi" w:eastAsia="Times New Roman" w:hAnsiTheme="minorBidi" w:cstheme="minorBidi"/>
                <w:color w:val="000000"/>
                <w:sz w:val="16"/>
                <w:szCs w:val="16"/>
                <w:lang w:eastAsia="zh-CN"/>
              </w:rPr>
              <w:t xml:space="preserve">II and </w:t>
            </w:r>
            <w:r>
              <w:rPr>
                <w:rFonts w:asciiTheme="minorBidi" w:eastAsia="Times New Roman" w:hAnsiTheme="minorBidi" w:cstheme="minorBidi"/>
                <w:color w:val="000000"/>
                <w:sz w:val="16"/>
                <w:szCs w:val="16"/>
                <w:lang w:eastAsia="zh-CN"/>
              </w:rPr>
              <w:t>I</w:t>
            </w:r>
            <w:r w:rsidRPr="008C5371">
              <w:rPr>
                <w:rFonts w:asciiTheme="minorBidi" w:eastAsia="Times New Roman" w:hAnsiTheme="minorBidi" w:cstheme="minorBidi"/>
                <w:color w:val="000000"/>
                <w:sz w:val="16"/>
                <w:szCs w:val="16"/>
                <w:lang w:eastAsia="zh-CN"/>
              </w:rPr>
              <w:t>V</w:t>
            </w:r>
          </w:p>
        </w:tc>
        <w:tc>
          <w:tcPr>
            <w:tcW w:w="1638" w:type="dxa"/>
            <w:shd w:val="clear" w:color="auto" w:fill="auto"/>
            <w:noWrap/>
            <w:vAlign w:val="bottom"/>
            <w:hideMark/>
          </w:tcPr>
          <w:p w:rsidR="001F6B6E" w:rsidRPr="008C5371" w:rsidRDefault="001F6B6E" w:rsidP="00187836">
            <w:pPr>
              <w:tabs>
                <w:tab w:val="clear" w:pos="1134"/>
              </w:tabs>
              <w:ind w:firstLineChars="513" w:firstLine="821"/>
              <w:jc w:val="right"/>
              <w:rPr>
                <w:rFonts w:asciiTheme="minorBidi" w:eastAsia="Times New Roman" w:hAnsiTheme="minorBidi" w:cstheme="minorBidi"/>
                <w:color w:val="000000"/>
                <w:sz w:val="16"/>
                <w:szCs w:val="16"/>
                <w:lang w:eastAsia="zh-CN"/>
              </w:rPr>
            </w:pPr>
            <w:r w:rsidRPr="008C5371">
              <w:rPr>
                <w:rFonts w:asciiTheme="minorBidi" w:eastAsia="Times New Roman" w:hAnsiTheme="minorBidi" w:cstheme="minorBidi"/>
                <w:color w:val="000000"/>
                <w:sz w:val="16"/>
                <w:szCs w:val="16"/>
                <w:lang w:eastAsia="zh-CN"/>
              </w:rPr>
              <w:t>1</w:t>
            </w:r>
          </w:p>
        </w:tc>
      </w:tr>
      <w:tr w:rsidR="001F6B6E" w:rsidRPr="008C5371" w:rsidTr="00187836">
        <w:trPr>
          <w:trHeight w:val="288"/>
          <w:jc w:val="center"/>
        </w:trPr>
        <w:tc>
          <w:tcPr>
            <w:tcW w:w="7875" w:type="dxa"/>
            <w:shd w:val="clear" w:color="auto" w:fill="auto"/>
            <w:noWrap/>
            <w:vAlign w:val="bottom"/>
            <w:hideMark/>
          </w:tcPr>
          <w:p w:rsidR="001F6B6E" w:rsidRPr="008C5371" w:rsidRDefault="001F6B6E" w:rsidP="00187836">
            <w:pPr>
              <w:tabs>
                <w:tab w:val="clear" w:pos="1134"/>
              </w:tabs>
              <w:jc w:val="left"/>
              <w:rPr>
                <w:rFonts w:asciiTheme="minorBidi" w:eastAsia="Times New Roman" w:hAnsiTheme="minorBidi" w:cstheme="minorBidi"/>
                <w:b/>
                <w:bCs/>
                <w:color w:val="000000"/>
                <w:lang w:eastAsia="zh-CN"/>
              </w:rPr>
            </w:pPr>
            <w:r w:rsidRPr="008C5371">
              <w:rPr>
                <w:rFonts w:asciiTheme="minorBidi" w:eastAsia="Times New Roman" w:hAnsiTheme="minorBidi" w:cstheme="minorBidi"/>
                <w:b/>
                <w:bCs/>
                <w:color w:val="000000"/>
                <w:lang w:eastAsia="zh-CN"/>
              </w:rPr>
              <w:t>Peru</w:t>
            </w:r>
          </w:p>
        </w:tc>
        <w:tc>
          <w:tcPr>
            <w:tcW w:w="1638" w:type="dxa"/>
            <w:shd w:val="clear" w:color="auto" w:fill="auto"/>
            <w:noWrap/>
            <w:vAlign w:val="bottom"/>
            <w:hideMark/>
          </w:tcPr>
          <w:p w:rsidR="001F6B6E" w:rsidRPr="008C5371" w:rsidRDefault="001F6B6E" w:rsidP="00187836">
            <w:pPr>
              <w:tabs>
                <w:tab w:val="clear" w:pos="1134"/>
              </w:tabs>
              <w:jc w:val="right"/>
              <w:rPr>
                <w:rFonts w:asciiTheme="minorBidi" w:eastAsia="Times New Roman" w:hAnsiTheme="minorBidi" w:cstheme="minorBidi"/>
                <w:b/>
                <w:bCs/>
                <w:color w:val="000000"/>
                <w:lang w:eastAsia="zh-CN"/>
              </w:rPr>
            </w:pPr>
            <w:r w:rsidRPr="008C5371">
              <w:rPr>
                <w:rFonts w:asciiTheme="minorBidi" w:eastAsia="Times New Roman" w:hAnsiTheme="minorBidi" w:cstheme="minorBidi"/>
                <w:b/>
                <w:bCs/>
                <w:color w:val="000000"/>
                <w:lang w:eastAsia="zh-CN"/>
              </w:rPr>
              <w:t>8</w:t>
            </w:r>
          </w:p>
        </w:tc>
      </w:tr>
      <w:tr w:rsidR="001F6B6E" w:rsidRPr="008C5371" w:rsidTr="00187836">
        <w:trPr>
          <w:trHeight w:val="288"/>
          <w:jc w:val="center"/>
        </w:trPr>
        <w:tc>
          <w:tcPr>
            <w:tcW w:w="7875" w:type="dxa"/>
            <w:shd w:val="clear" w:color="auto" w:fill="auto"/>
            <w:noWrap/>
            <w:vAlign w:val="bottom"/>
            <w:hideMark/>
          </w:tcPr>
          <w:p w:rsidR="001F6B6E" w:rsidRPr="008C5371" w:rsidRDefault="001F6B6E" w:rsidP="00187836">
            <w:pPr>
              <w:tabs>
                <w:tab w:val="clear" w:pos="1134"/>
              </w:tabs>
              <w:ind w:firstLineChars="513" w:firstLine="821"/>
              <w:jc w:val="left"/>
              <w:rPr>
                <w:rFonts w:asciiTheme="minorBidi" w:eastAsia="Times New Roman" w:hAnsiTheme="minorBidi" w:cstheme="minorBidi"/>
                <w:color w:val="000000"/>
                <w:sz w:val="16"/>
                <w:szCs w:val="16"/>
                <w:lang w:eastAsia="zh-CN"/>
              </w:rPr>
            </w:pPr>
            <w:r w:rsidRPr="008C5371">
              <w:rPr>
                <w:rFonts w:asciiTheme="minorBidi" w:eastAsia="Times New Roman" w:hAnsiTheme="minorBidi" w:cstheme="minorBidi"/>
                <w:color w:val="000000"/>
                <w:sz w:val="16"/>
                <w:szCs w:val="16"/>
                <w:lang w:eastAsia="zh-CN"/>
              </w:rPr>
              <w:t>WMO-ETR</w:t>
            </w:r>
            <w:r w:rsidRPr="00B02B53">
              <w:rPr>
                <w:rFonts w:asciiTheme="minorBidi" w:eastAsia="Times New Roman" w:hAnsiTheme="minorBidi" w:cstheme="minorBidi"/>
                <w:color w:val="000000"/>
                <w:sz w:val="16"/>
                <w:szCs w:val="16"/>
                <w:lang w:eastAsia="zh-CN"/>
              </w:rPr>
              <w:t>,</w:t>
            </w:r>
            <w:r w:rsidRPr="008C5371">
              <w:rPr>
                <w:rFonts w:asciiTheme="minorBidi" w:eastAsia="Times New Roman" w:hAnsiTheme="minorBidi" w:cstheme="minorBidi"/>
                <w:color w:val="000000"/>
                <w:sz w:val="16"/>
                <w:szCs w:val="16"/>
                <w:lang w:eastAsia="zh-CN"/>
              </w:rPr>
              <w:t xml:space="preserve"> Online Course for Trainers of RA III and RA IV</w:t>
            </w:r>
            <w:r w:rsidR="0068624B">
              <w:rPr>
                <w:rFonts w:asciiTheme="minorBidi" w:eastAsia="Times New Roman" w:hAnsiTheme="minorBidi" w:cstheme="minorBidi"/>
                <w:color w:val="000000"/>
                <w:sz w:val="16"/>
                <w:szCs w:val="16"/>
                <w:lang w:eastAsia="zh-CN"/>
              </w:rPr>
              <w:t>*</w:t>
            </w:r>
          </w:p>
        </w:tc>
        <w:tc>
          <w:tcPr>
            <w:tcW w:w="1638" w:type="dxa"/>
            <w:shd w:val="clear" w:color="auto" w:fill="auto"/>
            <w:noWrap/>
            <w:vAlign w:val="bottom"/>
            <w:hideMark/>
          </w:tcPr>
          <w:p w:rsidR="001F6B6E" w:rsidRPr="008C5371" w:rsidRDefault="001F6B6E" w:rsidP="00187836">
            <w:pPr>
              <w:tabs>
                <w:tab w:val="clear" w:pos="1134"/>
              </w:tabs>
              <w:ind w:firstLineChars="513" w:firstLine="821"/>
              <w:jc w:val="right"/>
              <w:rPr>
                <w:rFonts w:asciiTheme="minorBidi" w:eastAsia="Times New Roman" w:hAnsiTheme="minorBidi" w:cstheme="minorBidi"/>
                <w:color w:val="000000"/>
                <w:sz w:val="16"/>
                <w:szCs w:val="16"/>
                <w:lang w:eastAsia="zh-CN"/>
              </w:rPr>
            </w:pPr>
            <w:r w:rsidRPr="008C5371">
              <w:rPr>
                <w:rFonts w:asciiTheme="minorBidi" w:eastAsia="Times New Roman" w:hAnsiTheme="minorBidi" w:cstheme="minorBidi"/>
                <w:color w:val="000000"/>
                <w:sz w:val="16"/>
                <w:szCs w:val="16"/>
                <w:lang w:eastAsia="zh-CN"/>
              </w:rPr>
              <w:t>5</w:t>
            </w:r>
          </w:p>
        </w:tc>
      </w:tr>
      <w:tr w:rsidR="001F6B6E" w:rsidRPr="008C5371" w:rsidTr="00187836">
        <w:trPr>
          <w:trHeight w:val="288"/>
          <w:jc w:val="center"/>
        </w:trPr>
        <w:tc>
          <w:tcPr>
            <w:tcW w:w="7875" w:type="dxa"/>
            <w:shd w:val="clear" w:color="auto" w:fill="auto"/>
            <w:noWrap/>
            <w:vAlign w:val="bottom"/>
            <w:hideMark/>
          </w:tcPr>
          <w:p w:rsidR="001F6B6E" w:rsidRPr="008C5371" w:rsidRDefault="001F6B6E" w:rsidP="00187836">
            <w:pPr>
              <w:tabs>
                <w:tab w:val="clear" w:pos="1134"/>
              </w:tabs>
              <w:ind w:firstLineChars="513" w:firstLine="821"/>
              <w:jc w:val="left"/>
              <w:rPr>
                <w:rFonts w:asciiTheme="minorBidi" w:eastAsia="Times New Roman" w:hAnsiTheme="minorBidi" w:cstheme="minorBidi"/>
                <w:color w:val="000000"/>
                <w:sz w:val="16"/>
                <w:szCs w:val="16"/>
                <w:lang w:eastAsia="zh-CN"/>
              </w:rPr>
            </w:pPr>
            <w:r w:rsidRPr="008C5371">
              <w:rPr>
                <w:rFonts w:asciiTheme="minorBidi" w:eastAsia="Times New Roman" w:hAnsiTheme="minorBidi" w:cstheme="minorBidi"/>
                <w:color w:val="000000"/>
                <w:sz w:val="16"/>
                <w:szCs w:val="16"/>
                <w:lang w:eastAsia="zh-CN"/>
              </w:rPr>
              <w:t>WMO-ETR</w:t>
            </w:r>
            <w:r w:rsidRPr="00B02B53">
              <w:rPr>
                <w:rFonts w:asciiTheme="minorBidi" w:eastAsia="Times New Roman" w:hAnsiTheme="minorBidi" w:cstheme="minorBidi"/>
                <w:color w:val="000000"/>
                <w:sz w:val="16"/>
                <w:szCs w:val="16"/>
                <w:lang w:eastAsia="zh-CN"/>
              </w:rPr>
              <w:t>,</w:t>
            </w:r>
            <w:r w:rsidRPr="008C5371">
              <w:rPr>
                <w:rFonts w:asciiTheme="minorBidi" w:eastAsia="Times New Roman" w:hAnsiTheme="minorBidi" w:cstheme="minorBidi"/>
                <w:color w:val="000000"/>
                <w:sz w:val="16"/>
                <w:szCs w:val="16"/>
                <w:lang w:eastAsia="zh-CN"/>
              </w:rPr>
              <w:t xml:space="preserve"> Training Development Workshop for Regional Training Institutions in RAs </w:t>
            </w:r>
            <w:r>
              <w:rPr>
                <w:rFonts w:asciiTheme="minorBidi" w:eastAsia="Times New Roman" w:hAnsiTheme="minorBidi" w:cstheme="minorBidi"/>
                <w:color w:val="000000"/>
                <w:sz w:val="16"/>
                <w:szCs w:val="16"/>
                <w:lang w:eastAsia="zh-CN"/>
              </w:rPr>
              <w:t>I</w:t>
            </w:r>
            <w:r w:rsidRPr="008C5371">
              <w:rPr>
                <w:rFonts w:asciiTheme="minorBidi" w:eastAsia="Times New Roman" w:hAnsiTheme="minorBidi" w:cstheme="minorBidi"/>
                <w:color w:val="000000"/>
                <w:sz w:val="16"/>
                <w:szCs w:val="16"/>
                <w:lang w:eastAsia="zh-CN"/>
              </w:rPr>
              <w:t xml:space="preserve">II and </w:t>
            </w:r>
            <w:r>
              <w:rPr>
                <w:rFonts w:asciiTheme="minorBidi" w:eastAsia="Times New Roman" w:hAnsiTheme="minorBidi" w:cstheme="minorBidi"/>
                <w:color w:val="000000"/>
                <w:sz w:val="16"/>
                <w:szCs w:val="16"/>
                <w:lang w:eastAsia="zh-CN"/>
              </w:rPr>
              <w:t>I</w:t>
            </w:r>
            <w:r w:rsidRPr="008C5371">
              <w:rPr>
                <w:rFonts w:asciiTheme="minorBidi" w:eastAsia="Times New Roman" w:hAnsiTheme="minorBidi" w:cstheme="minorBidi"/>
                <w:color w:val="000000"/>
                <w:sz w:val="16"/>
                <w:szCs w:val="16"/>
                <w:lang w:eastAsia="zh-CN"/>
              </w:rPr>
              <w:t>V</w:t>
            </w:r>
          </w:p>
        </w:tc>
        <w:tc>
          <w:tcPr>
            <w:tcW w:w="1638" w:type="dxa"/>
            <w:shd w:val="clear" w:color="auto" w:fill="auto"/>
            <w:noWrap/>
            <w:vAlign w:val="bottom"/>
            <w:hideMark/>
          </w:tcPr>
          <w:p w:rsidR="001F6B6E" w:rsidRPr="008C5371" w:rsidRDefault="001F6B6E" w:rsidP="00187836">
            <w:pPr>
              <w:tabs>
                <w:tab w:val="clear" w:pos="1134"/>
              </w:tabs>
              <w:ind w:firstLineChars="513" w:firstLine="821"/>
              <w:jc w:val="right"/>
              <w:rPr>
                <w:rFonts w:asciiTheme="minorBidi" w:eastAsia="Times New Roman" w:hAnsiTheme="minorBidi" w:cstheme="minorBidi"/>
                <w:color w:val="000000"/>
                <w:sz w:val="16"/>
                <w:szCs w:val="16"/>
                <w:lang w:eastAsia="zh-CN"/>
              </w:rPr>
            </w:pPr>
            <w:r w:rsidRPr="008C5371">
              <w:rPr>
                <w:rFonts w:asciiTheme="minorBidi" w:eastAsia="Times New Roman" w:hAnsiTheme="minorBidi" w:cstheme="minorBidi"/>
                <w:color w:val="000000"/>
                <w:sz w:val="16"/>
                <w:szCs w:val="16"/>
                <w:lang w:eastAsia="zh-CN"/>
              </w:rPr>
              <w:t>3</w:t>
            </w:r>
          </w:p>
        </w:tc>
      </w:tr>
      <w:tr w:rsidR="001F6B6E" w:rsidRPr="008C5371" w:rsidTr="00187836">
        <w:trPr>
          <w:trHeight w:val="288"/>
          <w:jc w:val="center"/>
        </w:trPr>
        <w:tc>
          <w:tcPr>
            <w:tcW w:w="7875" w:type="dxa"/>
            <w:shd w:val="clear" w:color="auto" w:fill="auto"/>
            <w:noWrap/>
            <w:vAlign w:val="bottom"/>
            <w:hideMark/>
          </w:tcPr>
          <w:p w:rsidR="001F6B6E" w:rsidRPr="008C5371" w:rsidRDefault="001F6B6E" w:rsidP="00187836">
            <w:pPr>
              <w:tabs>
                <w:tab w:val="clear" w:pos="1134"/>
              </w:tabs>
              <w:jc w:val="left"/>
              <w:rPr>
                <w:rFonts w:asciiTheme="minorBidi" w:eastAsia="Times New Roman" w:hAnsiTheme="minorBidi" w:cstheme="minorBidi"/>
                <w:b/>
                <w:bCs/>
                <w:color w:val="000000"/>
                <w:lang w:eastAsia="zh-CN"/>
              </w:rPr>
            </w:pPr>
            <w:r w:rsidRPr="008C5371">
              <w:rPr>
                <w:rFonts w:asciiTheme="minorBidi" w:eastAsia="Times New Roman" w:hAnsiTheme="minorBidi" w:cstheme="minorBidi"/>
                <w:b/>
                <w:bCs/>
                <w:color w:val="000000"/>
                <w:lang w:eastAsia="zh-CN"/>
              </w:rPr>
              <w:t>Uruguay</w:t>
            </w:r>
          </w:p>
        </w:tc>
        <w:tc>
          <w:tcPr>
            <w:tcW w:w="1638" w:type="dxa"/>
            <w:shd w:val="clear" w:color="auto" w:fill="auto"/>
            <w:noWrap/>
            <w:vAlign w:val="bottom"/>
            <w:hideMark/>
          </w:tcPr>
          <w:p w:rsidR="001F6B6E" w:rsidRPr="008C5371" w:rsidRDefault="001F6B6E" w:rsidP="00187836">
            <w:pPr>
              <w:tabs>
                <w:tab w:val="clear" w:pos="1134"/>
              </w:tabs>
              <w:jc w:val="right"/>
              <w:rPr>
                <w:rFonts w:asciiTheme="minorBidi" w:eastAsia="Times New Roman" w:hAnsiTheme="minorBidi" w:cstheme="minorBidi"/>
                <w:b/>
                <w:bCs/>
                <w:color w:val="000000"/>
                <w:lang w:eastAsia="zh-CN"/>
              </w:rPr>
            </w:pPr>
            <w:r w:rsidRPr="008C5371">
              <w:rPr>
                <w:rFonts w:asciiTheme="minorBidi" w:eastAsia="Times New Roman" w:hAnsiTheme="minorBidi" w:cstheme="minorBidi"/>
                <w:b/>
                <w:bCs/>
                <w:color w:val="000000"/>
                <w:lang w:eastAsia="zh-CN"/>
              </w:rPr>
              <w:t>2</w:t>
            </w:r>
          </w:p>
        </w:tc>
      </w:tr>
      <w:tr w:rsidR="001F6B6E" w:rsidRPr="008C5371" w:rsidTr="00187836">
        <w:trPr>
          <w:trHeight w:val="288"/>
          <w:jc w:val="center"/>
        </w:trPr>
        <w:tc>
          <w:tcPr>
            <w:tcW w:w="7875" w:type="dxa"/>
            <w:shd w:val="clear" w:color="auto" w:fill="auto"/>
            <w:noWrap/>
            <w:vAlign w:val="bottom"/>
            <w:hideMark/>
          </w:tcPr>
          <w:p w:rsidR="001F6B6E" w:rsidRPr="008C5371" w:rsidRDefault="001F6B6E" w:rsidP="00187836">
            <w:pPr>
              <w:tabs>
                <w:tab w:val="clear" w:pos="1134"/>
              </w:tabs>
              <w:ind w:firstLineChars="513" w:firstLine="821"/>
              <w:jc w:val="left"/>
              <w:rPr>
                <w:rFonts w:asciiTheme="minorBidi" w:eastAsia="Times New Roman" w:hAnsiTheme="minorBidi" w:cstheme="minorBidi"/>
                <w:color w:val="000000"/>
                <w:sz w:val="16"/>
                <w:szCs w:val="16"/>
                <w:lang w:eastAsia="zh-CN"/>
              </w:rPr>
            </w:pPr>
            <w:r w:rsidRPr="008C5371">
              <w:rPr>
                <w:rFonts w:asciiTheme="minorBidi" w:eastAsia="Times New Roman" w:hAnsiTheme="minorBidi" w:cstheme="minorBidi"/>
                <w:color w:val="000000"/>
                <w:sz w:val="16"/>
                <w:szCs w:val="16"/>
                <w:lang w:eastAsia="zh-CN"/>
              </w:rPr>
              <w:t>WMO-ETR</w:t>
            </w:r>
            <w:r w:rsidRPr="00B02B53">
              <w:rPr>
                <w:rFonts w:asciiTheme="minorBidi" w:eastAsia="Times New Roman" w:hAnsiTheme="minorBidi" w:cstheme="minorBidi"/>
                <w:color w:val="000000"/>
                <w:sz w:val="16"/>
                <w:szCs w:val="16"/>
                <w:lang w:eastAsia="zh-CN"/>
              </w:rPr>
              <w:t>,</w:t>
            </w:r>
            <w:r w:rsidRPr="008C5371">
              <w:rPr>
                <w:rFonts w:asciiTheme="minorBidi" w:eastAsia="Times New Roman" w:hAnsiTheme="minorBidi" w:cstheme="minorBidi"/>
                <w:color w:val="000000"/>
                <w:sz w:val="16"/>
                <w:szCs w:val="16"/>
                <w:lang w:eastAsia="zh-CN"/>
              </w:rPr>
              <w:t xml:space="preserve"> Online Course for Trainers of RA III and RA IV</w:t>
            </w:r>
            <w:r w:rsidR="0068624B">
              <w:rPr>
                <w:rFonts w:asciiTheme="minorBidi" w:eastAsia="Times New Roman" w:hAnsiTheme="minorBidi" w:cstheme="minorBidi"/>
                <w:color w:val="000000"/>
                <w:sz w:val="16"/>
                <w:szCs w:val="16"/>
                <w:lang w:eastAsia="zh-CN"/>
              </w:rPr>
              <w:t>*</w:t>
            </w:r>
          </w:p>
        </w:tc>
        <w:tc>
          <w:tcPr>
            <w:tcW w:w="1638" w:type="dxa"/>
            <w:shd w:val="clear" w:color="auto" w:fill="auto"/>
            <w:noWrap/>
            <w:vAlign w:val="bottom"/>
            <w:hideMark/>
          </w:tcPr>
          <w:p w:rsidR="001F6B6E" w:rsidRPr="008C5371" w:rsidRDefault="001F6B6E" w:rsidP="00187836">
            <w:pPr>
              <w:tabs>
                <w:tab w:val="clear" w:pos="1134"/>
              </w:tabs>
              <w:ind w:firstLineChars="513" w:firstLine="821"/>
              <w:jc w:val="right"/>
              <w:rPr>
                <w:rFonts w:asciiTheme="minorBidi" w:eastAsia="Times New Roman" w:hAnsiTheme="minorBidi" w:cstheme="minorBidi"/>
                <w:color w:val="000000"/>
                <w:sz w:val="16"/>
                <w:szCs w:val="16"/>
                <w:lang w:eastAsia="zh-CN"/>
              </w:rPr>
            </w:pPr>
            <w:r w:rsidRPr="008C5371">
              <w:rPr>
                <w:rFonts w:asciiTheme="minorBidi" w:eastAsia="Times New Roman" w:hAnsiTheme="minorBidi" w:cstheme="minorBidi"/>
                <w:color w:val="000000"/>
                <w:sz w:val="16"/>
                <w:szCs w:val="16"/>
                <w:lang w:eastAsia="zh-CN"/>
              </w:rPr>
              <w:t>2</w:t>
            </w:r>
          </w:p>
        </w:tc>
      </w:tr>
      <w:tr w:rsidR="001F6B6E" w:rsidRPr="008C5371" w:rsidTr="00187836">
        <w:trPr>
          <w:trHeight w:val="288"/>
          <w:jc w:val="center"/>
        </w:trPr>
        <w:tc>
          <w:tcPr>
            <w:tcW w:w="7875" w:type="dxa"/>
            <w:shd w:val="clear" w:color="DCE6F1" w:fill="DCE6F1"/>
            <w:noWrap/>
            <w:vAlign w:val="bottom"/>
            <w:hideMark/>
          </w:tcPr>
          <w:p w:rsidR="001F6B6E" w:rsidRPr="008C5371" w:rsidRDefault="001F6B6E" w:rsidP="00187836">
            <w:pPr>
              <w:tabs>
                <w:tab w:val="clear" w:pos="1134"/>
              </w:tabs>
              <w:jc w:val="left"/>
              <w:rPr>
                <w:rFonts w:asciiTheme="minorBidi" w:eastAsia="Times New Roman" w:hAnsiTheme="minorBidi" w:cstheme="minorBidi"/>
                <w:b/>
                <w:bCs/>
                <w:color w:val="000000"/>
                <w:lang w:eastAsia="zh-CN"/>
              </w:rPr>
            </w:pPr>
            <w:r w:rsidRPr="008C5371">
              <w:rPr>
                <w:rFonts w:asciiTheme="minorBidi" w:eastAsia="Times New Roman" w:hAnsiTheme="minorBidi" w:cstheme="minorBidi"/>
                <w:b/>
                <w:bCs/>
                <w:color w:val="000000"/>
                <w:lang w:eastAsia="zh-CN"/>
              </w:rPr>
              <w:t>Total</w:t>
            </w:r>
          </w:p>
        </w:tc>
        <w:tc>
          <w:tcPr>
            <w:tcW w:w="1638" w:type="dxa"/>
            <w:shd w:val="clear" w:color="DCE6F1" w:fill="DCE6F1"/>
            <w:noWrap/>
            <w:vAlign w:val="bottom"/>
            <w:hideMark/>
          </w:tcPr>
          <w:p w:rsidR="001F6B6E" w:rsidRPr="008C5371" w:rsidRDefault="001F6B6E" w:rsidP="00187836">
            <w:pPr>
              <w:tabs>
                <w:tab w:val="clear" w:pos="1134"/>
              </w:tabs>
              <w:jc w:val="right"/>
              <w:rPr>
                <w:rFonts w:asciiTheme="minorBidi" w:eastAsia="Times New Roman" w:hAnsiTheme="minorBidi" w:cstheme="minorBidi"/>
                <w:b/>
                <w:bCs/>
                <w:color w:val="000000"/>
                <w:lang w:eastAsia="zh-CN"/>
              </w:rPr>
            </w:pPr>
            <w:r w:rsidRPr="008C5371">
              <w:rPr>
                <w:rFonts w:asciiTheme="minorBidi" w:eastAsia="Times New Roman" w:hAnsiTheme="minorBidi" w:cstheme="minorBidi"/>
                <w:b/>
                <w:bCs/>
                <w:color w:val="000000"/>
                <w:lang w:eastAsia="zh-CN"/>
              </w:rPr>
              <w:t>45</w:t>
            </w:r>
          </w:p>
        </w:tc>
      </w:tr>
    </w:tbl>
    <w:p w:rsidR="001F6B6E" w:rsidRPr="008C5371" w:rsidRDefault="001F6B6E" w:rsidP="001F6B6E">
      <w:pPr>
        <w:pStyle w:val="WMOBodyText"/>
        <w:rPr>
          <w:lang w:val="en-US" w:eastAsia="en-US"/>
        </w:rPr>
      </w:pPr>
    </w:p>
    <w:tbl>
      <w:tblPr>
        <w:tblW w:w="9537"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5"/>
        <w:gridCol w:w="1662"/>
      </w:tblGrid>
      <w:tr w:rsidR="001F6B6E" w:rsidRPr="008C5371" w:rsidTr="00187836">
        <w:trPr>
          <w:trHeight w:val="288"/>
          <w:jc w:val="center"/>
        </w:trPr>
        <w:tc>
          <w:tcPr>
            <w:tcW w:w="7875" w:type="dxa"/>
            <w:shd w:val="clear" w:color="DCE6F1" w:fill="DCE6F1"/>
            <w:noWrap/>
            <w:vAlign w:val="bottom"/>
            <w:hideMark/>
          </w:tcPr>
          <w:p w:rsidR="001F6B6E" w:rsidRPr="001149F0" w:rsidRDefault="001F6B6E" w:rsidP="00187836">
            <w:pPr>
              <w:rPr>
                <w:rFonts w:asciiTheme="minorBidi" w:eastAsia="Times New Roman" w:hAnsiTheme="minorBidi" w:cstheme="minorBidi"/>
                <w:b/>
                <w:bCs/>
                <w:i/>
                <w:iCs/>
                <w:color w:val="000000"/>
              </w:rPr>
            </w:pPr>
            <w:r w:rsidRPr="001149F0">
              <w:rPr>
                <w:rFonts w:asciiTheme="minorBidi" w:eastAsia="Times New Roman" w:hAnsiTheme="minorBidi" w:cstheme="minorBidi"/>
                <w:b/>
                <w:bCs/>
                <w:i/>
                <w:iCs/>
                <w:color w:val="000000"/>
              </w:rPr>
              <w:t>Member</w:t>
            </w:r>
            <w:r w:rsidRPr="001149F0">
              <w:rPr>
                <w:rFonts w:asciiTheme="minorBidi" w:eastAsia="Times New Roman" w:hAnsiTheme="minorBidi" w:cstheme="minorBidi"/>
                <w:b/>
                <w:bCs/>
                <w:i/>
                <w:iCs/>
                <w:color w:val="000000"/>
              </w:rPr>
              <w:tab/>
            </w:r>
            <w:r w:rsidRPr="00BA13A6">
              <w:rPr>
                <w:rFonts w:asciiTheme="minorBidi" w:eastAsia="Times New Roman" w:hAnsiTheme="minorBidi" w:cstheme="minorBidi"/>
                <w:i/>
                <w:iCs/>
                <w:color w:val="000000"/>
              </w:rPr>
              <w:t>Institute, Training Event Title</w:t>
            </w:r>
          </w:p>
        </w:tc>
        <w:tc>
          <w:tcPr>
            <w:tcW w:w="1662" w:type="dxa"/>
            <w:shd w:val="clear" w:color="DCE6F1" w:fill="DCE6F1"/>
            <w:noWrap/>
            <w:vAlign w:val="bottom"/>
            <w:hideMark/>
          </w:tcPr>
          <w:p w:rsidR="001F6B6E" w:rsidRPr="001149F0" w:rsidRDefault="001F6B6E" w:rsidP="00187836">
            <w:pPr>
              <w:jc w:val="right"/>
              <w:rPr>
                <w:rFonts w:asciiTheme="minorBidi" w:eastAsia="Times New Roman" w:hAnsiTheme="minorBidi" w:cstheme="minorBidi"/>
                <w:b/>
                <w:bCs/>
                <w:i/>
                <w:iCs/>
                <w:color w:val="000000"/>
              </w:rPr>
            </w:pPr>
            <w:r w:rsidRPr="001149F0">
              <w:rPr>
                <w:rFonts w:asciiTheme="minorBidi" w:eastAsia="Times New Roman" w:hAnsiTheme="minorBidi" w:cstheme="minorBidi"/>
                <w:b/>
                <w:bCs/>
                <w:i/>
                <w:iCs/>
                <w:color w:val="000000"/>
              </w:rPr>
              <w:t>2017</w:t>
            </w:r>
          </w:p>
        </w:tc>
      </w:tr>
      <w:tr w:rsidR="001F6B6E" w:rsidRPr="008C5371" w:rsidTr="00187836">
        <w:trPr>
          <w:trHeight w:val="288"/>
          <w:jc w:val="center"/>
        </w:trPr>
        <w:tc>
          <w:tcPr>
            <w:tcW w:w="7875" w:type="dxa"/>
            <w:shd w:val="clear" w:color="auto" w:fill="auto"/>
            <w:noWrap/>
            <w:vAlign w:val="bottom"/>
            <w:hideMark/>
          </w:tcPr>
          <w:p w:rsidR="001F6B6E" w:rsidRPr="008C5371" w:rsidRDefault="001F6B6E" w:rsidP="00187836">
            <w:pPr>
              <w:tabs>
                <w:tab w:val="clear" w:pos="1134"/>
              </w:tabs>
              <w:jc w:val="left"/>
              <w:rPr>
                <w:rFonts w:asciiTheme="minorBidi" w:eastAsia="Times New Roman" w:hAnsiTheme="minorBidi" w:cstheme="minorBidi"/>
                <w:b/>
                <w:bCs/>
                <w:color w:val="000000"/>
                <w:lang w:eastAsia="zh-CN"/>
              </w:rPr>
            </w:pPr>
            <w:r w:rsidRPr="008C5371">
              <w:rPr>
                <w:rFonts w:asciiTheme="minorBidi" w:eastAsia="Times New Roman" w:hAnsiTheme="minorBidi" w:cstheme="minorBidi"/>
                <w:b/>
                <w:bCs/>
                <w:color w:val="000000"/>
                <w:lang w:eastAsia="zh-CN"/>
              </w:rPr>
              <w:t>Argentina</w:t>
            </w:r>
          </w:p>
        </w:tc>
        <w:tc>
          <w:tcPr>
            <w:tcW w:w="1662" w:type="dxa"/>
            <w:shd w:val="clear" w:color="auto" w:fill="auto"/>
            <w:noWrap/>
            <w:vAlign w:val="bottom"/>
            <w:hideMark/>
          </w:tcPr>
          <w:p w:rsidR="001F6B6E" w:rsidRPr="008C5371" w:rsidRDefault="001F6B6E" w:rsidP="00187836">
            <w:pPr>
              <w:tabs>
                <w:tab w:val="clear" w:pos="1134"/>
              </w:tabs>
              <w:jc w:val="right"/>
              <w:rPr>
                <w:rFonts w:asciiTheme="minorBidi" w:eastAsia="Times New Roman" w:hAnsiTheme="minorBidi" w:cstheme="minorBidi"/>
                <w:b/>
                <w:bCs/>
                <w:color w:val="000000"/>
                <w:lang w:eastAsia="zh-CN"/>
              </w:rPr>
            </w:pPr>
            <w:r w:rsidRPr="008C5371">
              <w:rPr>
                <w:rFonts w:asciiTheme="minorBidi" w:eastAsia="Times New Roman" w:hAnsiTheme="minorBidi" w:cstheme="minorBidi"/>
                <w:b/>
                <w:bCs/>
                <w:color w:val="000000"/>
                <w:lang w:eastAsia="zh-CN"/>
              </w:rPr>
              <w:t>2</w:t>
            </w:r>
          </w:p>
        </w:tc>
      </w:tr>
      <w:tr w:rsidR="001F6B6E" w:rsidRPr="008C5371" w:rsidTr="00187836">
        <w:trPr>
          <w:trHeight w:val="288"/>
          <w:jc w:val="center"/>
        </w:trPr>
        <w:tc>
          <w:tcPr>
            <w:tcW w:w="7875" w:type="dxa"/>
            <w:shd w:val="clear" w:color="auto" w:fill="auto"/>
            <w:noWrap/>
            <w:vAlign w:val="bottom"/>
            <w:hideMark/>
          </w:tcPr>
          <w:p w:rsidR="001F6B6E" w:rsidRPr="008C5371" w:rsidRDefault="001F6B6E" w:rsidP="00187836">
            <w:pPr>
              <w:tabs>
                <w:tab w:val="clear" w:pos="1134"/>
              </w:tabs>
              <w:ind w:firstLineChars="513" w:firstLine="821"/>
              <w:jc w:val="left"/>
              <w:rPr>
                <w:rFonts w:asciiTheme="minorBidi" w:eastAsia="Times New Roman" w:hAnsiTheme="minorBidi" w:cstheme="minorBidi"/>
                <w:color w:val="000000"/>
                <w:sz w:val="16"/>
                <w:szCs w:val="16"/>
                <w:lang w:eastAsia="zh-CN"/>
              </w:rPr>
            </w:pPr>
            <w:r w:rsidRPr="008C5371">
              <w:rPr>
                <w:rFonts w:asciiTheme="minorBidi" w:eastAsia="Times New Roman" w:hAnsiTheme="minorBidi" w:cstheme="minorBidi"/>
                <w:color w:val="000000"/>
                <w:sz w:val="16"/>
                <w:szCs w:val="16"/>
                <w:lang w:eastAsia="zh-CN"/>
              </w:rPr>
              <w:t>WMO-ETR</w:t>
            </w:r>
            <w:r w:rsidRPr="001149F0">
              <w:rPr>
                <w:rFonts w:asciiTheme="minorBidi" w:eastAsia="Times New Roman" w:hAnsiTheme="minorBidi" w:cstheme="minorBidi"/>
                <w:color w:val="000000"/>
                <w:sz w:val="16"/>
                <w:szCs w:val="16"/>
                <w:lang w:eastAsia="zh-CN"/>
              </w:rPr>
              <w:t xml:space="preserve">, </w:t>
            </w:r>
            <w:r w:rsidRPr="008C5371">
              <w:rPr>
                <w:rFonts w:asciiTheme="minorBidi" w:eastAsia="Times New Roman" w:hAnsiTheme="minorBidi" w:cstheme="minorBidi"/>
                <w:color w:val="000000"/>
                <w:sz w:val="16"/>
                <w:szCs w:val="16"/>
                <w:lang w:eastAsia="zh-CN"/>
              </w:rPr>
              <w:t>Symposium on Education and Training and Meeting for RTC Directors</w:t>
            </w:r>
          </w:p>
        </w:tc>
        <w:tc>
          <w:tcPr>
            <w:tcW w:w="1662" w:type="dxa"/>
            <w:shd w:val="clear" w:color="auto" w:fill="auto"/>
            <w:noWrap/>
            <w:vAlign w:val="bottom"/>
            <w:hideMark/>
          </w:tcPr>
          <w:p w:rsidR="001F6B6E" w:rsidRPr="008C5371" w:rsidRDefault="001F6B6E" w:rsidP="00187836">
            <w:pPr>
              <w:tabs>
                <w:tab w:val="clear" w:pos="1134"/>
              </w:tabs>
              <w:ind w:firstLineChars="513" w:firstLine="821"/>
              <w:jc w:val="right"/>
              <w:rPr>
                <w:rFonts w:asciiTheme="minorBidi" w:eastAsia="Times New Roman" w:hAnsiTheme="minorBidi" w:cstheme="minorBidi"/>
                <w:color w:val="000000"/>
                <w:sz w:val="16"/>
                <w:szCs w:val="16"/>
                <w:lang w:eastAsia="zh-CN"/>
              </w:rPr>
            </w:pPr>
            <w:r w:rsidRPr="008C5371">
              <w:rPr>
                <w:rFonts w:asciiTheme="minorBidi" w:eastAsia="Times New Roman" w:hAnsiTheme="minorBidi" w:cstheme="minorBidi"/>
                <w:color w:val="000000"/>
                <w:sz w:val="16"/>
                <w:szCs w:val="16"/>
                <w:lang w:eastAsia="zh-CN"/>
              </w:rPr>
              <w:t>2</w:t>
            </w:r>
          </w:p>
        </w:tc>
      </w:tr>
      <w:tr w:rsidR="001F6B6E" w:rsidRPr="008C5371" w:rsidTr="00187836">
        <w:trPr>
          <w:trHeight w:val="288"/>
          <w:jc w:val="center"/>
        </w:trPr>
        <w:tc>
          <w:tcPr>
            <w:tcW w:w="7875" w:type="dxa"/>
            <w:shd w:val="clear" w:color="auto" w:fill="auto"/>
            <w:noWrap/>
            <w:vAlign w:val="bottom"/>
            <w:hideMark/>
          </w:tcPr>
          <w:p w:rsidR="001F6B6E" w:rsidRPr="008C5371" w:rsidRDefault="001F6B6E" w:rsidP="00187836">
            <w:pPr>
              <w:tabs>
                <w:tab w:val="clear" w:pos="1134"/>
              </w:tabs>
              <w:jc w:val="left"/>
              <w:rPr>
                <w:rFonts w:asciiTheme="minorBidi" w:eastAsia="Times New Roman" w:hAnsiTheme="minorBidi" w:cstheme="minorBidi"/>
                <w:b/>
                <w:bCs/>
                <w:color w:val="000000"/>
                <w:lang w:eastAsia="zh-CN"/>
              </w:rPr>
            </w:pPr>
            <w:r w:rsidRPr="008C5371">
              <w:rPr>
                <w:rFonts w:asciiTheme="minorBidi" w:eastAsia="Times New Roman" w:hAnsiTheme="minorBidi" w:cstheme="minorBidi"/>
                <w:b/>
                <w:bCs/>
                <w:color w:val="000000"/>
                <w:lang w:eastAsia="zh-CN"/>
              </w:rPr>
              <w:t>Brazil</w:t>
            </w:r>
          </w:p>
        </w:tc>
        <w:tc>
          <w:tcPr>
            <w:tcW w:w="1662" w:type="dxa"/>
            <w:shd w:val="clear" w:color="auto" w:fill="auto"/>
            <w:noWrap/>
            <w:vAlign w:val="bottom"/>
            <w:hideMark/>
          </w:tcPr>
          <w:p w:rsidR="001F6B6E" w:rsidRPr="008C5371" w:rsidRDefault="001F6B6E" w:rsidP="00187836">
            <w:pPr>
              <w:tabs>
                <w:tab w:val="clear" w:pos="1134"/>
              </w:tabs>
              <w:jc w:val="right"/>
              <w:rPr>
                <w:rFonts w:asciiTheme="minorBidi" w:eastAsia="Times New Roman" w:hAnsiTheme="minorBidi" w:cstheme="minorBidi"/>
                <w:b/>
                <w:bCs/>
                <w:color w:val="000000"/>
                <w:lang w:eastAsia="zh-CN"/>
              </w:rPr>
            </w:pPr>
            <w:r w:rsidRPr="008C5371">
              <w:rPr>
                <w:rFonts w:asciiTheme="minorBidi" w:eastAsia="Times New Roman" w:hAnsiTheme="minorBidi" w:cstheme="minorBidi"/>
                <w:b/>
                <w:bCs/>
                <w:color w:val="000000"/>
                <w:lang w:eastAsia="zh-CN"/>
              </w:rPr>
              <w:t>1</w:t>
            </w:r>
          </w:p>
        </w:tc>
      </w:tr>
      <w:tr w:rsidR="001F6B6E" w:rsidRPr="008C5371" w:rsidTr="00187836">
        <w:trPr>
          <w:trHeight w:val="288"/>
          <w:jc w:val="center"/>
        </w:trPr>
        <w:tc>
          <w:tcPr>
            <w:tcW w:w="7875" w:type="dxa"/>
            <w:shd w:val="clear" w:color="auto" w:fill="auto"/>
            <w:noWrap/>
            <w:vAlign w:val="bottom"/>
            <w:hideMark/>
          </w:tcPr>
          <w:p w:rsidR="001F6B6E" w:rsidRPr="008C5371" w:rsidRDefault="001F6B6E" w:rsidP="00187836">
            <w:pPr>
              <w:tabs>
                <w:tab w:val="clear" w:pos="1134"/>
              </w:tabs>
              <w:ind w:firstLineChars="513" w:firstLine="821"/>
              <w:jc w:val="left"/>
              <w:rPr>
                <w:rFonts w:asciiTheme="minorBidi" w:eastAsia="Times New Roman" w:hAnsiTheme="minorBidi" w:cstheme="minorBidi"/>
                <w:color w:val="000000"/>
                <w:sz w:val="16"/>
                <w:szCs w:val="16"/>
                <w:lang w:eastAsia="zh-CN"/>
              </w:rPr>
            </w:pPr>
            <w:r w:rsidRPr="008C5371">
              <w:rPr>
                <w:rFonts w:asciiTheme="minorBidi" w:eastAsia="Times New Roman" w:hAnsiTheme="minorBidi" w:cstheme="minorBidi"/>
                <w:color w:val="000000"/>
                <w:sz w:val="16"/>
                <w:szCs w:val="16"/>
                <w:lang w:eastAsia="zh-CN"/>
              </w:rPr>
              <w:t>WMO-ETR</w:t>
            </w:r>
            <w:r w:rsidRPr="001149F0">
              <w:rPr>
                <w:rFonts w:asciiTheme="minorBidi" w:eastAsia="Times New Roman" w:hAnsiTheme="minorBidi" w:cstheme="minorBidi"/>
                <w:color w:val="000000"/>
                <w:sz w:val="16"/>
                <w:szCs w:val="16"/>
                <w:lang w:eastAsia="zh-CN"/>
              </w:rPr>
              <w:t xml:space="preserve">, </w:t>
            </w:r>
            <w:r w:rsidRPr="008C5371">
              <w:rPr>
                <w:rFonts w:asciiTheme="minorBidi" w:eastAsia="Times New Roman" w:hAnsiTheme="minorBidi" w:cstheme="minorBidi"/>
                <w:color w:val="000000"/>
                <w:sz w:val="16"/>
                <w:szCs w:val="16"/>
                <w:lang w:eastAsia="zh-CN"/>
              </w:rPr>
              <w:t>Symposium on Education and Training and Meeting for RTC Directors</w:t>
            </w:r>
          </w:p>
        </w:tc>
        <w:tc>
          <w:tcPr>
            <w:tcW w:w="1662" w:type="dxa"/>
            <w:shd w:val="clear" w:color="auto" w:fill="auto"/>
            <w:noWrap/>
            <w:vAlign w:val="bottom"/>
            <w:hideMark/>
          </w:tcPr>
          <w:p w:rsidR="001F6B6E" w:rsidRPr="008C5371" w:rsidRDefault="001F6B6E" w:rsidP="00187836">
            <w:pPr>
              <w:tabs>
                <w:tab w:val="clear" w:pos="1134"/>
              </w:tabs>
              <w:ind w:firstLineChars="513" w:firstLine="821"/>
              <w:jc w:val="right"/>
              <w:rPr>
                <w:rFonts w:asciiTheme="minorBidi" w:eastAsia="Times New Roman" w:hAnsiTheme="minorBidi" w:cstheme="minorBidi"/>
                <w:color w:val="000000"/>
                <w:sz w:val="16"/>
                <w:szCs w:val="16"/>
                <w:lang w:eastAsia="zh-CN"/>
              </w:rPr>
            </w:pPr>
            <w:r w:rsidRPr="008C5371">
              <w:rPr>
                <w:rFonts w:asciiTheme="minorBidi" w:eastAsia="Times New Roman" w:hAnsiTheme="minorBidi" w:cstheme="minorBidi"/>
                <w:color w:val="000000"/>
                <w:sz w:val="16"/>
                <w:szCs w:val="16"/>
                <w:lang w:eastAsia="zh-CN"/>
              </w:rPr>
              <w:t>1</w:t>
            </w:r>
          </w:p>
        </w:tc>
      </w:tr>
      <w:tr w:rsidR="001F6B6E" w:rsidRPr="008C5371" w:rsidTr="00187836">
        <w:trPr>
          <w:trHeight w:val="288"/>
          <w:jc w:val="center"/>
        </w:trPr>
        <w:tc>
          <w:tcPr>
            <w:tcW w:w="7875" w:type="dxa"/>
            <w:shd w:val="clear" w:color="auto" w:fill="auto"/>
            <w:noWrap/>
            <w:vAlign w:val="bottom"/>
            <w:hideMark/>
          </w:tcPr>
          <w:p w:rsidR="001F6B6E" w:rsidRPr="008C5371" w:rsidRDefault="001F6B6E" w:rsidP="00187836">
            <w:pPr>
              <w:tabs>
                <w:tab w:val="clear" w:pos="1134"/>
              </w:tabs>
              <w:jc w:val="left"/>
              <w:rPr>
                <w:rFonts w:asciiTheme="minorBidi" w:eastAsia="Times New Roman" w:hAnsiTheme="minorBidi" w:cstheme="minorBidi"/>
                <w:b/>
                <w:bCs/>
                <w:color w:val="000000"/>
                <w:lang w:eastAsia="zh-CN"/>
              </w:rPr>
            </w:pPr>
            <w:r w:rsidRPr="008C5371">
              <w:rPr>
                <w:rFonts w:asciiTheme="minorBidi" w:eastAsia="Times New Roman" w:hAnsiTheme="minorBidi" w:cstheme="minorBidi"/>
                <w:b/>
                <w:bCs/>
                <w:color w:val="000000"/>
                <w:lang w:eastAsia="zh-CN"/>
              </w:rPr>
              <w:t>Ecuador</w:t>
            </w:r>
          </w:p>
        </w:tc>
        <w:tc>
          <w:tcPr>
            <w:tcW w:w="1662" w:type="dxa"/>
            <w:shd w:val="clear" w:color="auto" w:fill="auto"/>
            <w:noWrap/>
            <w:vAlign w:val="bottom"/>
            <w:hideMark/>
          </w:tcPr>
          <w:p w:rsidR="001F6B6E" w:rsidRPr="008C5371" w:rsidRDefault="001F6B6E" w:rsidP="00187836">
            <w:pPr>
              <w:tabs>
                <w:tab w:val="clear" w:pos="1134"/>
              </w:tabs>
              <w:jc w:val="right"/>
              <w:rPr>
                <w:rFonts w:asciiTheme="minorBidi" w:eastAsia="Times New Roman" w:hAnsiTheme="minorBidi" w:cstheme="minorBidi"/>
                <w:b/>
                <w:bCs/>
                <w:color w:val="000000"/>
                <w:lang w:eastAsia="zh-CN"/>
              </w:rPr>
            </w:pPr>
            <w:r w:rsidRPr="008C5371">
              <w:rPr>
                <w:rFonts w:asciiTheme="minorBidi" w:eastAsia="Times New Roman" w:hAnsiTheme="minorBidi" w:cstheme="minorBidi"/>
                <w:b/>
                <w:bCs/>
                <w:color w:val="000000"/>
                <w:lang w:eastAsia="zh-CN"/>
              </w:rPr>
              <w:t>1</w:t>
            </w:r>
          </w:p>
        </w:tc>
      </w:tr>
      <w:tr w:rsidR="001F6B6E" w:rsidRPr="008C5371" w:rsidTr="00187836">
        <w:trPr>
          <w:trHeight w:val="288"/>
          <w:jc w:val="center"/>
        </w:trPr>
        <w:tc>
          <w:tcPr>
            <w:tcW w:w="7875" w:type="dxa"/>
            <w:shd w:val="clear" w:color="auto" w:fill="auto"/>
            <w:noWrap/>
            <w:vAlign w:val="bottom"/>
            <w:hideMark/>
          </w:tcPr>
          <w:p w:rsidR="001F6B6E" w:rsidRPr="008C5371" w:rsidRDefault="001F6B6E" w:rsidP="00187836">
            <w:pPr>
              <w:tabs>
                <w:tab w:val="clear" w:pos="1134"/>
              </w:tabs>
              <w:ind w:firstLineChars="513" w:firstLine="821"/>
              <w:jc w:val="left"/>
              <w:rPr>
                <w:rFonts w:asciiTheme="minorBidi" w:eastAsia="Times New Roman" w:hAnsiTheme="minorBidi" w:cstheme="minorBidi"/>
                <w:color w:val="000000"/>
                <w:sz w:val="16"/>
                <w:szCs w:val="16"/>
                <w:lang w:eastAsia="zh-CN"/>
              </w:rPr>
            </w:pPr>
            <w:r w:rsidRPr="008C5371">
              <w:rPr>
                <w:rFonts w:asciiTheme="minorBidi" w:eastAsia="Times New Roman" w:hAnsiTheme="minorBidi" w:cstheme="minorBidi"/>
                <w:color w:val="000000"/>
                <w:sz w:val="16"/>
                <w:szCs w:val="16"/>
                <w:lang w:eastAsia="zh-CN"/>
              </w:rPr>
              <w:t>WMO-ETR</w:t>
            </w:r>
            <w:r w:rsidRPr="001149F0">
              <w:rPr>
                <w:rFonts w:asciiTheme="minorBidi" w:eastAsia="Times New Roman" w:hAnsiTheme="minorBidi" w:cstheme="minorBidi"/>
                <w:color w:val="000000"/>
                <w:sz w:val="16"/>
                <w:szCs w:val="16"/>
                <w:lang w:eastAsia="zh-CN"/>
              </w:rPr>
              <w:t xml:space="preserve">, </w:t>
            </w:r>
            <w:r w:rsidRPr="008C5371">
              <w:rPr>
                <w:rFonts w:asciiTheme="minorBidi" w:eastAsia="Times New Roman" w:hAnsiTheme="minorBidi" w:cstheme="minorBidi"/>
                <w:color w:val="000000"/>
                <w:sz w:val="16"/>
                <w:szCs w:val="16"/>
                <w:lang w:eastAsia="zh-CN"/>
              </w:rPr>
              <w:t>Symposium on Education and Training and Meeting for RTC Directors</w:t>
            </w:r>
          </w:p>
        </w:tc>
        <w:tc>
          <w:tcPr>
            <w:tcW w:w="1662" w:type="dxa"/>
            <w:shd w:val="clear" w:color="auto" w:fill="auto"/>
            <w:noWrap/>
            <w:vAlign w:val="bottom"/>
            <w:hideMark/>
          </w:tcPr>
          <w:p w:rsidR="001F6B6E" w:rsidRPr="008C5371" w:rsidRDefault="001F6B6E" w:rsidP="00187836">
            <w:pPr>
              <w:tabs>
                <w:tab w:val="clear" w:pos="1134"/>
              </w:tabs>
              <w:ind w:firstLineChars="513" w:firstLine="821"/>
              <w:jc w:val="right"/>
              <w:rPr>
                <w:rFonts w:asciiTheme="minorBidi" w:eastAsia="Times New Roman" w:hAnsiTheme="minorBidi" w:cstheme="minorBidi"/>
                <w:color w:val="000000"/>
                <w:sz w:val="16"/>
                <w:szCs w:val="16"/>
                <w:lang w:eastAsia="zh-CN"/>
              </w:rPr>
            </w:pPr>
            <w:r w:rsidRPr="008C5371">
              <w:rPr>
                <w:rFonts w:asciiTheme="minorBidi" w:eastAsia="Times New Roman" w:hAnsiTheme="minorBidi" w:cstheme="minorBidi"/>
                <w:color w:val="000000"/>
                <w:sz w:val="16"/>
                <w:szCs w:val="16"/>
                <w:lang w:eastAsia="zh-CN"/>
              </w:rPr>
              <w:t>1</w:t>
            </w:r>
          </w:p>
        </w:tc>
      </w:tr>
      <w:tr w:rsidR="001F6B6E" w:rsidRPr="008C5371" w:rsidTr="00187836">
        <w:trPr>
          <w:trHeight w:val="288"/>
          <w:jc w:val="center"/>
        </w:trPr>
        <w:tc>
          <w:tcPr>
            <w:tcW w:w="7875" w:type="dxa"/>
            <w:shd w:val="clear" w:color="auto" w:fill="auto"/>
            <w:noWrap/>
            <w:vAlign w:val="bottom"/>
            <w:hideMark/>
          </w:tcPr>
          <w:p w:rsidR="001F6B6E" w:rsidRPr="008C5371" w:rsidRDefault="001F6B6E" w:rsidP="00187836">
            <w:pPr>
              <w:tabs>
                <w:tab w:val="clear" w:pos="1134"/>
              </w:tabs>
              <w:jc w:val="left"/>
              <w:rPr>
                <w:rFonts w:asciiTheme="minorBidi" w:eastAsia="Times New Roman" w:hAnsiTheme="minorBidi" w:cstheme="minorBidi"/>
                <w:b/>
                <w:bCs/>
                <w:color w:val="000000"/>
                <w:lang w:eastAsia="zh-CN"/>
              </w:rPr>
            </w:pPr>
            <w:r w:rsidRPr="008C5371">
              <w:rPr>
                <w:rFonts w:asciiTheme="minorBidi" w:eastAsia="Times New Roman" w:hAnsiTheme="minorBidi" w:cstheme="minorBidi"/>
                <w:b/>
                <w:bCs/>
                <w:color w:val="000000"/>
                <w:lang w:eastAsia="zh-CN"/>
              </w:rPr>
              <w:t>Peru</w:t>
            </w:r>
          </w:p>
        </w:tc>
        <w:tc>
          <w:tcPr>
            <w:tcW w:w="1662" w:type="dxa"/>
            <w:shd w:val="clear" w:color="auto" w:fill="auto"/>
            <w:noWrap/>
            <w:vAlign w:val="bottom"/>
            <w:hideMark/>
          </w:tcPr>
          <w:p w:rsidR="001F6B6E" w:rsidRPr="008C5371" w:rsidRDefault="001F6B6E" w:rsidP="00187836">
            <w:pPr>
              <w:tabs>
                <w:tab w:val="clear" w:pos="1134"/>
              </w:tabs>
              <w:jc w:val="right"/>
              <w:rPr>
                <w:rFonts w:asciiTheme="minorBidi" w:eastAsia="Times New Roman" w:hAnsiTheme="minorBidi" w:cstheme="minorBidi"/>
                <w:b/>
                <w:bCs/>
                <w:color w:val="000000"/>
                <w:lang w:eastAsia="zh-CN"/>
              </w:rPr>
            </w:pPr>
            <w:r w:rsidRPr="008C5371">
              <w:rPr>
                <w:rFonts w:asciiTheme="minorBidi" w:eastAsia="Times New Roman" w:hAnsiTheme="minorBidi" w:cstheme="minorBidi"/>
                <w:b/>
                <w:bCs/>
                <w:color w:val="000000"/>
                <w:lang w:eastAsia="zh-CN"/>
              </w:rPr>
              <w:t>1</w:t>
            </w:r>
          </w:p>
        </w:tc>
      </w:tr>
      <w:tr w:rsidR="001F6B6E" w:rsidRPr="008C5371" w:rsidTr="00187836">
        <w:trPr>
          <w:trHeight w:val="288"/>
          <w:jc w:val="center"/>
        </w:trPr>
        <w:tc>
          <w:tcPr>
            <w:tcW w:w="7875" w:type="dxa"/>
            <w:shd w:val="clear" w:color="auto" w:fill="auto"/>
            <w:noWrap/>
            <w:vAlign w:val="bottom"/>
            <w:hideMark/>
          </w:tcPr>
          <w:p w:rsidR="001F6B6E" w:rsidRPr="008C5371" w:rsidRDefault="001F6B6E" w:rsidP="00187836">
            <w:pPr>
              <w:tabs>
                <w:tab w:val="clear" w:pos="1134"/>
              </w:tabs>
              <w:ind w:firstLineChars="513" w:firstLine="821"/>
              <w:jc w:val="left"/>
              <w:rPr>
                <w:rFonts w:asciiTheme="minorBidi" w:eastAsia="Times New Roman" w:hAnsiTheme="minorBidi" w:cstheme="minorBidi"/>
                <w:color w:val="000000"/>
                <w:sz w:val="16"/>
                <w:szCs w:val="16"/>
                <w:lang w:eastAsia="zh-CN"/>
              </w:rPr>
            </w:pPr>
            <w:r w:rsidRPr="008C5371">
              <w:rPr>
                <w:rFonts w:asciiTheme="minorBidi" w:eastAsia="Times New Roman" w:hAnsiTheme="minorBidi" w:cstheme="minorBidi"/>
                <w:color w:val="000000"/>
                <w:sz w:val="16"/>
                <w:szCs w:val="16"/>
                <w:lang w:eastAsia="zh-CN"/>
              </w:rPr>
              <w:t>WMO-ETR</w:t>
            </w:r>
            <w:r w:rsidRPr="001149F0">
              <w:rPr>
                <w:rFonts w:asciiTheme="minorBidi" w:eastAsia="Times New Roman" w:hAnsiTheme="minorBidi" w:cstheme="minorBidi"/>
                <w:color w:val="000000"/>
                <w:sz w:val="16"/>
                <w:szCs w:val="16"/>
                <w:lang w:eastAsia="zh-CN"/>
              </w:rPr>
              <w:t xml:space="preserve">, </w:t>
            </w:r>
            <w:r w:rsidRPr="008C5371">
              <w:rPr>
                <w:rFonts w:asciiTheme="minorBidi" w:eastAsia="Times New Roman" w:hAnsiTheme="minorBidi" w:cstheme="minorBidi"/>
                <w:color w:val="000000"/>
                <w:sz w:val="16"/>
                <w:szCs w:val="16"/>
                <w:lang w:eastAsia="zh-CN"/>
              </w:rPr>
              <w:t>Symposium on Education and Training and Meeting for RTC Directors</w:t>
            </w:r>
          </w:p>
        </w:tc>
        <w:tc>
          <w:tcPr>
            <w:tcW w:w="1662" w:type="dxa"/>
            <w:shd w:val="clear" w:color="auto" w:fill="auto"/>
            <w:noWrap/>
            <w:vAlign w:val="bottom"/>
            <w:hideMark/>
          </w:tcPr>
          <w:p w:rsidR="001F6B6E" w:rsidRPr="008C5371" w:rsidRDefault="001F6B6E" w:rsidP="00187836">
            <w:pPr>
              <w:tabs>
                <w:tab w:val="clear" w:pos="1134"/>
              </w:tabs>
              <w:ind w:firstLineChars="513" w:firstLine="821"/>
              <w:jc w:val="right"/>
              <w:rPr>
                <w:rFonts w:asciiTheme="minorBidi" w:eastAsia="Times New Roman" w:hAnsiTheme="minorBidi" w:cstheme="minorBidi"/>
                <w:color w:val="000000"/>
                <w:sz w:val="16"/>
                <w:szCs w:val="16"/>
                <w:lang w:eastAsia="zh-CN"/>
              </w:rPr>
            </w:pPr>
            <w:r w:rsidRPr="008C5371">
              <w:rPr>
                <w:rFonts w:asciiTheme="minorBidi" w:eastAsia="Times New Roman" w:hAnsiTheme="minorBidi" w:cstheme="minorBidi"/>
                <w:color w:val="000000"/>
                <w:sz w:val="16"/>
                <w:szCs w:val="16"/>
                <w:lang w:eastAsia="zh-CN"/>
              </w:rPr>
              <w:t>1</w:t>
            </w:r>
          </w:p>
        </w:tc>
      </w:tr>
      <w:tr w:rsidR="001F6B6E" w:rsidRPr="008C5371" w:rsidTr="00187836">
        <w:trPr>
          <w:trHeight w:val="288"/>
          <w:jc w:val="center"/>
        </w:trPr>
        <w:tc>
          <w:tcPr>
            <w:tcW w:w="7875" w:type="dxa"/>
            <w:shd w:val="clear" w:color="auto" w:fill="auto"/>
            <w:noWrap/>
            <w:vAlign w:val="bottom"/>
            <w:hideMark/>
          </w:tcPr>
          <w:p w:rsidR="001F6B6E" w:rsidRPr="008C5371" w:rsidRDefault="001F6B6E" w:rsidP="00187836">
            <w:pPr>
              <w:tabs>
                <w:tab w:val="clear" w:pos="1134"/>
              </w:tabs>
              <w:jc w:val="left"/>
              <w:rPr>
                <w:rFonts w:asciiTheme="minorBidi" w:eastAsia="Times New Roman" w:hAnsiTheme="minorBidi" w:cstheme="minorBidi"/>
                <w:b/>
                <w:bCs/>
                <w:color w:val="000000"/>
                <w:lang w:eastAsia="zh-CN"/>
              </w:rPr>
            </w:pPr>
            <w:r w:rsidRPr="008C5371">
              <w:rPr>
                <w:rFonts w:asciiTheme="minorBidi" w:eastAsia="Times New Roman" w:hAnsiTheme="minorBidi" w:cstheme="minorBidi"/>
                <w:b/>
                <w:bCs/>
                <w:color w:val="000000"/>
                <w:lang w:eastAsia="zh-CN"/>
              </w:rPr>
              <w:t>Venezuela, Bolivarian Republic of</w:t>
            </w:r>
          </w:p>
        </w:tc>
        <w:tc>
          <w:tcPr>
            <w:tcW w:w="1662" w:type="dxa"/>
            <w:shd w:val="clear" w:color="auto" w:fill="auto"/>
            <w:noWrap/>
            <w:vAlign w:val="bottom"/>
            <w:hideMark/>
          </w:tcPr>
          <w:p w:rsidR="001F6B6E" w:rsidRPr="008C5371" w:rsidRDefault="001F6B6E" w:rsidP="00187836">
            <w:pPr>
              <w:tabs>
                <w:tab w:val="clear" w:pos="1134"/>
              </w:tabs>
              <w:jc w:val="right"/>
              <w:rPr>
                <w:rFonts w:asciiTheme="minorBidi" w:eastAsia="Times New Roman" w:hAnsiTheme="minorBidi" w:cstheme="minorBidi"/>
                <w:b/>
                <w:bCs/>
                <w:color w:val="000000"/>
                <w:lang w:eastAsia="zh-CN"/>
              </w:rPr>
            </w:pPr>
            <w:r w:rsidRPr="008C5371">
              <w:rPr>
                <w:rFonts w:asciiTheme="minorBidi" w:eastAsia="Times New Roman" w:hAnsiTheme="minorBidi" w:cstheme="minorBidi"/>
                <w:b/>
                <w:bCs/>
                <w:color w:val="000000"/>
                <w:lang w:eastAsia="zh-CN"/>
              </w:rPr>
              <w:t>1</w:t>
            </w:r>
          </w:p>
        </w:tc>
      </w:tr>
      <w:tr w:rsidR="001F6B6E" w:rsidRPr="008C5371" w:rsidTr="00187836">
        <w:trPr>
          <w:trHeight w:val="288"/>
          <w:jc w:val="center"/>
        </w:trPr>
        <w:tc>
          <w:tcPr>
            <w:tcW w:w="7875" w:type="dxa"/>
            <w:shd w:val="clear" w:color="auto" w:fill="auto"/>
            <w:noWrap/>
            <w:vAlign w:val="bottom"/>
            <w:hideMark/>
          </w:tcPr>
          <w:p w:rsidR="001F6B6E" w:rsidRPr="008C5371" w:rsidRDefault="001F6B6E" w:rsidP="00187836">
            <w:pPr>
              <w:tabs>
                <w:tab w:val="clear" w:pos="1134"/>
              </w:tabs>
              <w:ind w:firstLineChars="513" w:firstLine="821"/>
              <w:jc w:val="left"/>
              <w:rPr>
                <w:rFonts w:asciiTheme="minorBidi" w:eastAsia="Times New Roman" w:hAnsiTheme="minorBidi" w:cstheme="minorBidi"/>
                <w:color w:val="000000"/>
                <w:sz w:val="16"/>
                <w:szCs w:val="16"/>
                <w:lang w:eastAsia="zh-CN"/>
              </w:rPr>
            </w:pPr>
            <w:r w:rsidRPr="008C5371">
              <w:rPr>
                <w:rFonts w:asciiTheme="minorBidi" w:eastAsia="Times New Roman" w:hAnsiTheme="minorBidi" w:cstheme="minorBidi"/>
                <w:color w:val="000000"/>
                <w:sz w:val="16"/>
                <w:szCs w:val="16"/>
                <w:lang w:eastAsia="zh-CN"/>
              </w:rPr>
              <w:t>China-NUIST</w:t>
            </w:r>
            <w:r w:rsidRPr="001149F0">
              <w:rPr>
                <w:rFonts w:asciiTheme="minorBidi" w:eastAsia="Times New Roman" w:hAnsiTheme="minorBidi" w:cstheme="minorBidi"/>
                <w:color w:val="000000"/>
                <w:sz w:val="16"/>
                <w:szCs w:val="16"/>
                <w:lang w:eastAsia="zh-CN"/>
              </w:rPr>
              <w:t xml:space="preserve">, </w:t>
            </w:r>
            <w:r w:rsidRPr="008C5371">
              <w:rPr>
                <w:rFonts w:asciiTheme="minorBidi" w:eastAsia="Times New Roman" w:hAnsiTheme="minorBidi" w:cstheme="minorBidi"/>
                <w:color w:val="000000"/>
                <w:sz w:val="16"/>
                <w:szCs w:val="16"/>
                <w:lang w:eastAsia="zh-CN"/>
              </w:rPr>
              <w:t>International Training Course on "Numerical Weather Predication"</w:t>
            </w:r>
          </w:p>
        </w:tc>
        <w:tc>
          <w:tcPr>
            <w:tcW w:w="1662" w:type="dxa"/>
            <w:shd w:val="clear" w:color="auto" w:fill="auto"/>
            <w:noWrap/>
            <w:vAlign w:val="bottom"/>
            <w:hideMark/>
          </w:tcPr>
          <w:p w:rsidR="001F6B6E" w:rsidRPr="008C5371" w:rsidRDefault="001F6B6E" w:rsidP="00187836">
            <w:pPr>
              <w:tabs>
                <w:tab w:val="clear" w:pos="1134"/>
              </w:tabs>
              <w:ind w:firstLineChars="513" w:firstLine="821"/>
              <w:jc w:val="right"/>
              <w:rPr>
                <w:rFonts w:asciiTheme="minorBidi" w:eastAsia="Times New Roman" w:hAnsiTheme="minorBidi" w:cstheme="minorBidi"/>
                <w:color w:val="000000"/>
                <w:sz w:val="16"/>
                <w:szCs w:val="16"/>
                <w:lang w:eastAsia="zh-CN"/>
              </w:rPr>
            </w:pPr>
            <w:r w:rsidRPr="008C5371">
              <w:rPr>
                <w:rFonts w:asciiTheme="minorBidi" w:eastAsia="Times New Roman" w:hAnsiTheme="minorBidi" w:cstheme="minorBidi"/>
                <w:color w:val="000000"/>
                <w:sz w:val="16"/>
                <w:szCs w:val="16"/>
                <w:lang w:eastAsia="zh-CN"/>
              </w:rPr>
              <w:t>1</w:t>
            </w:r>
          </w:p>
        </w:tc>
      </w:tr>
      <w:tr w:rsidR="001F6B6E" w:rsidRPr="008C5371" w:rsidTr="00187836">
        <w:trPr>
          <w:trHeight w:val="288"/>
          <w:jc w:val="center"/>
        </w:trPr>
        <w:tc>
          <w:tcPr>
            <w:tcW w:w="7875" w:type="dxa"/>
            <w:shd w:val="clear" w:color="DCE6F1" w:fill="DCE6F1"/>
            <w:noWrap/>
            <w:vAlign w:val="bottom"/>
            <w:hideMark/>
          </w:tcPr>
          <w:p w:rsidR="001F6B6E" w:rsidRPr="008C5371" w:rsidRDefault="001F6B6E" w:rsidP="00187836">
            <w:pPr>
              <w:tabs>
                <w:tab w:val="clear" w:pos="1134"/>
              </w:tabs>
              <w:jc w:val="left"/>
              <w:rPr>
                <w:rFonts w:asciiTheme="minorBidi" w:eastAsia="Times New Roman" w:hAnsiTheme="minorBidi" w:cstheme="minorBidi"/>
                <w:b/>
                <w:bCs/>
                <w:color w:val="000000"/>
                <w:lang w:eastAsia="zh-CN"/>
              </w:rPr>
            </w:pPr>
            <w:r w:rsidRPr="008C5371">
              <w:rPr>
                <w:rFonts w:asciiTheme="minorBidi" w:eastAsia="Times New Roman" w:hAnsiTheme="minorBidi" w:cstheme="minorBidi"/>
                <w:b/>
                <w:bCs/>
                <w:color w:val="000000"/>
                <w:lang w:eastAsia="zh-CN"/>
              </w:rPr>
              <w:t>Total</w:t>
            </w:r>
          </w:p>
        </w:tc>
        <w:tc>
          <w:tcPr>
            <w:tcW w:w="1662" w:type="dxa"/>
            <w:shd w:val="clear" w:color="DCE6F1" w:fill="DCE6F1"/>
            <w:noWrap/>
            <w:vAlign w:val="bottom"/>
            <w:hideMark/>
          </w:tcPr>
          <w:p w:rsidR="001F6B6E" w:rsidRPr="008C5371" w:rsidRDefault="001F6B6E" w:rsidP="00187836">
            <w:pPr>
              <w:tabs>
                <w:tab w:val="clear" w:pos="1134"/>
              </w:tabs>
              <w:jc w:val="right"/>
              <w:rPr>
                <w:rFonts w:asciiTheme="minorBidi" w:eastAsia="Times New Roman" w:hAnsiTheme="minorBidi" w:cstheme="minorBidi"/>
                <w:b/>
                <w:bCs/>
                <w:color w:val="000000"/>
                <w:lang w:eastAsia="zh-CN"/>
              </w:rPr>
            </w:pPr>
            <w:r w:rsidRPr="008C5371">
              <w:rPr>
                <w:rFonts w:asciiTheme="minorBidi" w:eastAsia="Times New Roman" w:hAnsiTheme="minorBidi" w:cstheme="minorBidi"/>
                <w:b/>
                <w:bCs/>
                <w:color w:val="000000"/>
                <w:lang w:eastAsia="zh-CN"/>
              </w:rPr>
              <w:t>6</w:t>
            </w:r>
          </w:p>
        </w:tc>
      </w:tr>
    </w:tbl>
    <w:p w:rsidR="001F6B6E" w:rsidRDefault="001F6B6E" w:rsidP="001F6B6E">
      <w:pPr>
        <w:rPr>
          <w:sz w:val="18"/>
          <w:szCs w:val="18"/>
        </w:rPr>
      </w:pPr>
    </w:p>
    <w:p w:rsidR="001F6B6E" w:rsidRPr="00B02B53" w:rsidRDefault="001F6B6E" w:rsidP="001F6B6E">
      <w:pPr>
        <w:pStyle w:val="WMOBodyText"/>
        <w:rPr>
          <w:lang w:val="en-US" w:eastAsia="en-US"/>
        </w:rPr>
      </w:pPr>
    </w:p>
    <w:p w:rsidR="001F6B6E" w:rsidRPr="00D353E7" w:rsidRDefault="001F6B6E" w:rsidP="00D353E7">
      <w:pPr>
        <w:pStyle w:val="ListParagraph"/>
        <w:numPr>
          <w:ilvl w:val="0"/>
          <w:numId w:val="46"/>
        </w:numPr>
        <w:ind w:left="426" w:hanging="426"/>
        <w:rPr>
          <w:b/>
          <w:bCs/>
          <w:sz w:val="22"/>
          <w:szCs w:val="22"/>
        </w:rPr>
      </w:pPr>
      <w:r w:rsidRPr="00D353E7">
        <w:rPr>
          <w:b/>
          <w:bCs/>
          <w:sz w:val="22"/>
          <w:szCs w:val="22"/>
        </w:rPr>
        <w:t>WMO Fellowships Provided to RA-</w:t>
      </w:r>
      <w:r w:rsidR="00187836" w:rsidRPr="00D353E7">
        <w:rPr>
          <w:b/>
          <w:bCs/>
          <w:sz w:val="22"/>
          <w:szCs w:val="22"/>
        </w:rPr>
        <w:t>III</w:t>
      </w:r>
      <w:r w:rsidRPr="00D353E7">
        <w:rPr>
          <w:b/>
          <w:bCs/>
          <w:sz w:val="22"/>
          <w:szCs w:val="22"/>
        </w:rPr>
        <w:t xml:space="preserve"> (2014-2017)</w:t>
      </w:r>
    </w:p>
    <w:p w:rsidR="00187836" w:rsidRPr="00D353E7" w:rsidRDefault="00187836" w:rsidP="00D353E7">
      <w:pPr>
        <w:pStyle w:val="WMOBodyText"/>
        <w:rPr>
          <w:lang w:val="en-US" w:eastAsia="en-US"/>
        </w:rPr>
      </w:pPr>
      <w:r w:rsidRPr="00D353E7">
        <w:rPr>
          <w:lang w:val="en-US" w:eastAsia="en-US"/>
        </w:rPr>
        <w:t xml:space="preserve">In the past four years from 2014 to 2017, there were 83 fellowship requests from RAIII for short and long term study ranging from one month service delivery course to five years degree study, 54 were awarded. The annual average of awarded against request is 14 and 21 with the award rate of 64%, 14% higher than the global average award rate of 47%. </w:t>
      </w:r>
    </w:p>
    <w:p w:rsidR="00187836" w:rsidRDefault="00187836" w:rsidP="00187836">
      <w:r>
        <w:t xml:space="preserve"> </w:t>
      </w:r>
    </w:p>
    <w:tbl>
      <w:tblPr>
        <w:tblStyle w:val="TableGrid"/>
        <w:tblW w:w="0" w:type="auto"/>
        <w:jc w:val="center"/>
        <w:tblLook w:val="04A0" w:firstRow="1" w:lastRow="0" w:firstColumn="1" w:lastColumn="0" w:noHBand="0" w:noVBand="1"/>
      </w:tblPr>
      <w:tblGrid>
        <w:gridCol w:w="1256"/>
        <w:gridCol w:w="1044"/>
        <w:gridCol w:w="1097"/>
        <w:gridCol w:w="1997"/>
        <w:gridCol w:w="991"/>
        <w:gridCol w:w="1097"/>
        <w:gridCol w:w="1097"/>
        <w:gridCol w:w="1276"/>
      </w:tblGrid>
      <w:tr w:rsidR="00187836" w:rsidTr="00D353E7">
        <w:trPr>
          <w:trHeight w:val="1200"/>
          <w:jc w:val="center"/>
        </w:trPr>
        <w:tc>
          <w:tcPr>
            <w:tcW w:w="1366" w:type="dxa"/>
            <w:tcBorders>
              <w:top w:val="single" w:sz="4" w:space="0" w:color="auto"/>
              <w:left w:val="single" w:sz="4" w:space="0" w:color="auto"/>
              <w:bottom w:val="single" w:sz="4" w:space="0" w:color="auto"/>
              <w:right w:val="single" w:sz="4" w:space="0" w:color="auto"/>
            </w:tcBorders>
            <w:noWrap/>
            <w:hideMark/>
          </w:tcPr>
          <w:p w:rsidR="00187836" w:rsidRDefault="00187836">
            <w:pPr>
              <w:rPr>
                <w:sz w:val="22"/>
                <w:szCs w:val="22"/>
              </w:rPr>
            </w:pPr>
            <w:r>
              <w:t> </w:t>
            </w:r>
          </w:p>
        </w:tc>
        <w:tc>
          <w:tcPr>
            <w:tcW w:w="1049" w:type="dxa"/>
            <w:tcBorders>
              <w:top w:val="single" w:sz="4" w:space="0" w:color="auto"/>
              <w:left w:val="single" w:sz="4" w:space="0" w:color="auto"/>
              <w:bottom w:val="single" w:sz="4" w:space="0" w:color="auto"/>
              <w:right w:val="single" w:sz="4" w:space="0" w:color="auto"/>
            </w:tcBorders>
            <w:hideMark/>
          </w:tcPr>
          <w:p w:rsidR="00187836" w:rsidRDefault="00187836">
            <w:pPr>
              <w:rPr>
                <w:b/>
                <w:bCs/>
                <w:sz w:val="22"/>
                <w:szCs w:val="22"/>
              </w:rPr>
            </w:pPr>
            <w:r>
              <w:rPr>
                <w:b/>
                <w:bCs/>
              </w:rPr>
              <w:t>Request by region</w:t>
            </w:r>
          </w:p>
        </w:tc>
        <w:tc>
          <w:tcPr>
            <w:tcW w:w="986" w:type="dxa"/>
            <w:tcBorders>
              <w:top w:val="single" w:sz="4" w:space="0" w:color="auto"/>
              <w:left w:val="single" w:sz="4" w:space="0" w:color="auto"/>
              <w:bottom w:val="single" w:sz="4" w:space="0" w:color="auto"/>
              <w:right w:val="single" w:sz="4" w:space="0" w:color="auto"/>
            </w:tcBorders>
            <w:hideMark/>
          </w:tcPr>
          <w:p w:rsidR="00187836" w:rsidRDefault="00187836">
            <w:pPr>
              <w:rPr>
                <w:b/>
                <w:bCs/>
                <w:sz w:val="22"/>
                <w:szCs w:val="22"/>
              </w:rPr>
            </w:pPr>
            <w:r>
              <w:rPr>
                <w:b/>
                <w:bCs/>
              </w:rPr>
              <w:t>Total awarded by Region</w:t>
            </w:r>
          </w:p>
        </w:tc>
        <w:tc>
          <w:tcPr>
            <w:tcW w:w="1744" w:type="dxa"/>
            <w:tcBorders>
              <w:top w:val="single" w:sz="4" w:space="0" w:color="auto"/>
              <w:left w:val="single" w:sz="4" w:space="0" w:color="auto"/>
              <w:bottom w:val="single" w:sz="4" w:space="0" w:color="auto"/>
              <w:right w:val="single" w:sz="4" w:space="0" w:color="auto"/>
            </w:tcBorders>
            <w:hideMark/>
          </w:tcPr>
          <w:p w:rsidR="00187836" w:rsidRDefault="00187836">
            <w:pPr>
              <w:rPr>
                <w:b/>
                <w:bCs/>
                <w:sz w:val="22"/>
                <w:szCs w:val="22"/>
              </w:rPr>
            </w:pPr>
            <w:r>
              <w:rPr>
                <w:b/>
                <w:bCs/>
              </w:rPr>
              <w:t>Total awarded/request in each region%</w:t>
            </w:r>
          </w:p>
        </w:tc>
        <w:tc>
          <w:tcPr>
            <w:tcW w:w="970" w:type="dxa"/>
            <w:tcBorders>
              <w:top w:val="single" w:sz="4" w:space="0" w:color="auto"/>
              <w:left w:val="single" w:sz="4" w:space="0" w:color="auto"/>
              <w:bottom w:val="single" w:sz="4" w:space="0" w:color="auto"/>
              <w:right w:val="single" w:sz="4" w:space="0" w:color="auto"/>
            </w:tcBorders>
            <w:hideMark/>
          </w:tcPr>
          <w:p w:rsidR="00187836" w:rsidRDefault="00187836">
            <w:pPr>
              <w:rPr>
                <w:b/>
                <w:bCs/>
                <w:sz w:val="22"/>
                <w:szCs w:val="22"/>
              </w:rPr>
            </w:pPr>
            <w:r>
              <w:rPr>
                <w:b/>
                <w:bCs/>
              </w:rPr>
              <w:t>Female request by region</w:t>
            </w:r>
          </w:p>
        </w:tc>
        <w:tc>
          <w:tcPr>
            <w:tcW w:w="927" w:type="dxa"/>
            <w:tcBorders>
              <w:top w:val="single" w:sz="4" w:space="0" w:color="auto"/>
              <w:left w:val="single" w:sz="4" w:space="0" w:color="auto"/>
              <w:bottom w:val="single" w:sz="4" w:space="0" w:color="auto"/>
              <w:right w:val="single" w:sz="4" w:space="0" w:color="auto"/>
            </w:tcBorders>
            <w:hideMark/>
          </w:tcPr>
          <w:p w:rsidR="00187836" w:rsidRDefault="00187836">
            <w:pPr>
              <w:rPr>
                <w:b/>
                <w:bCs/>
                <w:sz w:val="22"/>
                <w:szCs w:val="22"/>
              </w:rPr>
            </w:pPr>
            <w:r>
              <w:rPr>
                <w:b/>
                <w:bCs/>
              </w:rPr>
              <w:t>Female request in region%</w:t>
            </w:r>
          </w:p>
        </w:tc>
        <w:tc>
          <w:tcPr>
            <w:tcW w:w="1145" w:type="dxa"/>
            <w:tcBorders>
              <w:top w:val="single" w:sz="4" w:space="0" w:color="auto"/>
              <w:left w:val="single" w:sz="4" w:space="0" w:color="auto"/>
              <w:bottom w:val="single" w:sz="4" w:space="0" w:color="auto"/>
              <w:right w:val="single" w:sz="4" w:space="0" w:color="auto"/>
            </w:tcBorders>
            <w:hideMark/>
          </w:tcPr>
          <w:p w:rsidR="00187836" w:rsidRDefault="00187836">
            <w:pPr>
              <w:rPr>
                <w:b/>
                <w:bCs/>
                <w:sz w:val="22"/>
                <w:szCs w:val="22"/>
              </w:rPr>
            </w:pPr>
            <w:r>
              <w:rPr>
                <w:b/>
                <w:bCs/>
              </w:rPr>
              <w:t>Total female awarded by Region</w:t>
            </w:r>
          </w:p>
        </w:tc>
        <w:tc>
          <w:tcPr>
            <w:tcW w:w="1389" w:type="dxa"/>
            <w:tcBorders>
              <w:top w:val="single" w:sz="4" w:space="0" w:color="auto"/>
              <w:left w:val="single" w:sz="4" w:space="0" w:color="auto"/>
              <w:bottom w:val="single" w:sz="4" w:space="0" w:color="auto"/>
              <w:right w:val="single" w:sz="4" w:space="0" w:color="auto"/>
            </w:tcBorders>
            <w:hideMark/>
          </w:tcPr>
          <w:p w:rsidR="00187836" w:rsidRDefault="00187836">
            <w:pPr>
              <w:rPr>
                <w:b/>
                <w:bCs/>
                <w:sz w:val="22"/>
                <w:szCs w:val="22"/>
              </w:rPr>
            </w:pPr>
            <w:r>
              <w:rPr>
                <w:b/>
                <w:bCs/>
              </w:rPr>
              <w:t>Female awarded by female request in each region %</w:t>
            </w:r>
          </w:p>
        </w:tc>
      </w:tr>
      <w:tr w:rsidR="00187836" w:rsidTr="00D353E7">
        <w:trPr>
          <w:trHeight w:val="300"/>
          <w:jc w:val="center"/>
        </w:trPr>
        <w:tc>
          <w:tcPr>
            <w:tcW w:w="1366" w:type="dxa"/>
            <w:tcBorders>
              <w:top w:val="single" w:sz="4" w:space="0" w:color="auto"/>
              <w:left w:val="single" w:sz="4" w:space="0" w:color="auto"/>
              <w:bottom w:val="single" w:sz="4" w:space="0" w:color="auto"/>
              <w:right w:val="single" w:sz="4" w:space="0" w:color="auto"/>
            </w:tcBorders>
            <w:noWrap/>
            <w:hideMark/>
          </w:tcPr>
          <w:p w:rsidR="00187836" w:rsidRDefault="00187836">
            <w:pPr>
              <w:rPr>
                <w:sz w:val="22"/>
                <w:szCs w:val="22"/>
              </w:rPr>
            </w:pPr>
            <w:r>
              <w:t>2014</w:t>
            </w:r>
          </w:p>
        </w:tc>
        <w:tc>
          <w:tcPr>
            <w:tcW w:w="1049" w:type="dxa"/>
            <w:tcBorders>
              <w:top w:val="single" w:sz="4" w:space="0" w:color="auto"/>
              <w:left w:val="single" w:sz="4" w:space="0" w:color="auto"/>
              <w:bottom w:val="single" w:sz="4" w:space="0" w:color="auto"/>
              <w:right w:val="single" w:sz="4" w:space="0" w:color="auto"/>
            </w:tcBorders>
            <w:noWrap/>
            <w:hideMark/>
          </w:tcPr>
          <w:p w:rsidR="00187836" w:rsidRDefault="00187836">
            <w:pPr>
              <w:rPr>
                <w:sz w:val="22"/>
                <w:szCs w:val="22"/>
              </w:rPr>
            </w:pPr>
            <w:r>
              <w:t>11</w:t>
            </w:r>
          </w:p>
        </w:tc>
        <w:tc>
          <w:tcPr>
            <w:tcW w:w="986" w:type="dxa"/>
            <w:tcBorders>
              <w:top w:val="single" w:sz="4" w:space="0" w:color="auto"/>
              <w:left w:val="single" w:sz="4" w:space="0" w:color="auto"/>
              <w:bottom w:val="single" w:sz="4" w:space="0" w:color="auto"/>
              <w:right w:val="single" w:sz="4" w:space="0" w:color="auto"/>
            </w:tcBorders>
            <w:noWrap/>
            <w:hideMark/>
          </w:tcPr>
          <w:p w:rsidR="00187836" w:rsidRDefault="00187836">
            <w:pPr>
              <w:rPr>
                <w:sz w:val="22"/>
                <w:szCs w:val="22"/>
              </w:rPr>
            </w:pPr>
            <w:r>
              <w:t>6</w:t>
            </w:r>
          </w:p>
        </w:tc>
        <w:tc>
          <w:tcPr>
            <w:tcW w:w="1744" w:type="dxa"/>
            <w:tcBorders>
              <w:top w:val="single" w:sz="4" w:space="0" w:color="auto"/>
              <w:left w:val="single" w:sz="4" w:space="0" w:color="auto"/>
              <w:bottom w:val="single" w:sz="4" w:space="0" w:color="auto"/>
              <w:right w:val="single" w:sz="4" w:space="0" w:color="auto"/>
            </w:tcBorders>
            <w:noWrap/>
            <w:hideMark/>
          </w:tcPr>
          <w:p w:rsidR="00187836" w:rsidRDefault="00187836">
            <w:pPr>
              <w:rPr>
                <w:sz w:val="22"/>
                <w:szCs w:val="22"/>
              </w:rPr>
            </w:pPr>
            <w:r>
              <w:t>55%</w:t>
            </w:r>
          </w:p>
        </w:tc>
        <w:tc>
          <w:tcPr>
            <w:tcW w:w="970" w:type="dxa"/>
            <w:tcBorders>
              <w:top w:val="single" w:sz="4" w:space="0" w:color="auto"/>
              <w:left w:val="single" w:sz="4" w:space="0" w:color="auto"/>
              <w:bottom w:val="single" w:sz="4" w:space="0" w:color="auto"/>
              <w:right w:val="single" w:sz="4" w:space="0" w:color="auto"/>
            </w:tcBorders>
            <w:noWrap/>
            <w:hideMark/>
          </w:tcPr>
          <w:p w:rsidR="00187836" w:rsidRDefault="00187836">
            <w:pPr>
              <w:rPr>
                <w:sz w:val="22"/>
                <w:szCs w:val="22"/>
              </w:rPr>
            </w:pPr>
            <w:r>
              <w:t>3</w:t>
            </w:r>
          </w:p>
        </w:tc>
        <w:tc>
          <w:tcPr>
            <w:tcW w:w="927" w:type="dxa"/>
            <w:tcBorders>
              <w:top w:val="single" w:sz="4" w:space="0" w:color="auto"/>
              <w:left w:val="single" w:sz="4" w:space="0" w:color="auto"/>
              <w:bottom w:val="single" w:sz="4" w:space="0" w:color="auto"/>
              <w:right w:val="single" w:sz="4" w:space="0" w:color="auto"/>
            </w:tcBorders>
            <w:noWrap/>
            <w:hideMark/>
          </w:tcPr>
          <w:p w:rsidR="00187836" w:rsidRDefault="00187836">
            <w:pPr>
              <w:rPr>
                <w:sz w:val="22"/>
                <w:szCs w:val="22"/>
              </w:rPr>
            </w:pPr>
            <w:r>
              <w:t>27%</w:t>
            </w:r>
          </w:p>
        </w:tc>
        <w:tc>
          <w:tcPr>
            <w:tcW w:w="1145" w:type="dxa"/>
            <w:tcBorders>
              <w:top w:val="single" w:sz="4" w:space="0" w:color="auto"/>
              <w:left w:val="single" w:sz="4" w:space="0" w:color="auto"/>
              <w:bottom w:val="single" w:sz="4" w:space="0" w:color="auto"/>
              <w:right w:val="single" w:sz="4" w:space="0" w:color="auto"/>
            </w:tcBorders>
            <w:noWrap/>
            <w:hideMark/>
          </w:tcPr>
          <w:p w:rsidR="00187836" w:rsidRDefault="00187836">
            <w:pPr>
              <w:rPr>
                <w:sz w:val="22"/>
                <w:szCs w:val="22"/>
              </w:rPr>
            </w:pPr>
            <w:r>
              <w:t>1</w:t>
            </w:r>
          </w:p>
        </w:tc>
        <w:tc>
          <w:tcPr>
            <w:tcW w:w="1389" w:type="dxa"/>
            <w:tcBorders>
              <w:top w:val="single" w:sz="4" w:space="0" w:color="auto"/>
              <w:left w:val="single" w:sz="4" w:space="0" w:color="auto"/>
              <w:bottom w:val="single" w:sz="4" w:space="0" w:color="auto"/>
              <w:right w:val="single" w:sz="4" w:space="0" w:color="auto"/>
            </w:tcBorders>
            <w:noWrap/>
            <w:hideMark/>
          </w:tcPr>
          <w:p w:rsidR="00187836" w:rsidRDefault="00187836">
            <w:pPr>
              <w:rPr>
                <w:sz w:val="22"/>
                <w:szCs w:val="22"/>
              </w:rPr>
            </w:pPr>
            <w:r>
              <w:t>33%</w:t>
            </w:r>
          </w:p>
        </w:tc>
      </w:tr>
      <w:tr w:rsidR="00187836" w:rsidTr="00D353E7">
        <w:trPr>
          <w:trHeight w:val="300"/>
          <w:jc w:val="center"/>
        </w:trPr>
        <w:tc>
          <w:tcPr>
            <w:tcW w:w="1366" w:type="dxa"/>
            <w:tcBorders>
              <w:top w:val="single" w:sz="4" w:space="0" w:color="auto"/>
              <w:left w:val="single" w:sz="4" w:space="0" w:color="auto"/>
              <w:bottom w:val="single" w:sz="4" w:space="0" w:color="auto"/>
              <w:right w:val="single" w:sz="4" w:space="0" w:color="auto"/>
            </w:tcBorders>
            <w:noWrap/>
            <w:hideMark/>
          </w:tcPr>
          <w:p w:rsidR="00187836" w:rsidRDefault="00187836">
            <w:pPr>
              <w:rPr>
                <w:sz w:val="22"/>
                <w:szCs w:val="22"/>
              </w:rPr>
            </w:pPr>
            <w:r>
              <w:t>2015</w:t>
            </w:r>
          </w:p>
        </w:tc>
        <w:tc>
          <w:tcPr>
            <w:tcW w:w="1049" w:type="dxa"/>
            <w:tcBorders>
              <w:top w:val="single" w:sz="4" w:space="0" w:color="auto"/>
              <w:left w:val="single" w:sz="4" w:space="0" w:color="auto"/>
              <w:bottom w:val="single" w:sz="4" w:space="0" w:color="auto"/>
              <w:right w:val="single" w:sz="4" w:space="0" w:color="auto"/>
            </w:tcBorders>
            <w:noWrap/>
            <w:hideMark/>
          </w:tcPr>
          <w:p w:rsidR="00187836" w:rsidRDefault="00187836">
            <w:pPr>
              <w:rPr>
                <w:sz w:val="22"/>
                <w:szCs w:val="22"/>
              </w:rPr>
            </w:pPr>
            <w:r>
              <w:t>20</w:t>
            </w:r>
          </w:p>
        </w:tc>
        <w:tc>
          <w:tcPr>
            <w:tcW w:w="986" w:type="dxa"/>
            <w:tcBorders>
              <w:top w:val="single" w:sz="4" w:space="0" w:color="auto"/>
              <w:left w:val="single" w:sz="4" w:space="0" w:color="auto"/>
              <w:bottom w:val="single" w:sz="4" w:space="0" w:color="auto"/>
              <w:right w:val="single" w:sz="4" w:space="0" w:color="auto"/>
            </w:tcBorders>
            <w:noWrap/>
            <w:hideMark/>
          </w:tcPr>
          <w:p w:rsidR="00187836" w:rsidRDefault="00187836">
            <w:pPr>
              <w:rPr>
                <w:sz w:val="22"/>
                <w:szCs w:val="22"/>
              </w:rPr>
            </w:pPr>
            <w:r>
              <w:t>14</w:t>
            </w:r>
          </w:p>
        </w:tc>
        <w:tc>
          <w:tcPr>
            <w:tcW w:w="1744" w:type="dxa"/>
            <w:tcBorders>
              <w:top w:val="single" w:sz="4" w:space="0" w:color="auto"/>
              <w:left w:val="single" w:sz="4" w:space="0" w:color="auto"/>
              <w:bottom w:val="single" w:sz="4" w:space="0" w:color="auto"/>
              <w:right w:val="single" w:sz="4" w:space="0" w:color="auto"/>
            </w:tcBorders>
            <w:noWrap/>
            <w:hideMark/>
          </w:tcPr>
          <w:p w:rsidR="00187836" w:rsidRDefault="00187836">
            <w:pPr>
              <w:rPr>
                <w:sz w:val="22"/>
                <w:szCs w:val="22"/>
              </w:rPr>
            </w:pPr>
            <w:r>
              <w:t>70%</w:t>
            </w:r>
          </w:p>
        </w:tc>
        <w:tc>
          <w:tcPr>
            <w:tcW w:w="970" w:type="dxa"/>
            <w:tcBorders>
              <w:top w:val="single" w:sz="4" w:space="0" w:color="auto"/>
              <w:left w:val="single" w:sz="4" w:space="0" w:color="auto"/>
              <w:bottom w:val="single" w:sz="4" w:space="0" w:color="auto"/>
              <w:right w:val="single" w:sz="4" w:space="0" w:color="auto"/>
            </w:tcBorders>
            <w:noWrap/>
            <w:hideMark/>
          </w:tcPr>
          <w:p w:rsidR="00187836" w:rsidRDefault="00187836">
            <w:pPr>
              <w:rPr>
                <w:sz w:val="22"/>
                <w:szCs w:val="22"/>
              </w:rPr>
            </w:pPr>
            <w:r>
              <w:t>7</w:t>
            </w:r>
          </w:p>
        </w:tc>
        <w:tc>
          <w:tcPr>
            <w:tcW w:w="927" w:type="dxa"/>
            <w:tcBorders>
              <w:top w:val="single" w:sz="4" w:space="0" w:color="auto"/>
              <w:left w:val="single" w:sz="4" w:space="0" w:color="auto"/>
              <w:bottom w:val="single" w:sz="4" w:space="0" w:color="auto"/>
              <w:right w:val="single" w:sz="4" w:space="0" w:color="auto"/>
            </w:tcBorders>
            <w:noWrap/>
            <w:hideMark/>
          </w:tcPr>
          <w:p w:rsidR="00187836" w:rsidRDefault="00187836">
            <w:pPr>
              <w:rPr>
                <w:sz w:val="22"/>
                <w:szCs w:val="22"/>
              </w:rPr>
            </w:pPr>
            <w:r>
              <w:t>35%</w:t>
            </w:r>
          </w:p>
        </w:tc>
        <w:tc>
          <w:tcPr>
            <w:tcW w:w="1145" w:type="dxa"/>
            <w:tcBorders>
              <w:top w:val="single" w:sz="4" w:space="0" w:color="auto"/>
              <w:left w:val="single" w:sz="4" w:space="0" w:color="auto"/>
              <w:bottom w:val="single" w:sz="4" w:space="0" w:color="auto"/>
              <w:right w:val="single" w:sz="4" w:space="0" w:color="auto"/>
            </w:tcBorders>
            <w:noWrap/>
            <w:hideMark/>
          </w:tcPr>
          <w:p w:rsidR="00187836" w:rsidRDefault="00187836">
            <w:pPr>
              <w:rPr>
                <w:sz w:val="22"/>
                <w:szCs w:val="22"/>
              </w:rPr>
            </w:pPr>
            <w:r>
              <w:t>5</w:t>
            </w:r>
          </w:p>
        </w:tc>
        <w:tc>
          <w:tcPr>
            <w:tcW w:w="1389" w:type="dxa"/>
            <w:tcBorders>
              <w:top w:val="single" w:sz="4" w:space="0" w:color="auto"/>
              <w:left w:val="single" w:sz="4" w:space="0" w:color="auto"/>
              <w:bottom w:val="single" w:sz="4" w:space="0" w:color="auto"/>
              <w:right w:val="single" w:sz="4" w:space="0" w:color="auto"/>
            </w:tcBorders>
            <w:noWrap/>
            <w:hideMark/>
          </w:tcPr>
          <w:p w:rsidR="00187836" w:rsidRDefault="00187836">
            <w:pPr>
              <w:rPr>
                <w:sz w:val="22"/>
                <w:szCs w:val="22"/>
              </w:rPr>
            </w:pPr>
            <w:r>
              <w:t>71%</w:t>
            </w:r>
          </w:p>
        </w:tc>
      </w:tr>
      <w:tr w:rsidR="00187836" w:rsidTr="00D353E7">
        <w:trPr>
          <w:trHeight w:val="300"/>
          <w:jc w:val="center"/>
        </w:trPr>
        <w:tc>
          <w:tcPr>
            <w:tcW w:w="1366" w:type="dxa"/>
            <w:tcBorders>
              <w:top w:val="single" w:sz="4" w:space="0" w:color="auto"/>
              <w:left w:val="single" w:sz="4" w:space="0" w:color="auto"/>
              <w:bottom w:val="single" w:sz="4" w:space="0" w:color="auto"/>
              <w:right w:val="single" w:sz="4" w:space="0" w:color="auto"/>
            </w:tcBorders>
            <w:noWrap/>
            <w:hideMark/>
          </w:tcPr>
          <w:p w:rsidR="00187836" w:rsidRDefault="00187836">
            <w:pPr>
              <w:rPr>
                <w:sz w:val="22"/>
                <w:szCs w:val="22"/>
              </w:rPr>
            </w:pPr>
            <w:r>
              <w:t>2016</w:t>
            </w:r>
          </w:p>
        </w:tc>
        <w:tc>
          <w:tcPr>
            <w:tcW w:w="1049" w:type="dxa"/>
            <w:tcBorders>
              <w:top w:val="single" w:sz="4" w:space="0" w:color="auto"/>
              <w:left w:val="single" w:sz="4" w:space="0" w:color="auto"/>
              <w:bottom w:val="single" w:sz="4" w:space="0" w:color="auto"/>
              <w:right w:val="single" w:sz="4" w:space="0" w:color="auto"/>
            </w:tcBorders>
            <w:noWrap/>
            <w:hideMark/>
          </w:tcPr>
          <w:p w:rsidR="00187836" w:rsidRDefault="00187836">
            <w:pPr>
              <w:rPr>
                <w:sz w:val="22"/>
                <w:szCs w:val="22"/>
              </w:rPr>
            </w:pPr>
            <w:r>
              <w:t>26</w:t>
            </w:r>
          </w:p>
        </w:tc>
        <w:tc>
          <w:tcPr>
            <w:tcW w:w="986" w:type="dxa"/>
            <w:tcBorders>
              <w:top w:val="single" w:sz="4" w:space="0" w:color="auto"/>
              <w:left w:val="single" w:sz="4" w:space="0" w:color="auto"/>
              <w:bottom w:val="single" w:sz="4" w:space="0" w:color="auto"/>
              <w:right w:val="single" w:sz="4" w:space="0" w:color="auto"/>
            </w:tcBorders>
            <w:noWrap/>
            <w:hideMark/>
          </w:tcPr>
          <w:p w:rsidR="00187836" w:rsidRDefault="00187836">
            <w:pPr>
              <w:rPr>
                <w:sz w:val="22"/>
                <w:szCs w:val="22"/>
              </w:rPr>
            </w:pPr>
            <w:r>
              <w:t>19</w:t>
            </w:r>
          </w:p>
        </w:tc>
        <w:tc>
          <w:tcPr>
            <w:tcW w:w="1744" w:type="dxa"/>
            <w:tcBorders>
              <w:top w:val="single" w:sz="4" w:space="0" w:color="auto"/>
              <w:left w:val="single" w:sz="4" w:space="0" w:color="auto"/>
              <w:bottom w:val="single" w:sz="4" w:space="0" w:color="auto"/>
              <w:right w:val="single" w:sz="4" w:space="0" w:color="auto"/>
            </w:tcBorders>
            <w:noWrap/>
            <w:hideMark/>
          </w:tcPr>
          <w:p w:rsidR="00187836" w:rsidRDefault="00187836">
            <w:pPr>
              <w:rPr>
                <w:sz w:val="22"/>
                <w:szCs w:val="22"/>
              </w:rPr>
            </w:pPr>
            <w:r>
              <w:t>73%</w:t>
            </w:r>
          </w:p>
        </w:tc>
        <w:tc>
          <w:tcPr>
            <w:tcW w:w="970" w:type="dxa"/>
            <w:tcBorders>
              <w:top w:val="single" w:sz="4" w:space="0" w:color="auto"/>
              <w:left w:val="single" w:sz="4" w:space="0" w:color="auto"/>
              <w:bottom w:val="single" w:sz="4" w:space="0" w:color="auto"/>
              <w:right w:val="single" w:sz="4" w:space="0" w:color="auto"/>
            </w:tcBorders>
            <w:noWrap/>
            <w:hideMark/>
          </w:tcPr>
          <w:p w:rsidR="00187836" w:rsidRDefault="00187836">
            <w:pPr>
              <w:rPr>
                <w:sz w:val="22"/>
                <w:szCs w:val="22"/>
              </w:rPr>
            </w:pPr>
            <w:r>
              <w:t>4</w:t>
            </w:r>
          </w:p>
        </w:tc>
        <w:tc>
          <w:tcPr>
            <w:tcW w:w="927" w:type="dxa"/>
            <w:tcBorders>
              <w:top w:val="single" w:sz="4" w:space="0" w:color="auto"/>
              <w:left w:val="single" w:sz="4" w:space="0" w:color="auto"/>
              <w:bottom w:val="single" w:sz="4" w:space="0" w:color="auto"/>
              <w:right w:val="single" w:sz="4" w:space="0" w:color="auto"/>
            </w:tcBorders>
            <w:noWrap/>
            <w:hideMark/>
          </w:tcPr>
          <w:p w:rsidR="00187836" w:rsidRDefault="00187836">
            <w:pPr>
              <w:rPr>
                <w:sz w:val="22"/>
                <w:szCs w:val="22"/>
              </w:rPr>
            </w:pPr>
            <w:r>
              <w:t>15%</w:t>
            </w:r>
          </w:p>
        </w:tc>
        <w:tc>
          <w:tcPr>
            <w:tcW w:w="1145" w:type="dxa"/>
            <w:tcBorders>
              <w:top w:val="single" w:sz="4" w:space="0" w:color="auto"/>
              <w:left w:val="single" w:sz="4" w:space="0" w:color="auto"/>
              <w:bottom w:val="single" w:sz="4" w:space="0" w:color="auto"/>
              <w:right w:val="single" w:sz="4" w:space="0" w:color="auto"/>
            </w:tcBorders>
            <w:noWrap/>
            <w:hideMark/>
          </w:tcPr>
          <w:p w:rsidR="00187836" w:rsidRDefault="00187836">
            <w:pPr>
              <w:rPr>
                <w:sz w:val="22"/>
                <w:szCs w:val="22"/>
              </w:rPr>
            </w:pPr>
            <w:r>
              <w:t>2</w:t>
            </w:r>
          </w:p>
        </w:tc>
        <w:tc>
          <w:tcPr>
            <w:tcW w:w="1389" w:type="dxa"/>
            <w:tcBorders>
              <w:top w:val="single" w:sz="4" w:space="0" w:color="auto"/>
              <w:left w:val="single" w:sz="4" w:space="0" w:color="auto"/>
              <w:bottom w:val="single" w:sz="4" w:space="0" w:color="auto"/>
              <w:right w:val="single" w:sz="4" w:space="0" w:color="auto"/>
            </w:tcBorders>
            <w:noWrap/>
            <w:hideMark/>
          </w:tcPr>
          <w:p w:rsidR="00187836" w:rsidRDefault="00187836">
            <w:pPr>
              <w:rPr>
                <w:sz w:val="22"/>
                <w:szCs w:val="22"/>
              </w:rPr>
            </w:pPr>
            <w:r>
              <w:t>50%</w:t>
            </w:r>
          </w:p>
        </w:tc>
      </w:tr>
      <w:tr w:rsidR="00187836" w:rsidTr="00D353E7">
        <w:trPr>
          <w:trHeight w:val="300"/>
          <w:jc w:val="center"/>
        </w:trPr>
        <w:tc>
          <w:tcPr>
            <w:tcW w:w="1366" w:type="dxa"/>
            <w:tcBorders>
              <w:top w:val="single" w:sz="4" w:space="0" w:color="auto"/>
              <w:left w:val="single" w:sz="4" w:space="0" w:color="auto"/>
              <w:bottom w:val="single" w:sz="4" w:space="0" w:color="auto"/>
              <w:right w:val="single" w:sz="4" w:space="0" w:color="auto"/>
            </w:tcBorders>
            <w:noWrap/>
            <w:hideMark/>
          </w:tcPr>
          <w:p w:rsidR="00187836" w:rsidRDefault="00187836">
            <w:pPr>
              <w:rPr>
                <w:sz w:val="22"/>
                <w:szCs w:val="22"/>
              </w:rPr>
            </w:pPr>
            <w:r>
              <w:t>2017</w:t>
            </w:r>
          </w:p>
        </w:tc>
        <w:tc>
          <w:tcPr>
            <w:tcW w:w="1049" w:type="dxa"/>
            <w:tcBorders>
              <w:top w:val="single" w:sz="4" w:space="0" w:color="auto"/>
              <w:left w:val="single" w:sz="4" w:space="0" w:color="auto"/>
              <w:bottom w:val="single" w:sz="4" w:space="0" w:color="auto"/>
              <w:right w:val="single" w:sz="4" w:space="0" w:color="auto"/>
            </w:tcBorders>
            <w:noWrap/>
            <w:hideMark/>
          </w:tcPr>
          <w:p w:rsidR="00187836" w:rsidRDefault="00187836">
            <w:pPr>
              <w:rPr>
                <w:sz w:val="22"/>
                <w:szCs w:val="22"/>
              </w:rPr>
            </w:pPr>
            <w:r>
              <w:t>26</w:t>
            </w:r>
          </w:p>
        </w:tc>
        <w:tc>
          <w:tcPr>
            <w:tcW w:w="986" w:type="dxa"/>
            <w:tcBorders>
              <w:top w:val="single" w:sz="4" w:space="0" w:color="auto"/>
              <w:left w:val="single" w:sz="4" w:space="0" w:color="auto"/>
              <w:bottom w:val="single" w:sz="4" w:space="0" w:color="auto"/>
              <w:right w:val="single" w:sz="4" w:space="0" w:color="auto"/>
            </w:tcBorders>
            <w:noWrap/>
            <w:hideMark/>
          </w:tcPr>
          <w:p w:rsidR="00187836" w:rsidRDefault="00187836">
            <w:pPr>
              <w:rPr>
                <w:sz w:val="22"/>
                <w:szCs w:val="22"/>
              </w:rPr>
            </w:pPr>
            <w:r>
              <w:t>15</w:t>
            </w:r>
          </w:p>
        </w:tc>
        <w:tc>
          <w:tcPr>
            <w:tcW w:w="1744" w:type="dxa"/>
            <w:tcBorders>
              <w:top w:val="single" w:sz="4" w:space="0" w:color="auto"/>
              <w:left w:val="single" w:sz="4" w:space="0" w:color="auto"/>
              <w:bottom w:val="single" w:sz="4" w:space="0" w:color="auto"/>
              <w:right w:val="single" w:sz="4" w:space="0" w:color="auto"/>
            </w:tcBorders>
            <w:noWrap/>
            <w:hideMark/>
          </w:tcPr>
          <w:p w:rsidR="00187836" w:rsidRDefault="00187836">
            <w:pPr>
              <w:rPr>
                <w:sz w:val="22"/>
                <w:szCs w:val="22"/>
              </w:rPr>
            </w:pPr>
            <w:r>
              <w:t>58%</w:t>
            </w:r>
          </w:p>
        </w:tc>
        <w:tc>
          <w:tcPr>
            <w:tcW w:w="970" w:type="dxa"/>
            <w:tcBorders>
              <w:top w:val="single" w:sz="4" w:space="0" w:color="auto"/>
              <w:left w:val="single" w:sz="4" w:space="0" w:color="auto"/>
              <w:bottom w:val="single" w:sz="4" w:space="0" w:color="auto"/>
              <w:right w:val="single" w:sz="4" w:space="0" w:color="auto"/>
            </w:tcBorders>
            <w:noWrap/>
            <w:hideMark/>
          </w:tcPr>
          <w:p w:rsidR="00187836" w:rsidRDefault="00187836">
            <w:pPr>
              <w:rPr>
                <w:sz w:val="22"/>
                <w:szCs w:val="22"/>
              </w:rPr>
            </w:pPr>
            <w:r>
              <w:t>6</w:t>
            </w:r>
          </w:p>
        </w:tc>
        <w:tc>
          <w:tcPr>
            <w:tcW w:w="927" w:type="dxa"/>
            <w:tcBorders>
              <w:top w:val="single" w:sz="4" w:space="0" w:color="auto"/>
              <w:left w:val="single" w:sz="4" w:space="0" w:color="auto"/>
              <w:bottom w:val="single" w:sz="4" w:space="0" w:color="auto"/>
              <w:right w:val="single" w:sz="4" w:space="0" w:color="auto"/>
            </w:tcBorders>
            <w:noWrap/>
            <w:hideMark/>
          </w:tcPr>
          <w:p w:rsidR="00187836" w:rsidRDefault="00187836">
            <w:pPr>
              <w:rPr>
                <w:sz w:val="22"/>
                <w:szCs w:val="22"/>
              </w:rPr>
            </w:pPr>
            <w:r>
              <w:t>23%</w:t>
            </w:r>
          </w:p>
        </w:tc>
        <w:tc>
          <w:tcPr>
            <w:tcW w:w="1145" w:type="dxa"/>
            <w:tcBorders>
              <w:top w:val="single" w:sz="4" w:space="0" w:color="auto"/>
              <w:left w:val="single" w:sz="4" w:space="0" w:color="auto"/>
              <w:bottom w:val="single" w:sz="4" w:space="0" w:color="auto"/>
              <w:right w:val="single" w:sz="4" w:space="0" w:color="auto"/>
            </w:tcBorders>
            <w:noWrap/>
            <w:hideMark/>
          </w:tcPr>
          <w:p w:rsidR="00187836" w:rsidRDefault="00187836">
            <w:pPr>
              <w:rPr>
                <w:sz w:val="22"/>
                <w:szCs w:val="22"/>
              </w:rPr>
            </w:pPr>
            <w:r>
              <w:t>5</w:t>
            </w:r>
          </w:p>
        </w:tc>
        <w:tc>
          <w:tcPr>
            <w:tcW w:w="1389" w:type="dxa"/>
            <w:tcBorders>
              <w:top w:val="single" w:sz="4" w:space="0" w:color="auto"/>
              <w:left w:val="single" w:sz="4" w:space="0" w:color="auto"/>
              <w:bottom w:val="single" w:sz="4" w:space="0" w:color="auto"/>
              <w:right w:val="single" w:sz="4" w:space="0" w:color="auto"/>
            </w:tcBorders>
            <w:noWrap/>
            <w:hideMark/>
          </w:tcPr>
          <w:p w:rsidR="00187836" w:rsidRDefault="00187836">
            <w:pPr>
              <w:rPr>
                <w:sz w:val="22"/>
                <w:szCs w:val="22"/>
              </w:rPr>
            </w:pPr>
            <w:r>
              <w:t>83%</w:t>
            </w:r>
          </w:p>
        </w:tc>
      </w:tr>
      <w:tr w:rsidR="00187836" w:rsidTr="00D353E7">
        <w:trPr>
          <w:trHeight w:val="300"/>
          <w:jc w:val="center"/>
        </w:trPr>
        <w:tc>
          <w:tcPr>
            <w:tcW w:w="1366" w:type="dxa"/>
            <w:tcBorders>
              <w:top w:val="single" w:sz="4" w:space="0" w:color="auto"/>
              <w:left w:val="single" w:sz="4" w:space="0" w:color="auto"/>
              <w:bottom w:val="single" w:sz="4" w:space="0" w:color="auto"/>
              <w:right w:val="single" w:sz="4" w:space="0" w:color="auto"/>
            </w:tcBorders>
            <w:noWrap/>
            <w:hideMark/>
          </w:tcPr>
          <w:p w:rsidR="00187836" w:rsidRDefault="00187836">
            <w:pPr>
              <w:rPr>
                <w:sz w:val="22"/>
                <w:szCs w:val="22"/>
              </w:rPr>
            </w:pPr>
            <w:r>
              <w:t>annual Average</w:t>
            </w:r>
          </w:p>
        </w:tc>
        <w:tc>
          <w:tcPr>
            <w:tcW w:w="1049" w:type="dxa"/>
            <w:tcBorders>
              <w:top w:val="single" w:sz="4" w:space="0" w:color="auto"/>
              <w:left w:val="single" w:sz="4" w:space="0" w:color="auto"/>
              <w:bottom w:val="single" w:sz="4" w:space="0" w:color="auto"/>
              <w:right w:val="single" w:sz="4" w:space="0" w:color="auto"/>
            </w:tcBorders>
            <w:noWrap/>
            <w:hideMark/>
          </w:tcPr>
          <w:p w:rsidR="00187836" w:rsidRDefault="00187836">
            <w:pPr>
              <w:rPr>
                <w:sz w:val="22"/>
                <w:szCs w:val="22"/>
              </w:rPr>
            </w:pPr>
            <w:r>
              <w:t>21</w:t>
            </w:r>
          </w:p>
        </w:tc>
        <w:tc>
          <w:tcPr>
            <w:tcW w:w="986" w:type="dxa"/>
            <w:tcBorders>
              <w:top w:val="single" w:sz="4" w:space="0" w:color="auto"/>
              <w:left w:val="single" w:sz="4" w:space="0" w:color="auto"/>
              <w:bottom w:val="single" w:sz="4" w:space="0" w:color="auto"/>
              <w:right w:val="single" w:sz="4" w:space="0" w:color="auto"/>
            </w:tcBorders>
            <w:noWrap/>
            <w:hideMark/>
          </w:tcPr>
          <w:p w:rsidR="00187836" w:rsidRDefault="00187836">
            <w:pPr>
              <w:rPr>
                <w:sz w:val="22"/>
                <w:szCs w:val="22"/>
              </w:rPr>
            </w:pPr>
            <w:r>
              <w:t>14</w:t>
            </w:r>
          </w:p>
        </w:tc>
        <w:tc>
          <w:tcPr>
            <w:tcW w:w="1744" w:type="dxa"/>
            <w:tcBorders>
              <w:top w:val="single" w:sz="4" w:space="0" w:color="auto"/>
              <w:left w:val="single" w:sz="4" w:space="0" w:color="auto"/>
              <w:bottom w:val="single" w:sz="4" w:space="0" w:color="auto"/>
              <w:right w:val="single" w:sz="4" w:space="0" w:color="auto"/>
            </w:tcBorders>
            <w:noWrap/>
            <w:hideMark/>
          </w:tcPr>
          <w:p w:rsidR="00187836" w:rsidRDefault="00187836">
            <w:pPr>
              <w:rPr>
                <w:sz w:val="22"/>
                <w:szCs w:val="22"/>
              </w:rPr>
            </w:pPr>
            <w:r>
              <w:t>64%</w:t>
            </w:r>
          </w:p>
        </w:tc>
        <w:tc>
          <w:tcPr>
            <w:tcW w:w="970" w:type="dxa"/>
            <w:tcBorders>
              <w:top w:val="single" w:sz="4" w:space="0" w:color="auto"/>
              <w:left w:val="single" w:sz="4" w:space="0" w:color="auto"/>
              <w:bottom w:val="single" w:sz="4" w:space="0" w:color="auto"/>
              <w:right w:val="single" w:sz="4" w:space="0" w:color="auto"/>
            </w:tcBorders>
            <w:noWrap/>
            <w:hideMark/>
          </w:tcPr>
          <w:p w:rsidR="00187836" w:rsidRDefault="00187836">
            <w:pPr>
              <w:rPr>
                <w:sz w:val="22"/>
                <w:szCs w:val="22"/>
              </w:rPr>
            </w:pPr>
            <w:r>
              <w:t>5</w:t>
            </w:r>
          </w:p>
        </w:tc>
        <w:tc>
          <w:tcPr>
            <w:tcW w:w="927" w:type="dxa"/>
            <w:tcBorders>
              <w:top w:val="single" w:sz="4" w:space="0" w:color="auto"/>
              <w:left w:val="single" w:sz="4" w:space="0" w:color="auto"/>
              <w:bottom w:val="single" w:sz="4" w:space="0" w:color="auto"/>
              <w:right w:val="single" w:sz="4" w:space="0" w:color="auto"/>
            </w:tcBorders>
            <w:noWrap/>
            <w:hideMark/>
          </w:tcPr>
          <w:p w:rsidR="00187836" w:rsidRDefault="00187836">
            <w:pPr>
              <w:rPr>
                <w:sz w:val="22"/>
                <w:szCs w:val="22"/>
              </w:rPr>
            </w:pPr>
            <w:r>
              <w:t>25%</w:t>
            </w:r>
          </w:p>
        </w:tc>
        <w:tc>
          <w:tcPr>
            <w:tcW w:w="1145" w:type="dxa"/>
            <w:tcBorders>
              <w:top w:val="single" w:sz="4" w:space="0" w:color="auto"/>
              <w:left w:val="single" w:sz="4" w:space="0" w:color="auto"/>
              <w:bottom w:val="single" w:sz="4" w:space="0" w:color="auto"/>
              <w:right w:val="single" w:sz="4" w:space="0" w:color="auto"/>
            </w:tcBorders>
            <w:noWrap/>
            <w:hideMark/>
          </w:tcPr>
          <w:p w:rsidR="00187836" w:rsidRDefault="00187836">
            <w:pPr>
              <w:rPr>
                <w:sz w:val="22"/>
                <w:szCs w:val="22"/>
              </w:rPr>
            </w:pPr>
            <w:r>
              <w:t>3</w:t>
            </w:r>
          </w:p>
        </w:tc>
        <w:tc>
          <w:tcPr>
            <w:tcW w:w="1389" w:type="dxa"/>
            <w:tcBorders>
              <w:top w:val="single" w:sz="4" w:space="0" w:color="auto"/>
              <w:left w:val="single" w:sz="4" w:space="0" w:color="auto"/>
              <w:bottom w:val="single" w:sz="4" w:space="0" w:color="auto"/>
              <w:right w:val="single" w:sz="4" w:space="0" w:color="auto"/>
            </w:tcBorders>
            <w:noWrap/>
            <w:hideMark/>
          </w:tcPr>
          <w:p w:rsidR="00187836" w:rsidRDefault="00187836">
            <w:pPr>
              <w:rPr>
                <w:sz w:val="22"/>
                <w:szCs w:val="22"/>
              </w:rPr>
            </w:pPr>
            <w:r>
              <w:t>60%</w:t>
            </w:r>
          </w:p>
        </w:tc>
      </w:tr>
      <w:tr w:rsidR="00187836" w:rsidTr="00D353E7">
        <w:trPr>
          <w:trHeight w:val="300"/>
          <w:jc w:val="center"/>
        </w:trPr>
        <w:tc>
          <w:tcPr>
            <w:tcW w:w="1366" w:type="dxa"/>
            <w:tcBorders>
              <w:top w:val="single" w:sz="4" w:space="0" w:color="auto"/>
              <w:left w:val="single" w:sz="4" w:space="0" w:color="auto"/>
              <w:bottom w:val="single" w:sz="4" w:space="0" w:color="auto"/>
              <w:right w:val="single" w:sz="4" w:space="0" w:color="auto"/>
            </w:tcBorders>
            <w:noWrap/>
            <w:hideMark/>
          </w:tcPr>
          <w:p w:rsidR="00187836" w:rsidRDefault="00187836">
            <w:pPr>
              <w:rPr>
                <w:sz w:val="22"/>
                <w:szCs w:val="22"/>
              </w:rPr>
            </w:pPr>
            <w:r>
              <w:t>total</w:t>
            </w:r>
          </w:p>
        </w:tc>
        <w:tc>
          <w:tcPr>
            <w:tcW w:w="1049" w:type="dxa"/>
            <w:tcBorders>
              <w:top w:val="single" w:sz="4" w:space="0" w:color="auto"/>
              <w:left w:val="single" w:sz="4" w:space="0" w:color="auto"/>
              <w:bottom w:val="single" w:sz="4" w:space="0" w:color="auto"/>
              <w:right w:val="single" w:sz="4" w:space="0" w:color="auto"/>
            </w:tcBorders>
            <w:noWrap/>
            <w:hideMark/>
          </w:tcPr>
          <w:p w:rsidR="00187836" w:rsidRDefault="00187836">
            <w:pPr>
              <w:rPr>
                <w:sz w:val="22"/>
                <w:szCs w:val="22"/>
              </w:rPr>
            </w:pPr>
            <w:r>
              <w:t>83</w:t>
            </w:r>
          </w:p>
        </w:tc>
        <w:tc>
          <w:tcPr>
            <w:tcW w:w="986" w:type="dxa"/>
            <w:tcBorders>
              <w:top w:val="single" w:sz="4" w:space="0" w:color="auto"/>
              <w:left w:val="single" w:sz="4" w:space="0" w:color="auto"/>
              <w:bottom w:val="single" w:sz="4" w:space="0" w:color="auto"/>
              <w:right w:val="single" w:sz="4" w:space="0" w:color="auto"/>
            </w:tcBorders>
            <w:noWrap/>
            <w:hideMark/>
          </w:tcPr>
          <w:p w:rsidR="00187836" w:rsidRDefault="00187836">
            <w:pPr>
              <w:rPr>
                <w:sz w:val="22"/>
                <w:szCs w:val="22"/>
              </w:rPr>
            </w:pPr>
            <w:r>
              <w:t>54</w:t>
            </w:r>
          </w:p>
        </w:tc>
        <w:tc>
          <w:tcPr>
            <w:tcW w:w="1744" w:type="dxa"/>
            <w:tcBorders>
              <w:top w:val="single" w:sz="4" w:space="0" w:color="auto"/>
              <w:left w:val="single" w:sz="4" w:space="0" w:color="auto"/>
              <w:bottom w:val="single" w:sz="4" w:space="0" w:color="auto"/>
              <w:right w:val="single" w:sz="4" w:space="0" w:color="auto"/>
            </w:tcBorders>
            <w:noWrap/>
            <w:hideMark/>
          </w:tcPr>
          <w:p w:rsidR="00187836" w:rsidRDefault="00187836">
            <w:pPr>
              <w:rPr>
                <w:sz w:val="22"/>
                <w:szCs w:val="22"/>
              </w:rPr>
            </w:pPr>
            <w:r>
              <w:t> </w:t>
            </w:r>
          </w:p>
        </w:tc>
        <w:tc>
          <w:tcPr>
            <w:tcW w:w="970" w:type="dxa"/>
            <w:tcBorders>
              <w:top w:val="single" w:sz="4" w:space="0" w:color="auto"/>
              <w:left w:val="single" w:sz="4" w:space="0" w:color="auto"/>
              <w:bottom w:val="single" w:sz="4" w:space="0" w:color="auto"/>
              <w:right w:val="single" w:sz="4" w:space="0" w:color="auto"/>
            </w:tcBorders>
            <w:noWrap/>
            <w:hideMark/>
          </w:tcPr>
          <w:p w:rsidR="00187836" w:rsidRDefault="00187836">
            <w:pPr>
              <w:rPr>
                <w:sz w:val="22"/>
                <w:szCs w:val="22"/>
              </w:rPr>
            </w:pPr>
            <w:r>
              <w:t>20</w:t>
            </w:r>
          </w:p>
        </w:tc>
        <w:tc>
          <w:tcPr>
            <w:tcW w:w="927" w:type="dxa"/>
            <w:tcBorders>
              <w:top w:val="single" w:sz="4" w:space="0" w:color="auto"/>
              <w:left w:val="single" w:sz="4" w:space="0" w:color="auto"/>
              <w:bottom w:val="single" w:sz="4" w:space="0" w:color="auto"/>
              <w:right w:val="single" w:sz="4" w:space="0" w:color="auto"/>
            </w:tcBorders>
            <w:noWrap/>
            <w:hideMark/>
          </w:tcPr>
          <w:p w:rsidR="00187836" w:rsidRDefault="00187836">
            <w:pPr>
              <w:rPr>
                <w:sz w:val="22"/>
                <w:szCs w:val="22"/>
              </w:rPr>
            </w:pPr>
            <w:r>
              <w:t> </w:t>
            </w:r>
          </w:p>
        </w:tc>
        <w:tc>
          <w:tcPr>
            <w:tcW w:w="1145" w:type="dxa"/>
            <w:tcBorders>
              <w:top w:val="single" w:sz="4" w:space="0" w:color="auto"/>
              <w:left w:val="single" w:sz="4" w:space="0" w:color="auto"/>
              <w:bottom w:val="single" w:sz="4" w:space="0" w:color="auto"/>
              <w:right w:val="single" w:sz="4" w:space="0" w:color="auto"/>
            </w:tcBorders>
            <w:noWrap/>
            <w:hideMark/>
          </w:tcPr>
          <w:p w:rsidR="00187836" w:rsidRDefault="00187836">
            <w:pPr>
              <w:rPr>
                <w:sz w:val="22"/>
                <w:szCs w:val="22"/>
              </w:rPr>
            </w:pPr>
            <w:r>
              <w:t>13</w:t>
            </w:r>
          </w:p>
        </w:tc>
        <w:tc>
          <w:tcPr>
            <w:tcW w:w="1389" w:type="dxa"/>
            <w:tcBorders>
              <w:top w:val="single" w:sz="4" w:space="0" w:color="auto"/>
              <w:left w:val="single" w:sz="4" w:space="0" w:color="auto"/>
              <w:bottom w:val="single" w:sz="4" w:space="0" w:color="auto"/>
              <w:right w:val="single" w:sz="4" w:space="0" w:color="auto"/>
            </w:tcBorders>
            <w:noWrap/>
            <w:hideMark/>
          </w:tcPr>
          <w:p w:rsidR="00187836" w:rsidRDefault="00187836">
            <w:pPr>
              <w:rPr>
                <w:sz w:val="22"/>
                <w:szCs w:val="22"/>
              </w:rPr>
            </w:pPr>
            <w:r>
              <w:t> </w:t>
            </w:r>
          </w:p>
        </w:tc>
      </w:tr>
    </w:tbl>
    <w:p w:rsidR="00187836" w:rsidRDefault="00187836" w:rsidP="00187836">
      <w:pPr>
        <w:rPr>
          <w:rFonts w:asciiTheme="minorHAnsi" w:hAnsiTheme="minorHAnsi" w:cstheme="minorBidi"/>
          <w:sz w:val="22"/>
          <w:szCs w:val="22"/>
        </w:rPr>
      </w:pPr>
      <w:r>
        <w:fldChar w:fldCharType="begin"/>
      </w:r>
      <w:r>
        <w:instrText xml:space="preserve"> LINK Excel.Sheet.12 "\\\\internal.wmo.int\\userdata\\redirected\\HFan\\Documents\\20180525 fellow dynamic statistics\\RA V fellows status 2014-2017 for RAV session on Oct 15 20181019.xlsx" "RAV III!R2C1:R8C9" \a \f 4 \h </w:instrText>
      </w:r>
      <w:r>
        <w:fldChar w:fldCharType="separate"/>
      </w:r>
    </w:p>
    <w:p w:rsidR="00187836" w:rsidRDefault="00187836" w:rsidP="00D353E7">
      <w:pPr>
        <w:jc w:val="center"/>
      </w:pPr>
      <w:r>
        <w:fldChar w:fldCharType="end"/>
      </w:r>
      <w:r>
        <w:rPr>
          <w:noProof/>
          <w:lang w:eastAsia="zh-CN"/>
        </w:rPr>
        <w:t xml:space="preserve"> </w:t>
      </w:r>
      <w:r>
        <w:rPr>
          <w:noProof/>
          <w:lang w:eastAsia="zh-CN"/>
        </w:rPr>
        <w:drawing>
          <wp:inline distT="0" distB="0" distL="0" distR="0" wp14:anchorId="79DE4F17" wp14:editId="608D1E23">
            <wp:extent cx="5996940" cy="2971800"/>
            <wp:effectExtent l="0" t="0" r="2286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87836" w:rsidRDefault="00187836" w:rsidP="00187836"/>
    <w:p w:rsidR="00187836" w:rsidRDefault="00187836" w:rsidP="00187836"/>
    <w:p w:rsidR="00187836" w:rsidRDefault="00187836" w:rsidP="00187836"/>
    <w:p w:rsidR="00187836" w:rsidRDefault="00187836" w:rsidP="00187836"/>
    <w:p w:rsidR="00187836" w:rsidRDefault="00187836" w:rsidP="00187836"/>
    <w:p w:rsidR="00187836" w:rsidRDefault="00187836" w:rsidP="00187836">
      <w:r>
        <w:rPr>
          <w:noProof/>
          <w:lang w:eastAsia="zh-CN"/>
        </w:rPr>
        <w:lastRenderedPageBreak/>
        <w:drawing>
          <wp:inline distT="0" distB="0" distL="0" distR="0" wp14:anchorId="20CA1D6D" wp14:editId="04D7A9FB">
            <wp:extent cx="5867400" cy="2697480"/>
            <wp:effectExtent l="0" t="0" r="19050" b="2667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87836" w:rsidRDefault="00187836" w:rsidP="00D353E7">
      <w:pPr>
        <w:pStyle w:val="WMOBodyText"/>
        <w:rPr>
          <w:lang w:val="en-US" w:eastAsia="en-US"/>
        </w:rPr>
      </w:pPr>
      <w:r w:rsidRPr="00D353E7">
        <w:rPr>
          <w:lang w:val="en-US" w:eastAsia="en-US"/>
        </w:rPr>
        <w:t>There were 13 female awards against 20 requests in the past four years. Female annual average requests is only 5 with awarded of 3, which is lower than overall requested and awarded of 24 and 14.</w:t>
      </w:r>
    </w:p>
    <w:p w:rsidR="00D353E7" w:rsidRPr="00D353E7" w:rsidRDefault="00D353E7" w:rsidP="00D353E7">
      <w:pPr>
        <w:pStyle w:val="WMOBodyText"/>
        <w:rPr>
          <w:lang w:val="en-US" w:eastAsia="en-US"/>
        </w:rPr>
      </w:pPr>
    </w:p>
    <w:p w:rsidR="00187836" w:rsidRDefault="00187836" w:rsidP="00187836">
      <w:r>
        <w:rPr>
          <w:noProof/>
          <w:lang w:eastAsia="zh-CN"/>
        </w:rPr>
        <w:drawing>
          <wp:inline distT="0" distB="0" distL="0" distR="0" wp14:anchorId="60A0AB51" wp14:editId="0ED937EB">
            <wp:extent cx="6019800" cy="32766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87836" w:rsidRDefault="00187836" w:rsidP="00187836"/>
    <w:p w:rsidR="00187836" w:rsidRPr="00D353E7" w:rsidRDefault="00187836" w:rsidP="00D353E7">
      <w:pPr>
        <w:pStyle w:val="WMOBodyText"/>
        <w:rPr>
          <w:lang w:val="en-US" w:eastAsia="en-US"/>
        </w:rPr>
      </w:pPr>
      <w:r w:rsidRPr="00D353E7">
        <w:rPr>
          <w:lang w:val="en-US" w:eastAsia="en-US"/>
        </w:rPr>
        <w:t xml:space="preserve">The overall awarded rate in the past four years was 64% in RAIII. Though female requests rate was low in the Region with four year’s average of 25% against the overall requests, the awarded rate is also lower of 60%. Though in fellowship </w:t>
      </w:r>
      <w:proofErr w:type="spellStart"/>
      <w:r w:rsidRPr="00D353E7">
        <w:rPr>
          <w:lang w:val="en-US" w:eastAsia="en-US"/>
        </w:rPr>
        <w:t>programme</w:t>
      </w:r>
      <w:proofErr w:type="spellEnd"/>
      <w:r w:rsidRPr="00D353E7">
        <w:rPr>
          <w:lang w:val="en-US" w:eastAsia="en-US"/>
        </w:rPr>
        <w:t xml:space="preserve"> to reflect WMO’s gender main stream policy, much weight is put on awarding female candidates, but low female request rate is key in low female award rate in Region III. Therefore the NMSs are urged to raise the opportunities for female candidates in the requests for fellowship and capacity building.</w:t>
      </w:r>
    </w:p>
    <w:p w:rsidR="001F6B6E" w:rsidRDefault="001F6B6E" w:rsidP="001F6B6E">
      <w:pPr>
        <w:pStyle w:val="WMOBodyText"/>
        <w:rPr>
          <w:lang w:val="en-US" w:eastAsia="en-US"/>
        </w:rPr>
      </w:pPr>
    </w:p>
    <w:p w:rsidR="001F6B6E" w:rsidRPr="001F6B6E" w:rsidRDefault="001F6B6E" w:rsidP="001F6B6E">
      <w:pPr>
        <w:pStyle w:val="WMOBodyText"/>
        <w:rPr>
          <w:lang w:val="en-US" w:eastAsia="en-US"/>
        </w:rPr>
      </w:pPr>
    </w:p>
    <w:p w:rsidR="001F6B6E" w:rsidRPr="001149F0" w:rsidRDefault="001F6B6E" w:rsidP="001F6B6E">
      <w:pPr>
        <w:pStyle w:val="ListParagraph"/>
        <w:numPr>
          <w:ilvl w:val="0"/>
          <w:numId w:val="46"/>
        </w:numPr>
        <w:ind w:left="426" w:hanging="426"/>
        <w:rPr>
          <w:b/>
          <w:bCs/>
          <w:sz w:val="22"/>
          <w:szCs w:val="22"/>
        </w:rPr>
      </w:pPr>
      <w:r w:rsidRPr="001149F0">
        <w:rPr>
          <w:b/>
          <w:bCs/>
          <w:sz w:val="22"/>
          <w:szCs w:val="22"/>
        </w:rPr>
        <w:t xml:space="preserve">Summary of the Outcomes of the Meeting of Heads of Regional Training </w:t>
      </w:r>
      <w:proofErr w:type="spellStart"/>
      <w:r w:rsidRPr="001149F0">
        <w:rPr>
          <w:b/>
          <w:bCs/>
          <w:sz w:val="22"/>
          <w:szCs w:val="22"/>
        </w:rPr>
        <w:t>Centres</w:t>
      </w:r>
      <w:proofErr w:type="spellEnd"/>
      <w:r w:rsidRPr="001149F0">
        <w:rPr>
          <w:b/>
          <w:bCs/>
          <w:sz w:val="22"/>
          <w:szCs w:val="22"/>
        </w:rPr>
        <w:t xml:space="preserve"> (RTC) Barbados, 2 November 2017</w:t>
      </w:r>
    </w:p>
    <w:p w:rsidR="001F6B6E" w:rsidRPr="00B928B1" w:rsidRDefault="001F6B6E" w:rsidP="001F6B6E"/>
    <w:p w:rsidR="001F6B6E" w:rsidRPr="00B928B1" w:rsidRDefault="001F6B6E" w:rsidP="001F6B6E">
      <w:r w:rsidRPr="00B928B1">
        <w:t>The meeting reflected on a number of issues and came up with the following recommendations/observations:</w:t>
      </w:r>
    </w:p>
    <w:p w:rsidR="001F6B6E" w:rsidRPr="00B928B1" w:rsidRDefault="001F6B6E" w:rsidP="001F6B6E"/>
    <w:p w:rsidR="001F6B6E" w:rsidRPr="00B928B1" w:rsidRDefault="001F6B6E" w:rsidP="001F6B6E">
      <w:pPr>
        <w:pStyle w:val="ListParagraph"/>
        <w:numPr>
          <w:ilvl w:val="6"/>
          <w:numId w:val="48"/>
        </w:numPr>
        <w:tabs>
          <w:tab w:val="clear" w:pos="1134"/>
          <w:tab w:val="left" w:pos="426"/>
        </w:tabs>
        <w:ind w:left="426" w:hanging="426"/>
      </w:pPr>
      <w:r w:rsidRPr="00B928B1">
        <w:t>The Management Development Training resource material being developed by the WMO ETR Office be published as a WMO Information Note in the first quarter of 2018 and shared with RTCs and other training institutions;</w:t>
      </w:r>
    </w:p>
    <w:p w:rsidR="001F6B6E" w:rsidRPr="00B928B1" w:rsidRDefault="001F6B6E" w:rsidP="001F6B6E">
      <w:pPr>
        <w:pStyle w:val="ListParagraph"/>
        <w:tabs>
          <w:tab w:val="clear" w:pos="1134"/>
          <w:tab w:val="left" w:pos="426"/>
        </w:tabs>
        <w:ind w:left="426"/>
      </w:pPr>
    </w:p>
    <w:p w:rsidR="001F6B6E" w:rsidRPr="00B928B1" w:rsidRDefault="001F6B6E" w:rsidP="001F6B6E">
      <w:pPr>
        <w:pStyle w:val="ListParagraph"/>
        <w:numPr>
          <w:ilvl w:val="6"/>
          <w:numId w:val="48"/>
        </w:numPr>
        <w:tabs>
          <w:tab w:val="clear" w:pos="1134"/>
          <w:tab w:val="left" w:pos="426"/>
        </w:tabs>
        <w:ind w:left="426" w:hanging="426"/>
      </w:pPr>
      <w:r w:rsidRPr="00B928B1">
        <w:t>When a review of the BIP-M and BIP-MT is undertaken, consider including learning outcomes related to management development;</w:t>
      </w:r>
    </w:p>
    <w:p w:rsidR="001F6B6E" w:rsidRPr="00B928B1" w:rsidRDefault="001F6B6E" w:rsidP="001F6B6E">
      <w:pPr>
        <w:pStyle w:val="ListParagraph"/>
      </w:pPr>
    </w:p>
    <w:p w:rsidR="001F6B6E" w:rsidRPr="00B928B1" w:rsidRDefault="001F6B6E" w:rsidP="001F6B6E">
      <w:pPr>
        <w:pStyle w:val="ListParagraph"/>
        <w:numPr>
          <w:ilvl w:val="6"/>
          <w:numId w:val="48"/>
        </w:numPr>
        <w:tabs>
          <w:tab w:val="clear" w:pos="1134"/>
          <w:tab w:val="left" w:pos="426"/>
        </w:tabs>
        <w:ind w:left="426" w:hanging="426"/>
      </w:pPr>
      <w:r w:rsidRPr="00B928B1">
        <w:t>RTCs to consider running management development courses;</w:t>
      </w:r>
    </w:p>
    <w:p w:rsidR="001F6B6E" w:rsidRPr="00B928B1" w:rsidRDefault="001F6B6E" w:rsidP="001F6B6E">
      <w:pPr>
        <w:pStyle w:val="ListParagraph"/>
      </w:pPr>
    </w:p>
    <w:p w:rsidR="001F6B6E" w:rsidRPr="00B928B1" w:rsidRDefault="001F6B6E" w:rsidP="001F6B6E">
      <w:pPr>
        <w:pStyle w:val="ListParagraph"/>
        <w:numPr>
          <w:ilvl w:val="6"/>
          <w:numId w:val="48"/>
        </w:numPr>
        <w:tabs>
          <w:tab w:val="clear" w:pos="1134"/>
          <w:tab w:val="left" w:pos="426"/>
        </w:tabs>
        <w:ind w:left="426" w:hanging="426"/>
      </w:pPr>
      <w:r w:rsidRPr="00B928B1">
        <w:t xml:space="preserve">The RTCs create a list and regularly update it of national/regional institutional </w:t>
      </w:r>
      <w:proofErr w:type="spellStart"/>
      <w:r w:rsidRPr="00B928B1">
        <w:t>specialities</w:t>
      </w:r>
      <w:proofErr w:type="spellEnd"/>
      <w:r w:rsidRPr="00B928B1">
        <w:t xml:space="preserve"> in all WMO priority areas. This list to contain contact addresses and advise whether the institutions are willing to share resources;</w:t>
      </w:r>
    </w:p>
    <w:p w:rsidR="001F6B6E" w:rsidRPr="00B928B1" w:rsidRDefault="001F6B6E" w:rsidP="001F6B6E">
      <w:pPr>
        <w:pStyle w:val="ListParagraph"/>
      </w:pPr>
    </w:p>
    <w:p w:rsidR="001F6B6E" w:rsidRPr="00B928B1" w:rsidRDefault="001F6B6E" w:rsidP="001F6B6E">
      <w:pPr>
        <w:pStyle w:val="ListParagraph"/>
        <w:numPr>
          <w:ilvl w:val="6"/>
          <w:numId w:val="48"/>
        </w:numPr>
        <w:tabs>
          <w:tab w:val="clear" w:pos="1134"/>
          <w:tab w:val="left" w:pos="426"/>
        </w:tabs>
        <w:ind w:left="426" w:hanging="426"/>
      </w:pPr>
      <w:r w:rsidRPr="00B928B1">
        <w:t>Strongly recommended that RTCs and other training institutions share resources and strive to develop relationships to advance training and capacity development in their respective regions and beyond where possible;</w:t>
      </w:r>
    </w:p>
    <w:p w:rsidR="001F6B6E" w:rsidRPr="00B928B1" w:rsidRDefault="001F6B6E" w:rsidP="001F6B6E">
      <w:pPr>
        <w:pStyle w:val="ListParagraph"/>
      </w:pPr>
    </w:p>
    <w:p w:rsidR="001F6B6E" w:rsidRPr="00B928B1" w:rsidRDefault="001F6B6E" w:rsidP="001F6B6E">
      <w:pPr>
        <w:pStyle w:val="ListParagraph"/>
        <w:numPr>
          <w:ilvl w:val="6"/>
          <w:numId w:val="48"/>
        </w:numPr>
        <w:tabs>
          <w:tab w:val="clear" w:pos="1134"/>
          <w:tab w:val="left" w:pos="426"/>
        </w:tabs>
        <w:ind w:left="426" w:hanging="426"/>
      </w:pPr>
      <w:r w:rsidRPr="00B928B1">
        <w:t xml:space="preserve">Concluded that RTCs must take into account the rapid changes in technology and user-orientated services whilst developing and revising their education and training </w:t>
      </w:r>
      <w:proofErr w:type="spellStart"/>
      <w:r w:rsidRPr="00B928B1">
        <w:t>programmes</w:t>
      </w:r>
      <w:proofErr w:type="spellEnd"/>
      <w:r w:rsidRPr="00B928B1">
        <w:t>;</w:t>
      </w:r>
    </w:p>
    <w:p w:rsidR="001F6B6E" w:rsidRPr="00B928B1" w:rsidRDefault="001F6B6E" w:rsidP="001F6B6E">
      <w:pPr>
        <w:pStyle w:val="ListParagraph"/>
        <w:tabs>
          <w:tab w:val="clear" w:pos="1134"/>
          <w:tab w:val="left" w:pos="426"/>
        </w:tabs>
        <w:ind w:left="426"/>
      </w:pPr>
    </w:p>
    <w:p w:rsidR="001F6B6E" w:rsidRPr="00B928B1" w:rsidRDefault="001F6B6E" w:rsidP="001F6B6E">
      <w:pPr>
        <w:pStyle w:val="ListParagraph"/>
        <w:numPr>
          <w:ilvl w:val="6"/>
          <w:numId w:val="48"/>
        </w:numPr>
        <w:tabs>
          <w:tab w:val="clear" w:pos="1134"/>
          <w:tab w:val="left" w:pos="426"/>
        </w:tabs>
        <w:ind w:left="426" w:hanging="426"/>
      </w:pPr>
      <w:r w:rsidRPr="00B928B1">
        <w:t>Strongly recommended that operationalization of the WMO Global Campus is fast tracked and that WMO consider seeking regional consultation in the development;</w:t>
      </w:r>
    </w:p>
    <w:p w:rsidR="001F6B6E" w:rsidRPr="00B928B1" w:rsidRDefault="001F6B6E" w:rsidP="001F6B6E">
      <w:pPr>
        <w:pStyle w:val="ListParagraph"/>
        <w:tabs>
          <w:tab w:val="clear" w:pos="1134"/>
          <w:tab w:val="left" w:pos="426"/>
        </w:tabs>
        <w:ind w:left="426"/>
      </w:pPr>
    </w:p>
    <w:p w:rsidR="001F6B6E" w:rsidRPr="00B928B1" w:rsidRDefault="001F6B6E" w:rsidP="001F6B6E">
      <w:pPr>
        <w:pStyle w:val="ListParagraph"/>
        <w:numPr>
          <w:ilvl w:val="6"/>
          <w:numId w:val="48"/>
        </w:numPr>
        <w:tabs>
          <w:tab w:val="clear" w:pos="1134"/>
          <w:tab w:val="left" w:pos="426"/>
        </w:tabs>
        <w:ind w:left="426" w:hanging="426"/>
      </w:pPr>
      <w:r w:rsidRPr="00B928B1">
        <w:t xml:space="preserve">RTCs must align their </w:t>
      </w:r>
      <w:proofErr w:type="spellStart"/>
      <w:r w:rsidRPr="00B928B1">
        <w:t>programmes</w:t>
      </w:r>
      <w:proofErr w:type="spellEnd"/>
      <w:r w:rsidRPr="00B928B1">
        <w:t xml:space="preserve"> to support the WMO competency and qualification frameworks and provide participant documentation that could be used in their home services to show what sections of the various competency frameworks had been addressed in the training intervention;</w:t>
      </w:r>
    </w:p>
    <w:p w:rsidR="001F6B6E" w:rsidRPr="00B928B1" w:rsidRDefault="001F6B6E" w:rsidP="001F6B6E">
      <w:pPr>
        <w:pStyle w:val="ListParagraph"/>
        <w:tabs>
          <w:tab w:val="clear" w:pos="1134"/>
          <w:tab w:val="left" w:pos="426"/>
        </w:tabs>
        <w:ind w:left="426"/>
      </w:pPr>
    </w:p>
    <w:p w:rsidR="001F6B6E" w:rsidRPr="00B928B1" w:rsidRDefault="001F6B6E" w:rsidP="001F6B6E">
      <w:pPr>
        <w:pStyle w:val="ListParagraph"/>
        <w:numPr>
          <w:ilvl w:val="6"/>
          <w:numId w:val="48"/>
        </w:numPr>
        <w:tabs>
          <w:tab w:val="clear" w:pos="1134"/>
          <w:tab w:val="left" w:pos="426"/>
        </w:tabs>
        <w:ind w:left="426" w:hanging="426"/>
      </w:pPr>
      <w:r w:rsidRPr="00B928B1">
        <w:t>RTCs actively participate in raising resources for fellowships and other education and training activities;</w:t>
      </w:r>
    </w:p>
    <w:p w:rsidR="001F6B6E" w:rsidRPr="00B928B1" w:rsidRDefault="001F6B6E" w:rsidP="001F6B6E">
      <w:pPr>
        <w:pStyle w:val="ListParagraph"/>
        <w:tabs>
          <w:tab w:val="clear" w:pos="1134"/>
          <w:tab w:val="left" w:pos="426"/>
        </w:tabs>
        <w:ind w:left="426"/>
      </w:pPr>
    </w:p>
    <w:p w:rsidR="001F6B6E" w:rsidRPr="00B928B1" w:rsidRDefault="001F6B6E" w:rsidP="001F6B6E">
      <w:pPr>
        <w:pStyle w:val="ListParagraph"/>
        <w:numPr>
          <w:ilvl w:val="6"/>
          <w:numId w:val="48"/>
        </w:numPr>
        <w:tabs>
          <w:tab w:val="clear" w:pos="1134"/>
          <w:tab w:val="left" w:pos="426"/>
        </w:tabs>
        <w:ind w:left="426" w:hanging="426"/>
      </w:pPr>
      <w:r w:rsidRPr="00B928B1">
        <w:t>Noted that due to low bandwidth it could be difficult to use complex web and other online interfaces and thus the meeting recommended that participants use their influence to request software interfaces that included an option suitable for low bandwidth connections;</w:t>
      </w:r>
    </w:p>
    <w:p w:rsidR="001F6B6E" w:rsidRPr="00B928B1" w:rsidRDefault="001F6B6E" w:rsidP="001F6B6E">
      <w:pPr>
        <w:pStyle w:val="ListParagraph"/>
        <w:tabs>
          <w:tab w:val="clear" w:pos="1134"/>
          <w:tab w:val="left" w:pos="426"/>
        </w:tabs>
        <w:ind w:left="426"/>
      </w:pPr>
    </w:p>
    <w:p w:rsidR="001F6B6E" w:rsidRPr="00B928B1" w:rsidRDefault="001F6B6E" w:rsidP="001F6B6E">
      <w:pPr>
        <w:pStyle w:val="ListParagraph"/>
        <w:numPr>
          <w:ilvl w:val="6"/>
          <w:numId w:val="48"/>
        </w:numPr>
        <w:tabs>
          <w:tab w:val="clear" w:pos="1134"/>
          <w:tab w:val="left" w:pos="426"/>
        </w:tabs>
        <w:ind w:left="426" w:hanging="426"/>
      </w:pPr>
      <w:r w:rsidRPr="00B928B1">
        <w:t>Encouraged RTCs to follow the rapid evolution in technology and changes in services wherever possible and where this was not possible to strategize on how to overcome capacity issues;</w:t>
      </w:r>
    </w:p>
    <w:p w:rsidR="001F6B6E" w:rsidRPr="00B928B1" w:rsidRDefault="001F6B6E" w:rsidP="001F6B6E">
      <w:pPr>
        <w:pStyle w:val="ListParagraph"/>
        <w:tabs>
          <w:tab w:val="clear" w:pos="1134"/>
          <w:tab w:val="left" w:pos="426"/>
        </w:tabs>
        <w:ind w:left="426"/>
      </w:pPr>
    </w:p>
    <w:p w:rsidR="001F6B6E" w:rsidRPr="00B928B1" w:rsidRDefault="001F6B6E" w:rsidP="001F6B6E">
      <w:pPr>
        <w:pStyle w:val="ListParagraph"/>
        <w:numPr>
          <w:ilvl w:val="6"/>
          <w:numId w:val="48"/>
        </w:numPr>
        <w:tabs>
          <w:tab w:val="clear" w:pos="1134"/>
          <w:tab w:val="left" w:pos="426"/>
        </w:tabs>
        <w:ind w:left="426" w:hanging="426"/>
      </w:pPr>
      <w:r w:rsidRPr="00B928B1">
        <w:t>Encouraged the RTCs to collect research results of institutions cooperating with the RTCs and make them available to their students and other RTCs where appropriate. The meeting requested RTCs to encourage research institutions to develop new services and products;</w:t>
      </w:r>
    </w:p>
    <w:p w:rsidR="001F6B6E" w:rsidRPr="00B928B1" w:rsidRDefault="001F6B6E" w:rsidP="001F6B6E">
      <w:pPr>
        <w:pStyle w:val="ListParagraph"/>
        <w:tabs>
          <w:tab w:val="clear" w:pos="1134"/>
          <w:tab w:val="left" w:pos="426"/>
        </w:tabs>
        <w:ind w:left="426"/>
      </w:pPr>
    </w:p>
    <w:p w:rsidR="001F6B6E" w:rsidRPr="00B928B1" w:rsidRDefault="001F6B6E" w:rsidP="001F6B6E">
      <w:pPr>
        <w:pStyle w:val="ListParagraph"/>
        <w:numPr>
          <w:ilvl w:val="6"/>
          <w:numId w:val="48"/>
        </w:numPr>
        <w:tabs>
          <w:tab w:val="clear" w:pos="1134"/>
          <w:tab w:val="left" w:pos="426"/>
        </w:tabs>
        <w:ind w:left="426" w:hanging="426"/>
      </w:pPr>
      <w:r w:rsidRPr="00B928B1">
        <w:t>Encouraged RTCs to share their documents/information with the ETR Office who will consider them for global circulation.</w:t>
      </w:r>
    </w:p>
    <w:p w:rsidR="00E4127C" w:rsidRPr="00E4127C" w:rsidRDefault="00E4127C" w:rsidP="001F6B6E">
      <w:pPr>
        <w:pStyle w:val="Heading2"/>
        <w:rPr>
          <w:lang w:val="en-US" w:eastAsia="en-US"/>
        </w:rPr>
      </w:pPr>
    </w:p>
    <w:sectPr w:rsidR="00E4127C" w:rsidRPr="00E4127C" w:rsidSect="0020095E">
      <w:headerReference w:type="default" r:id="rId1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A62" w:rsidRDefault="00DB6A62">
      <w:r>
        <w:separator/>
      </w:r>
    </w:p>
    <w:p w:rsidR="00DB6A62" w:rsidRDefault="00DB6A62"/>
    <w:p w:rsidR="00DB6A62" w:rsidRDefault="00DB6A62"/>
  </w:endnote>
  <w:endnote w:type="continuationSeparator" w:id="0">
    <w:p w:rsidR="00DB6A62" w:rsidRDefault="00DB6A62">
      <w:r>
        <w:continuationSeparator/>
      </w:r>
    </w:p>
    <w:p w:rsidR="00DB6A62" w:rsidRDefault="00DB6A62"/>
    <w:p w:rsidR="00DB6A62" w:rsidRDefault="00DB6A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Univers">
    <w:altName w:val="Arial"/>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A62" w:rsidRDefault="00DB6A62">
      <w:r>
        <w:separator/>
      </w:r>
    </w:p>
  </w:footnote>
  <w:footnote w:type="continuationSeparator" w:id="0">
    <w:p w:rsidR="00DB6A62" w:rsidRDefault="00DB6A62">
      <w:r>
        <w:continuationSeparator/>
      </w:r>
    </w:p>
    <w:p w:rsidR="00DB6A62" w:rsidRDefault="00DB6A62"/>
    <w:p w:rsidR="00DB6A62" w:rsidRDefault="00DB6A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836" w:rsidRDefault="00187836" w:rsidP="00B72444">
    <w:pPr>
      <w:pStyle w:val="Header"/>
    </w:pPr>
    <w:r>
      <w:t>RA III-17/INF. 3.5(1)</w:t>
    </w:r>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sidR="002714C1">
      <w:rPr>
        <w:rStyle w:val="PageNumber"/>
        <w:noProof/>
      </w:rPr>
      <w:t>7</w:t>
    </w:r>
    <w:r w:rsidRPr="00C2459D">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55CA926"/>
    <w:lvl w:ilvl="0">
      <w:start w:val="1"/>
      <w:numFmt w:val="decimal"/>
      <w:lvlText w:val="%1."/>
      <w:lvlJc w:val="left"/>
      <w:pPr>
        <w:tabs>
          <w:tab w:val="num" w:pos="1800"/>
        </w:tabs>
        <w:ind w:left="1800" w:hanging="360"/>
      </w:pPr>
    </w:lvl>
  </w:abstractNum>
  <w:abstractNum w:abstractNumId="1">
    <w:nsid w:val="FFFFFF7D"/>
    <w:multiLevelType w:val="singleLevel"/>
    <w:tmpl w:val="16D41192"/>
    <w:lvl w:ilvl="0">
      <w:start w:val="1"/>
      <w:numFmt w:val="decimal"/>
      <w:lvlText w:val="%1."/>
      <w:lvlJc w:val="left"/>
      <w:pPr>
        <w:tabs>
          <w:tab w:val="num" w:pos="1440"/>
        </w:tabs>
        <w:ind w:left="1440" w:hanging="360"/>
      </w:pPr>
    </w:lvl>
  </w:abstractNum>
  <w:abstractNum w:abstractNumId="2">
    <w:nsid w:val="FFFFFF7E"/>
    <w:multiLevelType w:val="singleLevel"/>
    <w:tmpl w:val="095C74E6"/>
    <w:lvl w:ilvl="0">
      <w:start w:val="1"/>
      <w:numFmt w:val="decimal"/>
      <w:lvlText w:val="%1."/>
      <w:lvlJc w:val="left"/>
      <w:pPr>
        <w:tabs>
          <w:tab w:val="num" w:pos="1080"/>
        </w:tabs>
        <w:ind w:left="1080" w:hanging="360"/>
      </w:pPr>
    </w:lvl>
  </w:abstractNum>
  <w:abstractNum w:abstractNumId="3">
    <w:nsid w:val="FFFFFF7F"/>
    <w:multiLevelType w:val="singleLevel"/>
    <w:tmpl w:val="B91A8EE2"/>
    <w:lvl w:ilvl="0">
      <w:start w:val="1"/>
      <w:numFmt w:val="decimal"/>
      <w:lvlText w:val="%1."/>
      <w:lvlJc w:val="left"/>
      <w:pPr>
        <w:tabs>
          <w:tab w:val="num" w:pos="720"/>
        </w:tabs>
        <w:ind w:left="720" w:hanging="360"/>
      </w:pPr>
    </w:lvl>
  </w:abstractNum>
  <w:abstractNum w:abstractNumId="4">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8C45948"/>
    <w:lvl w:ilvl="0">
      <w:start w:val="1"/>
      <w:numFmt w:val="decimal"/>
      <w:lvlText w:val="%1."/>
      <w:lvlJc w:val="left"/>
      <w:pPr>
        <w:tabs>
          <w:tab w:val="num" w:pos="360"/>
        </w:tabs>
        <w:ind w:left="360" w:hanging="360"/>
      </w:pPr>
    </w:lvl>
  </w:abstractNum>
  <w:abstractNum w:abstractNumId="9">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A614CE1"/>
    <w:multiLevelType w:val="hybridMultilevel"/>
    <w:tmpl w:val="0E369E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03B6641"/>
    <w:multiLevelType w:val="multilevel"/>
    <w:tmpl w:val="325AFD00"/>
    <w:lvl w:ilvl="0">
      <w:start w:val="1"/>
      <w:numFmt w:val="upperRoman"/>
      <w:lvlText w:val="%1."/>
      <w:lvlJc w:val="righ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5D8A3CF4"/>
    <w:multiLevelType w:val="multilevel"/>
    <w:tmpl w:val="74A09ABA"/>
    <w:lvl w:ilvl="0">
      <w:start w:val="1"/>
      <w:numFmt w:val="upperRoman"/>
      <w:lvlText w:val="%1."/>
      <w:lvlJc w:val="righ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2">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FB121EE"/>
    <w:multiLevelType w:val="multilevel"/>
    <w:tmpl w:val="325AFD00"/>
    <w:lvl w:ilvl="0">
      <w:start w:val="1"/>
      <w:numFmt w:val="upperRoman"/>
      <w:lvlText w:val="%1."/>
      <w:lvlJc w:val="righ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5">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48"/>
  </w:num>
  <w:num w:numId="3">
    <w:abstractNumId w:val="29"/>
  </w:num>
  <w:num w:numId="4">
    <w:abstractNumId w:val="38"/>
  </w:num>
  <w:num w:numId="5">
    <w:abstractNumId w:val="19"/>
  </w:num>
  <w:num w:numId="6">
    <w:abstractNumId w:val="24"/>
  </w:num>
  <w:num w:numId="7">
    <w:abstractNumId w:val="20"/>
  </w:num>
  <w:num w:numId="8">
    <w:abstractNumId w:val="32"/>
  </w:num>
  <w:num w:numId="9">
    <w:abstractNumId w:val="23"/>
  </w:num>
  <w:num w:numId="10">
    <w:abstractNumId w:val="22"/>
  </w:num>
  <w:num w:numId="11">
    <w:abstractNumId w:val="37"/>
  </w:num>
  <w:num w:numId="12">
    <w:abstractNumId w:val="11"/>
  </w:num>
  <w:num w:numId="13">
    <w:abstractNumId w:val="27"/>
  </w:num>
  <w:num w:numId="14">
    <w:abstractNumId w:val="43"/>
  </w:num>
  <w:num w:numId="15">
    <w:abstractNumId w:val="2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6"/>
  </w:num>
  <w:num w:numId="27">
    <w:abstractNumId w:val="33"/>
  </w:num>
  <w:num w:numId="28">
    <w:abstractNumId w:val="25"/>
  </w:num>
  <w:num w:numId="29">
    <w:abstractNumId w:val="34"/>
  </w:num>
  <w:num w:numId="30">
    <w:abstractNumId w:val="35"/>
  </w:num>
  <w:num w:numId="31">
    <w:abstractNumId w:val="16"/>
  </w:num>
  <w:num w:numId="32">
    <w:abstractNumId w:val="42"/>
  </w:num>
  <w:num w:numId="33">
    <w:abstractNumId w:val="40"/>
  </w:num>
  <w:num w:numId="34">
    <w:abstractNumId w:val="26"/>
  </w:num>
  <w:num w:numId="35">
    <w:abstractNumId w:val="28"/>
  </w:num>
  <w:num w:numId="36">
    <w:abstractNumId w:val="47"/>
  </w:num>
  <w:num w:numId="37">
    <w:abstractNumId w:val="36"/>
  </w:num>
  <w:num w:numId="38">
    <w:abstractNumId w:val="12"/>
  </w:num>
  <w:num w:numId="39">
    <w:abstractNumId w:val="14"/>
  </w:num>
  <w:num w:numId="40">
    <w:abstractNumId w:val="17"/>
  </w:num>
  <w:num w:numId="41">
    <w:abstractNumId w:val="10"/>
  </w:num>
  <w:num w:numId="42">
    <w:abstractNumId w:val="45"/>
  </w:num>
  <w:num w:numId="43">
    <w:abstractNumId w:val="18"/>
  </w:num>
  <w:num w:numId="44">
    <w:abstractNumId w:val="30"/>
  </w:num>
  <w:num w:numId="45">
    <w:abstractNumId w:val="41"/>
  </w:num>
  <w:num w:numId="46">
    <w:abstractNumId w:val="13"/>
  </w:num>
  <w:num w:numId="47">
    <w:abstractNumId w:val="44"/>
  </w:num>
  <w:num w:numId="48">
    <w:abstractNumId w:val="39"/>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27C"/>
    <w:rsid w:val="000206A8"/>
    <w:rsid w:val="0003137A"/>
    <w:rsid w:val="00041171"/>
    <w:rsid w:val="0004226F"/>
    <w:rsid w:val="00050F8E"/>
    <w:rsid w:val="000573AD"/>
    <w:rsid w:val="00064F6B"/>
    <w:rsid w:val="00072F17"/>
    <w:rsid w:val="000806D8"/>
    <w:rsid w:val="00082C80"/>
    <w:rsid w:val="00083847"/>
    <w:rsid w:val="00083C36"/>
    <w:rsid w:val="00095E48"/>
    <w:rsid w:val="000A33CA"/>
    <w:rsid w:val="000A69BF"/>
    <w:rsid w:val="000C225A"/>
    <w:rsid w:val="000C6781"/>
    <w:rsid w:val="000E2EA2"/>
    <w:rsid w:val="000F5E49"/>
    <w:rsid w:val="000F7A87"/>
    <w:rsid w:val="00105D2E"/>
    <w:rsid w:val="00111BFD"/>
    <w:rsid w:val="0011498B"/>
    <w:rsid w:val="00120147"/>
    <w:rsid w:val="00123140"/>
    <w:rsid w:val="00123D94"/>
    <w:rsid w:val="00156F9B"/>
    <w:rsid w:val="00163BA3"/>
    <w:rsid w:val="00166B31"/>
    <w:rsid w:val="00180771"/>
    <w:rsid w:val="00187836"/>
    <w:rsid w:val="001930A3"/>
    <w:rsid w:val="00196EB8"/>
    <w:rsid w:val="001A341E"/>
    <w:rsid w:val="001B0EA6"/>
    <w:rsid w:val="001B1CDF"/>
    <w:rsid w:val="001B56F4"/>
    <w:rsid w:val="001C5462"/>
    <w:rsid w:val="001D3062"/>
    <w:rsid w:val="001D6302"/>
    <w:rsid w:val="001E740C"/>
    <w:rsid w:val="001E7DD0"/>
    <w:rsid w:val="001F1BDA"/>
    <w:rsid w:val="001F6B6E"/>
    <w:rsid w:val="0020095E"/>
    <w:rsid w:val="00210D30"/>
    <w:rsid w:val="002204FD"/>
    <w:rsid w:val="002308B5"/>
    <w:rsid w:val="00234A34"/>
    <w:rsid w:val="0025255D"/>
    <w:rsid w:val="00255EE3"/>
    <w:rsid w:val="00270480"/>
    <w:rsid w:val="002714C1"/>
    <w:rsid w:val="002779AF"/>
    <w:rsid w:val="002823D8"/>
    <w:rsid w:val="0028531A"/>
    <w:rsid w:val="00285446"/>
    <w:rsid w:val="00295593"/>
    <w:rsid w:val="002A354F"/>
    <w:rsid w:val="002A386C"/>
    <w:rsid w:val="002B540D"/>
    <w:rsid w:val="002C30BC"/>
    <w:rsid w:val="002C5965"/>
    <w:rsid w:val="002C7A88"/>
    <w:rsid w:val="002D232B"/>
    <w:rsid w:val="002D2759"/>
    <w:rsid w:val="002D5E00"/>
    <w:rsid w:val="002D6DAC"/>
    <w:rsid w:val="002E261D"/>
    <w:rsid w:val="002E3FAD"/>
    <w:rsid w:val="002E4E16"/>
    <w:rsid w:val="002F46CE"/>
    <w:rsid w:val="00301E8C"/>
    <w:rsid w:val="00314D5D"/>
    <w:rsid w:val="00320009"/>
    <w:rsid w:val="0032424A"/>
    <w:rsid w:val="00334987"/>
    <w:rsid w:val="00342E34"/>
    <w:rsid w:val="00371CF1"/>
    <w:rsid w:val="003750C1"/>
    <w:rsid w:val="00380AF7"/>
    <w:rsid w:val="00394A05"/>
    <w:rsid w:val="00397770"/>
    <w:rsid w:val="00397880"/>
    <w:rsid w:val="003A7016"/>
    <w:rsid w:val="003C17A5"/>
    <w:rsid w:val="003D1552"/>
    <w:rsid w:val="003E4046"/>
    <w:rsid w:val="003F125B"/>
    <w:rsid w:val="003F7B3F"/>
    <w:rsid w:val="0041078D"/>
    <w:rsid w:val="00416F97"/>
    <w:rsid w:val="0043039B"/>
    <w:rsid w:val="004355E0"/>
    <w:rsid w:val="004423FE"/>
    <w:rsid w:val="00445C35"/>
    <w:rsid w:val="0045663A"/>
    <w:rsid w:val="0046344E"/>
    <w:rsid w:val="004667E7"/>
    <w:rsid w:val="00475797"/>
    <w:rsid w:val="0049253B"/>
    <w:rsid w:val="004A140B"/>
    <w:rsid w:val="004B7BAA"/>
    <w:rsid w:val="004C2DF7"/>
    <w:rsid w:val="004C4E0B"/>
    <w:rsid w:val="004D497E"/>
    <w:rsid w:val="004E4809"/>
    <w:rsid w:val="004E5985"/>
    <w:rsid w:val="004E6352"/>
    <w:rsid w:val="004E6460"/>
    <w:rsid w:val="004F6B46"/>
    <w:rsid w:val="00511999"/>
    <w:rsid w:val="00521EA5"/>
    <w:rsid w:val="00525B80"/>
    <w:rsid w:val="0053098F"/>
    <w:rsid w:val="00536B2E"/>
    <w:rsid w:val="00546D8E"/>
    <w:rsid w:val="00553738"/>
    <w:rsid w:val="00571AE1"/>
    <w:rsid w:val="00592267"/>
    <w:rsid w:val="005B0AE2"/>
    <w:rsid w:val="005B1F2C"/>
    <w:rsid w:val="005B5F3C"/>
    <w:rsid w:val="005D03D9"/>
    <w:rsid w:val="005D1EE8"/>
    <w:rsid w:val="005D666D"/>
    <w:rsid w:val="005E3A59"/>
    <w:rsid w:val="00604802"/>
    <w:rsid w:val="00607205"/>
    <w:rsid w:val="00615AB0"/>
    <w:rsid w:val="0061778C"/>
    <w:rsid w:val="00636B90"/>
    <w:rsid w:val="0064738B"/>
    <w:rsid w:val="006508EA"/>
    <w:rsid w:val="00667E86"/>
    <w:rsid w:val="0068392D"/>
    <w:rsid w:val="0068624B"/>
    <w:rsid w:val="00697DB5"/>
    <w:rsid w:val="006A1B33"/>
    <w:rsid w:val="006A492A"/>
    <w:rsid w:val="006A4B13"/>
    <w:rsid w:val="006C12E3"/>
    <w:rsid w:val="006D0310"/>
    <w:rsid w:val="006D2009"/>
    <w:rsid w:val="006D5576"/>
    <w:rsid w:val="006E766D"/>
    <w:rsid w:val="006F4B29"/>
    <w:rsid w:val="006F6CE9"/>
    <w:rsid w:val="0070517C"/>
    <w:rsid w:val="00705C9F"/>
    <w:rsid w:val="00716951"/>
    <w:rsid w:val="00720F6B"/>
    <w:rsid w:val="00735D9E"/>
    <w:rsid w:val="00745A09"/>
    <w:rsid w:val="00751EAF"/>
    <w:rsid w:val="00754CF7"/>
    <w:rsid w:val="00757B0D"/>
    <w:rsid w:val="00761320"/>
    <w:rsid w:val="007644B4"/>
    <w:rsid w:val="007651B1"/>
    <w:rsid w:val="00771A68"/>
    <w:rsid w:val="007744D2"/>
    <w:rsid w:val="007C212A"/>
    <w:rsid w:val="007E7D21"/>
    <w:rsid w:val="007F482F"/>
    <w:rsid w:val="007F7C94"/>
    <w:rsid w:val="00802EE1"/>
    <w:rsid w:val="0080398D"/>
    <w:rsid w:val="00806385"/>
    <w:rsid w:val="00807CC5"/>
    <w:rsid w:val="00831751"/>
    <w:rsid w:val="00833369"/>
    <w:rsid w:val="00835B42"/>
    <w:rsid w:val="00842A4E"/>
    <w:rsid w:val="00847D99"/>
    <w:rsid w:val="0085038E"/>
    <w:rsid w:val="0086271D"/>
    <w:rsid w:val="0086420B"/>
    <w:rsid w:val="00864DBF"/>
    <w:rsid w:val="00865AE2"/>
    <w:rsid w:val="0089601F"/>
    <w:rsid w:val="008A7313"/>
    <w:rsid w:val="008A7D91"/>
    <w:rsid w:val="008B7FC7"/>
    <w:rsid w:val="008C4337"/>
    <w:rsid w:val="008E1E4A"/>
    <w:rsid w:val="008F0615"/>
    <w:rsid w:val="008F103E"/>
    <w:rsid w:val="008F1FDB"/>
    <w:rsid w:val="008F36FB"/>
    <w:rsid w:val="0090427F"/>
    <w:rsid w:val="00920506"/>
    <w:rsid w:val="00931DEB"/>
    <w:rsid w:val="00933957"/>
    <w:rsid w:val="00950605"/>
    <w:rsid w:val="00952233"/>
    <w:rsid w:val="00954D66"/>
    <w:rsid w:val="00963F8F"/>
    <w:rsid w:val="00973C62"/>
    <w:rsid w:val="00975D76"/>
    <w:rsid w:val="00982E51"/>
    <w:rsid w:val="009874B9"/>
    <w:rsid w:val="00993581"/>
    <w:rsid w:val="009A288C"/>
    <w:rsid w:val="009B6697"/>
    <w:rsid w:val="009C2EA4"/>
    <w:rsid w:val="009C4C04"/>
    <w:rsid w:val="009F7566"/>
    <w:rsid w:val="00A06BFE"/>
    <w:rsid w:val="00A10F5D"/>
    <w:rsid w:val="00A14AF1"/>
    <w:rsid w:val="00A16891"/>
    <w:rsid w:val="00A268CE"/>
    <w:rsid w:val="00A332E8"/>
    <w:rsid w:val="00A35AF5"/>
    <w:rsid w:val="00A35DDF"/>
    <w:rsid w:val="00A36CBA"/>
    <w:rsid w:val="00A45741"/>
    <w:rsid w:val="00A50291"/>
    <w:rsid w:val="00A530E4"/>
    <w:rsid w:val="00A604CD"/>
    <w:rsid w:val="00A60FE6"/>
    <w:rsid w:val="00A622F5"/>
    <w:rsid w:val="00A654BE"/>
    <w:rsid w:val="00A66DD6"/>
    <w:rsid w:val="00A771FD"/>
    <w:rsid w:val="00A874EF"/>
    <w:rsid w:val="00A95415"/>
    <w:rsid w:val="00AA3C89"/>
    <w:rsid w:val="00AB32BD"/>
    <w:rsid w:val="00AB4723"/>
    <w:rsid w:val="00AB77E3"/>
    <w:rsid w:val="00AC4CDB"/>
    <w:rsid w:val="00AD091F"/>
    <w:rsid w:val="00AD4358"/>
    <w:rsid w:val="00AF61E1"/>
    <w:rsid w:val="00AF638A"/>
    <w:rsid w:val="00B00141"/>
    <w:rsid w:val="00B009AA"/>
    <w:rsid w:val="00B030C8"/>
    <w:rsid w:val="00B056E7"/>
    <w:rsid w:val="00B05B71"/>
    <w:rsid w:val="00B10035"/>
    <w:rsid w:val="00B15C76"/>
    <w:rsid w:val="00B165E6"/>
    <w:rsid w:val="00B235DB"/>
    <w:rsid w:val="00B447C0"/>
    <w:rsid w:val="00B548A2"/>
    <w:rsid w:val="00B56934"/>
    <w:rsid w:val="00B72444"/>
    <w:rsid w:val="00B812FB"/>
    <w:rsid w:val="00B93B62"/>
    <w:rsid w:val="00B953D1"/>
    <w:rsid w:val="00BA13A6"/>
    <w:rsid w:val="00BA30D0"/>
    <w:rsid w:val="00BB0D32"/>
    <w:rsid w:val="00BC76B5"/>
    <w:rsid w:val="00BD5420"/>
    <w:rsid w:val="00C04BD2"/>
    <w:rsid w:val="00C13EEC"/>
    <w:rsid w:val="00C14689"/>
    <w:rsid w:val="00C156A4"/>
    <w:rsid w:val="00C20FAA"/>
    <w:rsid w:val="00C2459D"/>
    <w:rsid w:val="00C316F1"/>
    <w:rsid w:val="00C42C95"/>
    <w:rsid w:val="00C4470F"/>
    <w:rsid w:val="00C55E5B"/>
    <w:rsid w:val="00C62739"/>
    <w:rsid w:val="00C720A4"/>
    <w:rsid w:val="00C7611C"/>
    <w:rsid w:val="00C94097"/>
    <w:rsid w:val="00CA4269"/>
    <w:rsid w:val="00CA7330"/>
    <w:rsid w:val="00CB1C84"/>
    <w:rsid w:val="00CB64F0"/>
    <w:rsid w:val="00CC2909"/>
    <w:rsid w:val="00D05E6F"/>
    <w:rsid w:val="00D33442"/>
    <w:rsid w:val="00D353E7"/>
    <w:rsid w:val="00D44BAD"/>
    <w:rsid w:val="00D45B55"/>
    <w:rsid w:val="00D7097B"/>
    <w:rsid w:val="00D91DFA"/>
    <w:rsid w:val="00D948F4"/>
    <w:rsid w:val="00DA159A"/>
    <w:rsid w:val="00DB1AB2"/>
    <w:rsid w:val="00DB6A62"/>
    <w:rsid w:val="00DC4FDF"/>
    <w:rsid w:val="00DD3A65"/>
    <w:rsid w:val="00DD62C6"/>
    <w:rsid w:val="00DE7137"/>
    <w:rsid w:val="00E00498"/>
    <w:rsid w:val="00E14ADB"/>
    <w:rsid w:val="00E2617A"/>
    <w:rsid w:val="00E31CD4"/>
    <w:rsid w:val="00E4127C"/>
    <w:rsid w:val="00E538E6"/>
    <w:rsid w:val="00E802A2"/>
    <w:rsid w:val="00E85C0B"/>
    <w:rsid w:val="00EB13D7"/>
    <w:rsid w:val="00EB1E83"/>
    <w:rsid w:val="00ED22CB"/>
    <w:rsid w:val="00ED67AF"/>
    <w:rsid w:val="00EE128C"/>
    <w:rsid w:val="00EE4C48"/>
    <w:rsid w:val="00EF66D9"/>
    <w:rsid w:val="00EF68E3"/>
    <w:rsid w:val="00EF6BA5"/>
    <w:rsid w:val="00EF780D"/>
    <w:rsid w:val="00EF7A98"/>
    <w:rsid w:val="00F0267E"/>
    <w:rsid w:val="00F11B47"/>
    <w:rsid w:val="00F25D8D"/>
    <w:rsid w:val="00F44CCB"/>
    <w:rsid w:val="00F474C9"/>
    <w:rsid w:val="00F54EA3"/>
    <w:rsid w:val="00F61675"/>
    <w:rsid w:val="00F6686B"/>
    <w:rsid w:val="00F67F74"/>
    <w:rsid w:val="00F712B3"/>
    <w:rsid w:val="00F73DE3"/>
    <w:rsid w:val="00F744BF"/>
    <w:rsid w:val="00F77219"/>
    <w:rsid w:val="00F84DD2"/>
    <w:rsid w:val="00FB0872"/>
    <w:rsid w:val="00FB54CC"/>
    <w:rsid w:val="00FD1A37"/>
    <w:rsid w:val="00FD4E5B"/>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Balloon Text" w:uiPriority="99"/>
    <w:lsdException w:name="Table Grid" w:uiPriority="5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next w:val="WMOBodyText"/>
    <w:qFormat/>
    <w:rsid w:val="00B953D1"/>
    <w:pPr>
      <w:tabs>
        <w:tab w:val="left" w:pos="1134"/>
      </w:tabs>
      <w:jc w:val="both"/>
    </w:pPr>
    <w:rPr>
      <w:rFonts w:ascii="Verdana" w:eastAsia="Arial" w:hAnsi="Verdana" w:cs="Arial"/>
      <w:lang w:eastAsia="en-US"/>
    </w:rPr>
  </w:style>
  <w:style w:type="paragraph" w:styleId="Heading1">
    <w:name w:val="heading 1"/>
    <w:next w:val="WMOBodyText"/>
    <w:link w:val="Heading1Char"/>
    <w:qFormat/>
    <w:rsid w:val="00F77219"/>
    <w:pPr>
      <w:keepNext/>
      <w:keepLines/>
      <w:spacing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A530E4"/>
    <w:pPr>
      <w:keepNext/>
      <w:keepLines/>
      <w:spacing w:before="360"/>
      <w:jc w:val="center"/>
      <w:outlineLvl w:val="1"/>
    </w:pPr>
    <w:rPr>
      <w:rFonts w:ascii="Verdana" w:eastAsia="Verdana" w:hAnsi="Verdana" w:cs="Verdana"/>
      <w:b/>
      <w:bCs/>
      <w:iCs/>
      <w:sz w:val="22"/>
      <w:szCs w:val="22"/>
      <w:lang w:val="en-GB"/>
    </w:rPr>
  </w:style>
  <w:style w:type="paragraph" w:styleId="Heading3">
    <w:name w:val="heading 3"/>
    <w:next w:val="WMOBodyText"/>
    <w:qFormat/>
    <w:rsid w:val="00A530E4"/>
    <w:pPr>
      <w:keepNext/>
      <w:keepLines/>
      <w:spacing w:before="360"/>
      <w:ind w:left="1134" w:hanging="1134"/>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A530E4"/>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rsid w:val="00C4470F"/>
    <w:pPr>
      <w:spacing w:before="240"/>
    </w:pPr>
    <w:rPr>
      <w:rFonts w:ascii="Verdana" w:eastAsia="Verdana" w:hAnsi="Verdana" w:cs="Verdana"/>
      <w:lang w:val="en-GB"/>
    </w:rPr>
  </w:style>
  <w:style w:type="paragraph" w:customStyle="1" w:styleId="WMOList1">
    <w:name w:val="WMO_List1"/>
    <w:basedOn w:val="WMOBodyText"/>
    <w:rsid w:val="004D497E"/>
    <w:pPr>
      <w:ind w:left="1134" w:hanging="1134"/>
    </w:pPr>
    <w:rPr>
      <w:szCs w:val="22"/>
    </w:rPr>
  </w:style>
  <w:style w:type="paragraph" w:customStyle="1" w:styleId="WMOList2">
    <w:name w:val="WMO_List2"/>
    <w:basedOn w:val="WMOBodyText"/>
    <w:rsid w:val="004D497E"/>
    <w:pPr>
      <w:tabs>
        <w:tab w:val="left" w:pos="1701"/>
      </w:tabs>
      <w:ind w:left="1701" w:hanging="567"/>
    </w:pPr>
    <w:rPr>
      <w:szCs w:val="22"/>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F77219"/>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5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WMOList3">
    <w:name w:val="WMO_List3"/>
    <w:basedOn w:val="WMOList2"/>
    <w:rsid w:val="004D497E"/>
    <w:pPr>
      <w:tabs>
        <w:tab w:val="left" w:pos="2268"/>
        <w:tab w:val="left" w:pos="2310"/>
      </w:tabs>
      <w:ind w:left="2268"/>
    </w:pPr>
  </w:style>
  <w:style w:type="paragraph" w:customStyle="1" w:styleId="WMOResList1">
    <w:name w:val="WMO_ResList1"/>
    <w:basedOn w:val="WMOList1"/>
    <w:rsid w:val="004D497E"/>
    <w:pPr>
      <w:tabs>
        <w:tab w:val="left" w:pos="567"/>
      </w:tabs>
      <w:ind w:left="567" w:hanging="567"/>
    </w:pPr>
  </w:style>
  <w:style w:type="paragraph" w:customStyle="1" w:styleId="WMOResList2">
    <w:name w:val="WMO_ResList2"/>
    <w:basedOn w:val="WMOResList1"/>
    <w:rsid w:val="004D497E"/>
    <w:pPr>
      <w:tabs>
        <w:tab w:val="clear" w:pos="567"/>
        <w:tab w:val="left" w:pos="1134"/>
      </w:tabs>
      <w:ind w:left="1134"/>
    </w:pPr>
  </w:style>
  <w:style w:type="paragraph" w:customStyle="1" w:styleId="WMOResList3">
    <w:name w:val="WMO_ResList3"/>
    <w:basedOn w:val="WMOResList1"/>
    <w:rsid w:val="004D497E"/>
    <w:pPr>
      <w:tabs>
        <w:tab w:val="clear" w:pos="567"/>
        <w:tab w:val="left" w:pos="1701"/>
      </w:tabs>
      <w:ind w:left="1701"/>
    </w:p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WMOAgendaItem">
    <w:name w:val="WMO_AgendaItem"/>
    <w:basedOn w:val="DefaultParagraphFont"/>
    <w:uiPriority w:val="1"/>
    <w:qFormat/>
    <w:rsid w:val="004B7BAA"/>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WMOAddedText">
    <w:name w:val="WMO_AddedText"/>
    <w:rsid w:val="00B165E6"/>
    <w:rPr>
      <w:color w:val="0066FF"/>
      <w:u w:val="dash"/>
    </w:rPr>
  </w:style>
  <w:style w:type="character" w:customStyle="1" w:styleId="WMODeletedText">
    <w:name w:val="WMO_DeletedText"/>
    <w:rsid w:val="00B165E6"/>
    <w:rPr>
      <w:strike/>
      <w:color w:val="C00000"/>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styleId="ListParagraph">
    <w:name w:val="List Paragraph"/>
    <w:basedOn w:val="Normal"/>
    <w:uiPriority w:val="34"/>
    <w:qFormat/>
    <w:rsid w:val="001F6B6E"/>
    <w:pPr>
      <w:ind w:left="720"/>
      <w:contextualSpacing/>
    </w:pPr>
  </w:style>
  <w:style w:type="paragraph" w:styleId="Revision">
    <w:name w:val="Revision"/>
    <w:hidden/>
    <w:rsid w:val="00D353E7"/>
    <w:rPr>
      <w:rFonts w:ascii="Verdana" w:eastAsia="Arial" w:hAnsi="Verdana"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Balloon Text" w:uiPriority="99"/>
    <w:lsdException w:name="Table Grid" w:uiPriority="5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next w:val="WMOBodyText"/>
    <w:qFormat/>
    <w:rsid w:val="00B953D1"/>
    <w:pPr>
      <w:tabs>
        <w:tab w:val="left" w:pos="1134"/>
      </w:tabs>
      <w:jc w:val="both"/>
    </w:pPr>
    <w:rPr>
      <w:rFonts w:ascii="Verdana" w:eastAsia="Arial" w:hAnsi="Verdana" w:cs="Arial"/>
      <w:lang w:eastAsia="en-US"/>
    </w:rPr>
  </w:style>
  <w:style w:type="paragraph" w:styleId="Heading1">
    <w:name w:val="heading 1"/>
    <w:next w:val="WMOBodyText"/>
    <w:link w:val="Heading1Char"/>
    <w:qFormat/>
    <w:rsid w:val="00F77219"/>
    <w:pPr>
      <w:keepNext/>
      <w:keepLines/>
      <w:spacing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A530E4"/>
    <w:pPr>
      <w:keepNext/>
      <w:keepLines/>
      <w:spacing w:before="360"/>
      <w:jc w:val="center"/>
      <w:outlineLvl w:val="1"/>
    </w:pPr>
    <w:rPr>
      <w:rFonts w:ascii="Verdana" w:eastAsia="Verdana" w:hAnsi="Verdana" w:cs="Verdana"/>
      <w:b/>
      <w:bCs/>
      <w:iCs/>
      <w:sz w:val="22"/>
      <w:szCs w:val="22"/>
      <w:lang w:val="en-GB"/>
    </w:rPr>
  </w:style>
  <w:style w:type="paragraph" w:styleId="Heading3">
    <w:name w:val="heading 3"/>
    <w:next w:val="WMOBodyText"/>
    <w:qFormat/>
    <w:rsid w:val="00A530E4"/>
    <w:pPr>
      <w:keepNext/>
      <w:keepLines/>
      <w:spacing w:before="360"/>
      <w:ind w:left="1134" w:hanging="1134"/>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A530E4"/>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rsid w:val="00C4470F"/>
    <w:pPr>
      <w:spacing w:before="240"/>
    </w:pPr>
    <w:rPr>
      <w:rFonts w:ascii="Verdana" w:eastAsia="Verdana" w:hAnsi="Verdana" w:cs="Verdana"/>
      <w:lang w:val="en-GB"/>
    </w:rPr>
  </w:style>
  <w:style w:type="paragraph" w:customStyle="1" w:styleId="WMOList1">
    <w:name w:val="WMO_List1"/>
    <w:basedOn w:val="WMOBodyText"/>
    <w:rsid w:val="004D497E"/>
    <w:pPr>
      <w:ind w:left="1134" w:hanging="1134"/>
    </w:pPr>
    <w:rPr>
      <w:szCs w:val="22"/>
    </w:rPr>
  </w:style>
  <w:style w:type="paragraph" w:customStyle="1" w:styleId="WMOList2">
    <w:name w:val="WMO_List2"/>
    <w:basedOn w:val="WMOBodyText"/>
    <w:rsid w:val="004D497E"/>
    <w:pPr>
      <w:tabs>
        <w:tab w:val="left" w:pos="1701"/>
      </w:tabs>
      <w:ind w:left="1701" w:hanging="567"/>
    </w:pPr>
    <w:rPr>
      <w:szCs w:val="22"/>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F77219"/>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5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WMOList3">
    <w:name w:val="WMO_List3"/>
    <w:basedOn w:val="WMOList2"/>
    <w:rsid w:val="004D497E"/>
    <w:pPr>
      <w:tabs>
        <w:tab w:val="left" w:pos="2268"/>
        <w:tab w:val="left" w:pos="2310"/>
      </w:tabs>
      <w:ind w:left="2268"/>
    </w:pPr>
  </w:style>
  <w:style w:type="paragraph" w:customStyle="1" w:styleId="WMOResList1">
    <w:name w:val="WMO_ResList1"/>
    <w:basedOn w:val="WMOList1"/>
    <w:rsid w:val="004D497E"/>
    <w:pPr>
      <w:tabs>
        <w:tab w:val="left" w:pos="567"/>
      </w:tabs>
      <w:ind w:left="567" w:hanging="567"/>
    </w:pPr>
  </w:style>
  <w:style w:type="paragraph" w:customStyle="1" w:styleId="WMOResList2">
    <w:name w:val="WMO_ResList2"/>
    <w:basedOn w:val="WMOResList1"/>
    <w:rsid w:val="004D497E"/>
    <w:pPr>
      <w:tabs>
        <w:tab w:val="clear" w:pos="567"/>
        <w:tab w:val="left" w:pos="1134"/>
      </w:tabs>
      <w:ind w:left="1134"/>
    </w:pPr>
  </w:style>
  <w:style w:type="paragraph" w:customStyle="1" w:styleId="WMOResList3">
    <w:name w:val="WMO_ResList3"/>
    <w:basedOn w:val="WMOResList1"/>
    <w:rsid w:val="004D497E"/>
    <w:pPr>
      <w:tabs>
        <w:tab w:val="clear" w:pos="567"/>
        <w:tab w:val="left" w:pos="1701"/>
      </w:tabs>
      <w:ind w:left="1701"/>
    </w:p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WMOAgendaItem">
    <w:name w:val="WMO_AgendaItem"/>
    <w:basedOn w:val="DefaultParagraphFont"/>
    <w:uiPriority w:val="1"/>
    <w:qFormat/>
    <w:rsid w:val="004B7BAA"/>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WMOAddedText">
    <w:name w:val="WMO_AddedText"/>
    <w:rsid w:val="00B165E6"/>
    <w:rPr>
      <w:color w:val="0066FF"/>
      <w:u w:val="dash"/>
    </w:rPr>
  </w:style>
  <w:style w:type="character" w:customStyle="1" w:styleId="WMODeletedText">
    <w:name w:val="WMO_DeletedText"/>
    <w:rsid w:val="00B165E6"/>
    <w:rPr>
      <w:strike/>
      <w:color w:val="C00000"/>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styleId="ListParagraph">
    <w:name w:val="List Paragraph"/>
    <w:basedOn w:val="Normal"/>
    <w:uiPriority w:val="34"/>
    <w:qFormat/>
    <w:rsid w:val="001F6B6E"/>
    <w:pPr>
      <w:ind w:left="720"/>
      <w:contextualSpacing/>
    </w:pPr>
  </w:style>
  <w:style w:type="paragraph" w:styleId="Revision">
    <w:name w:val="Revision"/>
    <w:hidden/>
    <w:rsid w:val="00D353E7"/>
    <w:rPr>
      <w:rFonts w:ascii="Verdana" w:eastAsia="Arial" w:hAnsi="Verdana"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279588">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pes.gov.br/cooperacao-internacional/multinacional/pec-p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portal.mec.gov.br/index.php?Itemid=53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3.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2010\DPMU%20-%20LCP\WMO-Session-Template_en.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internal.wmo.int\userdata\redirected\HFan\Documents\20180525%20fellow%20dynamic%20statistics\RA%20V%20fellows%20status%202014-2017%20for%20RAV%20session%20on%20Oct%2015%2020181019.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oleObject" Target="file:///\\internal.wmo.int\userdata\redirected\HFan\Documents\20180525%20fellow%20dynamic%20statistics\RA%20V%20fellows%20status%202014-2017%20for%20RAV%20session%20on%20Oct%2015%2020181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RAIII fellowship over</a:t>
            </a:r>
            <a:r>
              <a:rPr lang="en-US" baseline="0"/>
              <a:t>view 2014-2017</a:t>
            </a:r>
            <a:endParaRPr lang="en-US"/>
          </a:p>
        </c:rich>
      </c:tx>
      <c:layout>
        <c:manualLayout>
          <c:xMode val="edge"/>
          <c:yMode val="edge"/>
          <c:x val="0.16480324645766142"/>
          <c:y val="3.3333343054343267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'RAV III'!$B$2</c:f>
              <c:strCache>
                <c:ptCount val="1"/>
                <c:pt idx="0">
                  <c:v>Request by region</c:v>
                </c:pt>
              </c:strCache>
            </c:strRef>
          </c:tx>
          <c:invertIfNegative val="0"/>
          <c:dLbls>
            <c:showLegendKey val="0"/>
            <c:showVal val="1"/>
            <c:showCatName val="0"/>
            <c:showSerName val="0"/>
            <c:showPercent val="0"/>
            <c:showBubbleSize val="0"/>
            <c:showLeaderLines val="0"/>
          </c:dLbls>
          <c:cat>
            <c:strRef>
              <c:f>'RAV III'!$A$3:$A$7</c:f>
              <c:strCache>
                <c:ptCount val="5"/>
                <c:pt idx="0">
                  <c:v>2014</c:v>
                </c:pt>
                <c:pt idx="1">
                  <c:v>2015</c:v>
                </c:pt>
                <c:pt idx="2">
                  <c:v>2016</c:v>
                </c:pt>
                <c:pt idx="3">
                  <c:v>2017</c:v>
                </c:pt>
                <c:pt idx="4">
                  <c:v>annual Average</c:v>
                </c:pt>
              </c:strCache>
            </c:strRef>
          </c:cat>
          <c:val>
            <c:numRef>
              <c:f>'RAV III'!$B$3:$B$7</c:f>
              <c:numCache>
                <c:formatCode>General</c:formatCode>
                <c:ptCount val="5"/>
                <c:pt idx="0">
                  <c:v>11</c:v>
                </c:pt>
                <c:pt idx="1">
                  <c:v>20</c:v>
                </c:pt>
                <c:pt idx="2">
                  <c:v>26</c:v>
                </c:pt>
                <c:pt idx="3">
                  <c:v>26</c:v>
                </c:pt>
                <c:pt idx="4" formatCode="0">
                  <c:v>20.75</c:v>
                </c:pt>
              </c:numCache>
            </c:numRef>
          </c:val>
        </c:ser>
        <c:ser>
          <c:idx val="1"/>
          <c:order val="1"/>
          <c:tx>
            <c:strRef>
              <c:f>'RAV III'!$C$2</c:f>
              <c:strCache>
                <c:ptCount val="1"/>
                <c:pt idx="0">
                  <c:v>Total awarded by Region</c:v>
                </c:pt>
              </c:strCache>
            </c:strRef>
          </c:tx>
          <c:invertIfNegative val="0"/>
          <c:dLbls>
            <c:showLegendKey val="0"/>
            <c:showVal val="1"/>
            <c:showCatName val="0"/>
            <c:showSerName val="0"/>
            <c:showPercent val="0"/>
            <c:showBubbleSize val="0"/>
            <c:showLeaderLines val="0"/>
          </c:dLbls>
          <c:cat>
            <c:strRef>
              <c:f>'RAV III'!$A$3:$A$7</c:f>
              <c:strCache>
                <c:ptCount val="5"/>
                <c:pt idx="0">
                  <c:v>2014</c:v>
                </c:pt>
                <c:pt idx="1">
                  <c:v>2015</c:v>
                </c:pt>
                <c:pt idx="2">
                  <c:v>2016</c:v>
                </c:pt>
                <c:pt idx="3">
                  <c:v>2017</c:v>
                </c:pt>
                <c:pt idx="4">
                  <c:v>annual Average</c:v>
                </c:pt>
              </c:strCache>
            </c:strRef>
          </c:cat>
          <c:val>
            <c:numRef>
              <c:f>'RAV III'!$C$3:$C$7</c:f>
              <c:numCache>
                <c:formatCode>General</c:formatCode>
                <c:ptCount val="5"/>
                <c:pt idx="0">
                  <c:v>6</c:v>
                </c:pt>
                <c:pt idx="1">
                  <c:v>14</c:v>
                </c:pt>
                <c:pt idx="2">
                  <c:v>19</c:v>
                </c:pt>
                <c:pt idx="3">
                  <c:v>15</c:v>
                </c:pt>
                <c:pt idx="4" formatCode="0">
                  <c:v>13.5</c:v>
                </c:pt>
              </c:numCache>
            </c:numRef>
          </c:val>
        </c:ser>
        <c:dLbls>
          <c:showLegendKey val="0"/>
          <c:showVal val="0"/>
          <c:showCatName val="0"/>
          <c:showSerName val="0"/>
          <c:showPercent val="0"/>
          <c:showBubbleSize val="0"/>
        </c:dLbls>
        <c:gapWidth val="150"/>
        <c:shape val="box"/>
        <c:axId val="201466624"/>
        <c:axId val="201468160"/>
        <c:axId val="0"/>
      </c:bar3DChart>
      <c:catAx>
        <c:axId val="201466624"/>
        <c:scaling>
          <c:orientation val="minMax"/>
        </c:scaling>
        <c:delete val="0"/>
        <c:axPos val="b"/>
        <c:numFmt formatCode="General" sourceLinked="1"/>
        <c:majorTickMark val="none"/>
        <c:minorTickMark val="none"/>
        <c:tickLblPos val="nextTo"/>
        <c:crossAx val="201468160"/>
        <c:crosses val="autoZero"/>
        <c:auto val="1"/>
        <c:lblAlgn val="ctr"/>
        <c:lblOffset val="100"/>
        <c:noMultiLvlLbl val="0"/>
      </c:catAx>
      <c:valAx>
        <c:axId val="201468160"/>
        <c:scaling>
          <c:orientation val="minMax"/>
        </c:scaling>
        <c:delete val="0"/>
        <c:axPos val="l"/>
        <c:majorGridlines/>
        <c:numFmt formatCode="General" sourceLinked="1"/>
        <c:majorTickMark val="none"/>
        <c:minorTickMark val="none"/>
        <c:tickLblPos val="nextTo"/>
        <c:crossAx val="20146662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baseline="0">
                <a:effectLst/>
              </a:rPr>
              <a:t>RAIII female fellowship overview 2014-2017</a:t>
            </a:r>
            <a:endParaRPr lang="en-US">
              <a:effectLst/>
            </a:endParaRPr>
          </a:p>
        </c:rich>
      </c:tx>
      <c:layout>
        <c:manualLayout>
          <c:xMode val="edge"/>
          <c:yMode val="edge"/>
          <c:x val="0.14569507314001209"/>
          <c:y val="2.9143892423085176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'RAV III'!$F$2</c:f>
              <c:strCache>
                <c:ptCount val="1"/>
                <c:pt idx="0">
                  <c:v>Female request by region</c:v>
                </c:pt>
              </c:strCache>
            </c:strRef>
          </c:tx>
          <c:invertIfNegative val="0"/>
          <c:dLbls>
            <c:showLegendKey val="0"/>
            <c:showVal val="1"/>
            <c:showCatName val="0"/>
            <c:showSerName val="0"/>
            <c:showPercent val="0"/>
            <c:showBubbleSize val="0"/>
            <c:showLeaderLines val="0"/>
          </c:dLbls>
          <c:cat>
            <c:strRef>
              <c:f>'RAV III'!$A$3:$A$7</c:f>
              <c:strCache>
                <c:ptCount val="5"/>
                <c:pt idx="0">
                  <c:v>2014</c:v>
                </c:pt>
                <c:pt idx="1">
                  <c:v>2015</c:v>
                </c:pt>
                <c:pt idx="2">
                  <c:v>2016</c:v>
                </c:pt>
                <c:pt idx="3">
                  <c:v>2017</c:v>
                </c:pt>
                <c:pt idx="4">
                  <c:v>annual Average</c:v>
                </c:pt>
              </c:strCache>
            </c:strRef>
          </c:cat>
          <c:val>
            <c:numRef>
              <c:f>'RAV III'!$F$3:$F$7</c:f>
              <c:numCache>
                <c:formatCode>General</c:formatCode>
                <c:ptCount val="5"/>
                <c:pt idx="0">
                  <c:v>3</c:v>
                </c:pt>
                <c:pt idx="1">
                  <c:v>7</c:v>
                </c:pt>
                <c:pt idx="2">
                  <c:v>4</c:v>
                </c:pt>
                <c:pt idx="3">
                  <c:v>6</c:v>
                </c:pt>
                <c:pt idx="4" formatCode="0">
                  <c:v>5</c:v>
                </c:pt>
              </c:numCache>
            </c:numRef>
          </c:val>
        </c:ser>
        <c:ser>
          <c:idx val="1"/>
          <c:order val="1"/>
          <c:tx>
            <c:strRef>
              <c:f>'RAV III'!$H$2</c:f>
              <c:strCache>
                <c:ptCount val="1"/>
                <c:pt idx="0">
                  <c:v>Total female awarded by Region</c:v>
                </c:pt>
              </c:strCache>
            </c:strRef>
          </c:tx>
          <c:invertIfNegative val="0"/>
          <c:dLbls>
            <c:showLegendKey val="0"/>
            <c:showVal val="1"/>
            <c:showCatName val="0"/>
            <c:showSerName val="0"/>
            <c:showPercent val="0"/>
            <c:showBubbleSize val="0"/>
            <c:showLeaderLines val="0"/>
          </c:dLbls>
          <c:cat>
            <c:strRef>
              <c:f>'RAV III'!$A$3:$A$7</c:f>
              <c:strCache>
                <c:ptCount val="5"/>
                <c:pt idx="0">
                  <c:v>2014</c:v>
                </c:pt>
                <c:pt idx="1">
                  <c:v>2015</c:v>
                </c:pt>
                <c:pt idx="2">
                  <c:v>2016</c:v>
                </c:pt>
                <c:pt idx="3">
                  <c:v>2017</c:v>
                </c:pt>
                <c:pt idx="4">
                  <c:v>annual Average</c:v>
                </c:pt>
              </c:strCache>
            </c:strRef>
          </c:cat>
          <c:val>
            <c:numRef>
              <c:f>'RAV III'!$H$3:$H$7</c:f>
              <c:numCache>
                <c:formatCode>General</c:formatCode>
                <c:ptCount val="5"/>
                <c:pt idx="0">
                  <c:v>1</c:v>
                </c:pt>
                <c:pt idx="1">
                  <c:v>5</c:v>
                </c:pt>
                <c:pt idx="2">
                  <c:v>2</c:v>
                </c:pt>
                <c:pt idx="3">
                  <c:v>5</c:v>
                </c:pt>
                <c:pt idx="4" formatCode="0">
                  <c:v>3.25</c:v>
                </c:pt>
              </c:numCache>
            </c:numRef>
          </c:val>
        </c:ser>
        <c:dLbls>
          <c:showLegendKey val="0"/>
          <c:showVal val="0"/>
          <c:showCatName val="0"/>
          <c:showSerName val="0"/>
          <c:showPercent val="0"/>
          <c:showBubbleSize val="0"/>
        </c:dLbls>
        <c:gapWidth val="150"/>
        <c:shape val="box"/>
        <c:axId val="215950848"/>
        <c:axId val="215952384"/>
        <c:axId val="0"/>
      </c:bar3DChart>
      <c:catAx>
        <c:axId val="215950848"/>
        <c:scaling>
          <c:orientation val="minMax"/>
        </c:scaling>
        <c:delete val="0"/>
        <c:axPos val="b"/>
        <c:numFmt formatCode="General" sourceLinked="1"/>
        <c:majorTickMark val="none"/>
        <c:minorTickMark val="none"/>
        <c:tickLblPos val="nextTo"/>
        <c:crossAx val="215952384"/>
        <c:crosses val="autoZero"/>
        <c:auto val="1"/>
        <c:lblAlgn val="ctr"/>
        <c:lblOffset val="100"/>
        <c:noMultiLvlLbl val="0"/>
      </c:catAx>
      <c:valAx>
        <c:axId val="215952384"/>
        <c:scaling>
          <c:orientation val="minMax"/>
        </c:scaling>
        <c:delete val="0"/>
        <c:axPos val="l"/>
        <c:majorGridlines/>
        <c:numFmt formatCode="General" sourceLinked="1"/>
        <c:majorTickMark val="none"/>
        <c:minorTickMark val="none"/>
        <c:tickLblPos val="nextTo"/>
        <c:crossAx val="21595084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0" baseline="0">
                <a:effectLst/>
              </a:rPr>
              <a:t>RAIII fellowship overview by % 2014-2017</a:t>
            </a:r>
            <a:endParaRPr lang="en-US">
              <a:effectLst/>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'RAV III'!$D$2</c:f>
              <c:strCache>
                <c:ptCount val="1"/>
                <c:pt idx="0">
                  <c:v>Total awarded/request in each region%</c:v>
                </c:pt>
              </c:strCache>
            </c:strRef>
          </c:tx>
          <c:invertIfNegative val="0"/>
          <c:dLbls>
            <c:showLegendKey val="0"/>
            <c:showVal val="1"/>
            <c:showCatName val="0"/>
            <c:showSerName val="0"/>
            <c:showPercent val="0"/>
            <c:showBubbleSize val="0"/>
            <c:showLeaderLines val="0"/>
          </c:dLbls>
          <c:cat>
            <c:strRef>
              <c:f>'RAV III'!$A$3:$A$7</c:f>
              <c:strCache>
                <c:ptCount val="5"/>
                <c:pt idx="0">
                  <c:v>2014</c:v>
                </c:pt>
                <c:pt idx="1">
                  <c:v>2015</c:v>
                </c:pt>
                <c:pt idx="2">
                  <c:v>2016</c:v>
                </c:pt>
                <c:pt idx="3">
                  <c:v>2017</c:v>
                </c:pt>
                <c:pt idx="4">
                  <c:v>annual Average</c:v>
                </c:pt>
              </c:strCache>
            </c:strRef>
          </c:cat>
          <c:val>
            <c:numRef>
              <c:f>'RAV III'!$D$3:$D$7</c:f>
              <c:numCache>
                <c:formatCode>0%</c:formatCode>
                <c:ptCount val="5"/>
                <c:pt idx="0">
                  <c:v>0.54545454545454541</c:v>
                </c:pt>
                <c:pt idx="1">
                  <c:v>0.7</c:v>
                </c:pt>
                <c:pt idx="2">
                  <c:v>0.73076923076923073</c:v>
                </c:pt>
                <c:pt idx="3">
                  <c:v>0.57692307692307687</c:v>
                </c:pt>
                <c:pt idx="4">
                  <c:v>0.63828671328671316</c:v>
                </c:pt>
              </c:numCache>
            </c:numRef>
          </c:val>
        </c:ser>
        <c:ser>
          <c:idx val="1"/>
          <c:order val="1"/>
          <c:tx>
            <c:strRef>
              <c:f>'RAV III'!$G$2</c:f>
              <c:strCache>
                <c:ptCount val="1"/>
                <c:pt idx="0">
                  <c:v>Female request in region%</c:v>
                </c:pt>
              </c:strCache>
            </c:strRef>
          </c:tx>
          <c:invertIfNegative val="0"/>
          <c:dLbls>
            <c:showLegendKey val="0"/>
            <c:showVal val="1"/>
            <c:showCatName val="0"/>
            <c:showSerName val="0"/>
            <c:showPercent val="0"/>
            <c:showBubbleSize val="0"/>
            <c:showLeaderLines val="0"/>
          </c:dLbls>
          <c:cat>
            <c:strRef>
              <c:f>'RAV III'!$A$3:$A$7</c:f>
              <c:strCache>
                <c:ptCount val="5"/>
                <c:pt idx="0">
                  <c:v>2014</c:v>
                </c:pt>
                <c:pt idx="1">
                  <c:v>2015</c:v>
                </c:pt>
                <c:pt idx="2">
                  <c:v>2016</c:v>
                </c:pt>
                <c:pt idx="3">
                  <c:v>2017</c:v>
                </c:pt>
                <c:pt idx="4">
                  <c:v>annual Average</c:v>
                </c:pt>
              </c:strCache>
            </c:strRef>
          </c:cat>
          <c:val>
            <c:numRef>
              <c:f>'RAV III'!$G$3:$G$7</c:f>
              <c:numCache>
                <c:formatCode>0%</c:formatCode>
                <c:ptCount val="5"/>
                <c:pt idx="0">
                  <c:v>0.27272727272727271</c:v>
                </c:pt>
                <c:pt idx="1">
                  <c:v>0.35</c:v>
                </c:pt>
                <c:pt idx="2">
                  <c:v>0.15384615384615385</c:v>
                </c:pt>
                <c:pt idx="3">
                  <c:v>0.23076923076923078</c:v>
                </c:pt>
                <c:pt idx="4">
                  <c:v>0.25183566433566434</c:v>
                </c:pt>
              </c:numCache>
            </c:numRef>
          </c:val>
        </c:ser>
        <c:ser>
          <c:idx val="2"/>
          <c:order val="2"/>
          <c:tx>
            <c:strRef>
              <c:f>'RAV III'!$I$2</c:f>
              <c:strCache>
                <c:ptCount val="1"/>
                <c:pt idx="0">
                  <c:v>Female awarded by female request in each region %</c:v>
                </c:pt>
              </c:strCache>
            </c:strRef>
          </c:tx>
          <c:invertIfNegative val="0"/>
          <c:dLbls>
            <c:showLegendKey val="0"/>
            <c:showVal val="1"/>
            <c:showCatName val="0"/>
            <c:showSerName val="0"/>
            <c:showPercent val="0"/>
            <c:showBubbleSize val="0"/>
            <c:showLeaderLines val="0"/>
          </c:dLbls>
          <c:cat>
            <c:strRef>
              <c:f>'RAV III'!$A$3:$A$7</c:f>
              <c:strCache>
                <c:ptCount val="5"/>
                <c:pt idx="0">
                  <c:v>2014</c:v>
                </c:pt>
                <c:pt idx="1">
                  <c:v>2015</c:v>
                </c:pt>
                <c:pt idx="2">
                  <c:v>2016</c:v>
                </c:pt>
                <c:pt idx="3">
                  <c:v>2017</c:v>
                </c:pt>
                <c:pt idx="4">
                  <c:v>annual Average</c:v>
                </c:pt>
              </c:strCache>
            </c:strRef>
          </c:cat>
          <c:val>
            <c:numRef>
              <c:f>'RAV III'!$I$3:$I$7</c:f>
              <c:numCache>
                <c:formatCode>0%</c:formatCode>
                <c:ptCount val="5"/>
                <c:pt idx="0">
                  <c:v>0.33333333333333331</c:v>
                </c:pt>
                <c:pt idx="1">
                  <c:v>0.7142857142857143</c:v>
                </c:pt>
                <c:pt idx="2">
                  <c:v>0.5</c:v>
                </c:pt>
                <c:pt idx="3">
                  <c:v>0.83333333333333337</c:v>
                </c:pt>
                <c:pt idx="4">
                  <c:v>0.59523809523809523</c:v>
                </c:pt>
              </c:numCache>
            </c:numRef>
          </c:val>
        </c:ser>
        <c:dLbls>
          <c:showLegendKey val="0"/>
          <c:showVal val="0"/>
          <c:showCatName val="0"/>
          <c:showSerName val="0"/>
          <c:showPercent val="0"/>
          <c:showBubbleSize val="0"/>
        </c:dLbls>
        <c:gapWidth val="150"/>
        <c:shape val="box"/>
        <c:axId val="216055168"/>
        <c:axId val="216167552"/>
        <c:axId val="0"/>
      </c:bar3DChart>
      <c:catAx>
        <c:axId val="216055168"/>
        <c:scaling>
          <c:orientation val="minMax"/>
        </c:scaling>
        <c:delete val="0"/>
        <c:axPos val="b"/>
        <c:numFmt formatCode="General" sourceLinked="1"/>
        <c:majorTickMark val="none"/>
        <c:minorTickMark val="none"/>
        <c:tickLblPos val="nextTo"/>
        <c:crossAx val="216167552"/>
        <c:crosses val="autoZero"/>
        <c:auto val="1"/>
        <c:lblAlgn val="ctr"/>
        <c:lblOffset val="100"/>
        <c:noMultiLvlLbl val="0"/>
      </c:catAx>
      <c:valAx>
        <c:axId val="216167552"/>
        <c:scaling>
          <c:orientation val="minMax"/>
        </c:scaling>
        <c:delete val="0"/>
        <c:axPos val="l"/>
        <c:majorGridlines/>
        <c:numFmt formatCode="0%" sourceLinked="1"/>
        <c:majorTickMark val="none"/>
        <c:minorTickMark val="none"/>
        <c:tickLblPos val="nextTo"/>
        <c:crossAx val="21605516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83C48-03A6-4586-BE0C-CE4FE17B2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WMO-Session-Template_en</Template>
  <TotalTime>3</TotalTime>
  <Pages>7</Pages>
  <Words>2337</Words>
  <Characters>13327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15633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Mustafa Adiguzel</dc:creator>
  <cp:lastModifiedBy>Mustafa Adiguzel</cp:lastModifiedBy>
  <cp:revision>4</cp:revision>
  <cp:lastPrinted>2013-03-12T09:27:00Z</cp:lastPrinted>
  <dcterms:created xsi:type="dcterms:W3CDTF">2018-11-05T14:03:00Z</dcterms:created>
  <dcterms:modified xsi:type="dcterms:W3CDTF">2018-11-05T14:05:00Z</dcterms:modified>
</cp:coreProperties>
</file>