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16 w16cex w16sdtdh w16sdtfl w16du wp14">
  <w:body>
    <w:tbl>
      <w:tblPr>
        <w:tblW w:w="10314" w:type="dxa"/>
        <w:tblInd w:w="-459" w:type="dxa"/>
        <w:tblBorders>
          <w:bottom w:val="single" w:color="auto" w:sz="4" w:space="0"/>
        </w:tblBorders>
        <w:tblLook w:val="01E0" w:firstRow="1" w:lastRow="1" w:firstColumn="1" w:lastColumn="1" w:noHBand="0" w:noVBand="0"/>
      </w:tblPr>
      <w:tblGrid>
        <w:gridCol w:w="500"/>
        <w:gridCol w:w="6852"/>
        <w:gridCol w:w="2962"/>
      </w:tblGrid>
      <w:tr w:rsidRPr="003847BA" w:rsidR="00FB4496" w:rsidTr="00121FF3" w14:paraId="370157A3" w14:textId="77777777">
        <w:trPr>
          <w:trHeight w:val="282"/>
        </w:trPr>
        <w:tc>
          <w:tcPr>
            <w:tcW w:w="500" w:type="dxa"/>
            <w:vMerge w:val="restart"/>
            <w:tcBorders>
              <w:bottom w:val="nil"/>
            </w:tcBorders>
            <w:textDirection w:val="btLr"/>
          </w:tcPr>
          <w:p w:rsidRPr="003847BA" w:rsidR="00FB4496" w:rsidP="00121FF3" w:rsidRDefault="00FB4496" w14:paraId="5AE76756" w14:textId="77777777">
            <w:pPr>
              <w:tabs>
                <w:tab w:val="left" w:pos="6946"/>
              </w:tabs>
              <w:spacing w:after="120" w:line="252" w:lineRule="auto"/>
              <w:ind w:left="175" w:right="113"/>
              <w:jc w:val="center"/>
              <w:rPr>
                <w:rFonts w:ascii="Verdana" w:hAnsi="Verdana" w:eastAsia="Arial" w:cs="Arial"/>
                <w:color w:val="365F91"/>
                <w:spacing w:val="0"/>
                <w:w w:val="100"/>
                <w:kern w:val="0"/>
                <w:sz w:val="12"/>
                <w:szCs w:val="12"/>
                <w:lang w:eastAsia="zh-CN"/>
                <w14:ligatures w14:val="none"/>
              </w:rPr>
            </w:pPr>
            <w:r w:rsidRPr="003847BA">
              <w:rPr>
                <w:rFonts w:ascii="Verdana" w:hAnsi="Verdana" w:eastAsia="Arial" w:cs="Arial"/>
                <w:color w:val="365F91"/>
                <w:spacing w:val="0"/>
                <w:w w:val="100"/>
                <w:kern w:val="0"/>
                <w:sz w:val="10"/>
                <w:szCs w:val="10"/>
                <w:lang w:eastAsia="zh-CN"/>
                <w14:ligatures w14:val="none"/>
              </w:rPr>
              <w:t>WEATHER CLIMATE WATER</w:t>
            </w:r>
          </w:p>
        </w:tc>
        <w:tc>
          <w:tcPr>
            <w:tcW w:w="6852" w:type="dxa"/>
            <w:vMerge w:val="restart"/>
          </w:tcPr>
          <w:p w:rsidRPr="003847BA" w:rsidR="00FB4496" w:rsidP="00121FF3" w:rsidRDefault="00FB4496" w14:paraId="7A743D95" w14:textId="77777777">
            <w:pPr>
              <w:tabs>
                <w:tab w:val="left" w:pos="1134"/>
                <w:tab w:val="left" w:pos="6946"/>
              </w:tabs>
              <w:spacing w:after="120" w:line="252" w:lineRule="auto"/>
              <w:ind w:left="1134"/>
              <w:rPr>
                <w:rFonts w:ascii="Verdana" w:hAnsi="Verdana" w:eastAsia="Arial" w:cs="Tahoma"/>
                <w:b/>
                <w:bCs/>
                <w:color w:val="365F91"/>
                <w:spacing w:val="0"/>
                <w:w w:val="100"/>
                <w:kern w:val="0"/>
                <w14:ligatures w14:val="none"/>
              </w:rPr>
            </w:pPr>
            <w:r w:rsidRPr="003847BA">
              <w:rPr>
                <w:rFonts w:ascii="Verdana" w:hAnsi="Verdana" w:eastAsia="Arial" w:cs="Arial"/>
                <w:noProof/>
                <w:color w:val="365F91"/>
                <w:spacing w:val="0"/>
                <w:w w:val="100"/>
                <w:kern w:val="0"/>
                <w:lang w:eastAsia="zh-CN"/>
                <w14:ligatures w14:val="none"/>
              </w:rPr>
              <w:drawing>
                <wp:anchor distT="0" distB="0" distL="114300" distR="114300" simplePos="0" relativeHeight="251660291" behindDoc="1" locked="1" layoutInCell="1" allowOverlap="1" wp14:anchorId="0B9893EC" wp14:editId="776F7150">
                  <wp:simplePos x="0" y="0"/>
                  <wp:positionH relativeFrom="page">
                    <wp:posOffset>8255</wp:posOffset>
                  </wp:positionH>
                  <wp:positionV relativeFrom="page">
                    <wp:posOffset>-13970</wp:posOffset>
                  </wp:positionV>
                  <wp:extent cx="613410" cy="673100"/>
                  <wp:effectExtent l="0" t="0" r="0" b="0"/>
                  <wp:wrapNone/>
                  <wp:docPr id="3" name="Picture 3" descr="A logo of the united n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the united nation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3410"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47BA">
              <w:rPr>
                <w:rFonts w:ascii="Verdana" w:hAnsi="Verdana" w:eastAsia="Arial" w:cs="Tahoma"/>
                <w:b/>
                <w:bCs/>
                <w:color w:val="365F91"/>
                <w:spacing w:val="0"/>
                <w:w w:val="100"/>
                <w:kern w:val="0"/>
                <w14:ligatures w14:val="none"/>
              </w:rPr>
              <w:t>World Meteorological Organization</w:t>
            </w:r>
          </w:p>
          <w:p w:rsidRPr="003847BA" w:rsidR="00FB4496" w:rsidP="00121FF3" w:rsidRDefault="00FB4496" w14:paraId="586B7A2F" w14:textId="77777777">
            <w:pPr>
              <w:tabs>
                <w:tab w:val="left" w:pos="1134"/>
                <w:tab w:val="left" w:pos="6946"/>
              </w:tabs>
              <w:spacing w:after="120" w:line="252" w:lineRule="auto"/>
              <w:ind w:left="1134"/>
              <w:rPr>
                <w:rFonts w:ascii="Verdana" w:hAnsi="Verdana" w:eastAsia="Arial" w:cs="Tahoma"/>
                <w:b/>
                <w:color w:val="365F91"/>
                <w:spacing w:val="-2"/>
                <w:w w:val="100"/>
                <w:kern w:val="0"/>
                <w14:ligatures w14:val="none"/>
              </w:rPr>
            </w:pPr>
            <w:r w:rsidRPr="003847BA">
              <w:rPr>
                <w:rFonts w:ascii="Verdana" w:hAnsi="Verdana" w:eastAsia="Arial" w:cs="Tahoma"/>
                <w:b/>
                <w:color w:val="365F91"/>
                <w:spacing w:val="-2"/>
                <w:w w:val="100"/>
                <w:kern w:val="0"/>
                <w14:ligatures w14:val="none"/>
              </w:rPr>
              <w:t>EXECUTIVE COUNCIL</w:t>
            </w:r>
          </w:p>
          <w:p w:rsidRPr="003847BA" w:rsidR="00FB4496" w:rsidP="00121FF3" w:rsidRDefault="00FB4496" w14:paraId="2E3B3D0F" w14:textId="77777777">
            <w:pPr>
              <w:tabs>
                <w:tab w:val="left" w:pos="1134"/>
                <w:tab w:val="left" w:pos="6946"/>
              </w:tabs>
              <w:spacing w:after="120" w:line="252" w:lineRule="auto"/>
              <w:ind w:left="1134"/>
              <w:rPr>
                <w:rFonts w:ascii="Verdana" w:hAnsi="Verdana" w:eastAsia="Arial" w:cs="Tahoma"/>
                <w:b/>
                <w:bCs/>
                <w:color w:val="365F91"/>
                <w:spacing w:val="0"/>
                <w:w w:val="100"/>
                <w:kern w:val="0"/>
                <w14:ligatures w14:val="none"/>
              </w:rPr>
            </w:pPr>
            <w:r w:rsidRPr="003847BA">
              <w:rPr>
                <w:rFonts w:ascii="Verdana" w:hAnsi="Verdana" w:eastAsia="Arial" w:cs="Arial"/>
                <w:b/>
                <w:snapToGrid w:val="0"/>
                <w:color w:val="365F91"/>
                <w:spacing w:val="0"/>
                <w:w w:val="100"/>
                <w:kern w:val="0"/>
                <w14:ligatures w14:val="none"/>
              </w:rPr>
              <w:t>Eightieth Session</w:t>
            </w:r>
            <w:r w:rsidRPr="003847BA">
              <w:rPr>
                <w:rFonts w:ascii="Verdana" w:hAnsi="Verdana" w:eastAsia="Arial" w:cs="Arial"/>
                <w:b/>
                <w:snapToGrid w:val="0"/>
                <w:color w:val="365F91"/>
                <w:spacing w:val="0"/>
                <w:w w:val="100"/>
                <w:kern w:val="0"/>
                <w14:ligatures w14:val="none"/>
              </w:rPr>
              <w:br/>
            </w:r>
            <w:r w:rsidRPr="003847BA">
              <w:rPr>
                <w:rFonts w:ascii="Verdana" w:hAnsi="Verdana" w:eastAsia="Arial" w:cs="Arial"/>
                <w:snapToGrid w:val="0"/>
                <w:color w:val="365F91"/>
                <w:spacing w:val="0"/>
                <w:w w:val="100"/>
                <w:kern w:val="0"/>
                <w14:ligatures w14:val="none"/>
              </w:rPr>
              <w:t>22 to 26</w:t>
            </w:r>
            <w:r>
              <w:rPr>
                <w:rFonts w:ascii="Verdana" w:hAnsi="Verdana" w:eastAsia="Arial" w:cs="Arial"/>
                <w:snapToGrid w:val="0"/>
                <w:color w:val="365F91"/>
                <w:spacing w:val="0"/>
                <w:w w:val="100"/>
                <w:kern w:val="0"/>
                <w14:ligatures w14:val="none"/>
              </w:rPr>
              <w:t> </w:t>
            </w:r>
            <w:r w:rsidRPr="003847BA">
              <w:rPr>
                <w:rFonts w:ascii="Verdana" w:hAnsi="Verdana" w:eastAsia="Arial" w:cs="Arial"/>
                <w:snapToGrid w:val="0"/>
                <w:color w:val="365F91"/>
                <w:spacing w:val="0"/>
                <w:w w:val="100"/>
                <w:kern w:val="0"/>
                <w14:ligatures w14:val="none"/>
              </w:rPr>
              <w:t>June</w:t>
            </w:r>
            <w:r>
              <w:rPr>
                <w:rFonts w:ascii="Verdana" w:hAnsi="Verdana" w:eastAsia="Arial" w:cs="Arial"/>
                <w:snapToGrid w:val="0"/>
                <w:color w:val="365F91"/>
                <w:spacing w:val="0"/>
                <w:w w:val="100"/>
                <w:kern w:val="0"/>
                <w14:ligatures w14:val="none"/>
              </w:rPr>
              <w:t> </w:t>
            </w:r>
            <w:r w:rsidRPr="003847BA">
              <w:rPr>
                <w:rFonts w:ascii="Verdana" w:hAnsi="Verdana" w:eastAsia="Arial" w:cs="Arial"/>
                <w:snapToGrid w:val="0"/>
                <w:color w:val="365F91"/>
                <w:spacing w:val="0"/>
                <w:w w:val="100"/>
                <w:kern w:val="0"/>
                <w14:ligatures w14:val="none"/>
              </w:rPr>
              <w:t>2026, Geneva</w:t>
            </w:r>
          </w:p>
        </w:tc>
        <w:tc>
          <w:tcPr>
            <w:tcW w:w="2962" w:type="dxa"/>
          </w:tcPr>
          <w:p w:rsidRPr="003847BA" w:rsidR="00FB4496" w:rsidP="00121FF3" w:rsidRDefault="00FB4496" w14:paraId="31A23613" w14:textId="77777777">
            <w:pPr>
              <w:suppressAutoHyphens w:val="0"/>
              <w:spacing w:after="60" w:line="240" w:lineRule="auto"/>
              <w:jc w:val="right"/>
              <w:rPr>
                <w:rFonts w:ascii="Verdana" w:hAnsi="Verdana" w:eastAsia="Arial" w:cs="Tahoma"/>
                <w:b/>
                <w:bCs/>
                <w:color w:val="365F91"/>
                <w:spacing w:val="0"/>
                <w:w w:val="100"/>
                <w:kern w:val="0"/>
                <w14:ligatures w14:val="none"/>
              </w:rPr>
            </w:pPr>
            <w:r w:rsidRPr="003847BA">
              <w:rPr>
                <w:rFonts w:ascii="Verdana" w:hAnsi="Verdana" w:eastAsia="Arial" w:cs="Tahoma"/>
                <w:b/>
                <w:bCs/>
                <w:color w:val="365F91"/>
                <w:spacing w:val="0"/>
                <w:w w:val="100"/>
                <w:kern w:val="0"/>
                <w14:ligatures w14:val="none"/>
              </w:rPr>
              <w:t xml:space="preserve">EC-80/INF. </w:t>
            </w:r>
            <w:r>
              <w:rPr>
                <w:rFonts w:ascii="Verdana" w:hAnsi="Verdana" w:eastAsia="Arial" w:cs="Tahoma"/>
                <w:b/>
                <w:bCs/>
                <w:color w:val="365F91"/>
                <w:spacing w:val="0"/>
                <w:w w:val="100"/>
                <w:kern w:val="0"/>
                <w14:ligatures w14:val="none"/>
              </w:rPr>
              <w:t>5</w:t>
            </w:r>
            <w:r w:rsidRPr="003847BA">
              <w:rPr>
                <w:rFonts w:ascii="Verdana" w:hAnsi="Verdana" w:eastAsia="Arial" w:cs="Tahoma"/>
                <w:b/>
                <w:bCs/>
                <w:color w:val="365F91"/>
                <w:spacing w:val="0"/>
                <w:w w:val="100"/>
                <w:kern w:val="0"/>
                <w14:ligatures w14:val="none"/>
              </w:rPr>
              <w:t>.</w:t>
            </w:r>
            <w:r>
              <w:rPr>
                <w:rFonts w:ascii="Verdana" w:hAnsi="Verdana" w:eastAsia="Arial" w:cs="Tahoma"/>
                <w:b/>
                <w:bCs/>
                <w:color w:val="365F91"/>
                <w:spacing w:val="0"/>
                <w:w w:val="100"/>
                <w:kern w:val="0"/>
                <w14:ligatures w14:val="none"/>
              </w:rPr>
              <w:t>1</w:t>
            </w:r>
          </w:p>
        </w:tc>
      </w:tr>
      <w:tr w:rsidRPr="003847BA" w:rsidR="00FB4496" w:rsidTr="00121FF3" w14:paraId="64C3484B" w14:textId="77777777">
        <w:trPr>
          <w:trHeight w:val="730"/>
        </w:trPr>
        <w:tc>
          <w:tcPr>
            <w:tcW w:w="500" w:type="dxa"/>
            <w:vMerge/>
            <w:tcBorders>
              <w:bottom w:val="nil"/>
            </w:tcBorders>
          </w:tcPr>
          <w:p w:rsidRPr="003847BA" w:rsidR="00FB4496" w:rsidP="00121FF3" w:rsidRDefault="00FB4496" w14:paraId="498BCECC" w14:textId="77777777">
            <w:pPr>
              <w:tabs>
                <w:tab w:val="left" w:pos="1134"/>
                <w:tab w:val="left" w:pos="6946"/>
              </w:tabs>
              <w:spacing w:after="120" w:line="252" w:lineRule="auto"/>
              <w:ind w:left="1134"/>
              <w:rPr>
                <w:rFonts w:ascii="Verdana" w:hAnsi="Verdana" w:eastAsia="Arial" w:cs="Arial"/>
                <w:color w:val="365F91"/>
                <w:spacing w:val="0"/>
                <w:w w:val="100"/>
                <w:kern w:val="0"/>
                <w:lang w:eastAsia="zh-CN"/>
                <w14:ligatures w14:val="none"/>
              </w:rPr>
            </w:pPr>
          </w:p>
        </w:tc>
        <w:tc>
          <w:tcPr>
            <w:tcW w:w="6852" w:type="dxa"/>
            <w:vMerge/>
          </w:tcPr>
          <w:p w:rsidRPr="003847BA" w:rsidR="00FB4496" w:rsidP="00121FF3" w:rsidRDefault="00FB4496" w14:paraId="138945FF" w14:textId="77777777">
            <w:pPr>
              <w:tabs>
                <w:tab w:val="left" w:pos="1134"/>
                <w:tab w:val="left" w:pos="6946"/>
              </w:tabs>
              <w:spacing w:after="120" w:line="252" w:lineRule="auto"/>
              <w:ind w:left="1134"/>
              <w:rPr>
                <w:rFonts w:ascii="Verdana" w:hAnsi="Verdana" w:eastAsia="Arial" w:cs="Arial"/>
                <w:color w:val="365F91"/>
                <w:spacing w:val="0"/>
                <w:w w:val="100"/>
                <w:kern w:val="0"/>
                <w:lang w:eastAsia="zh-CN"/>
                <w14:ligatures w14:val="none"/>
              </w:rPr>
            </w:pPr>
          </w:p>
        </w:tc>
        <w:tc>
          <w:tcPr>
            <w:tcW w:w="2962" w:type="dxa"/>
          </w:tcPr>
          <w:p w:rsidRPr="003847BA" w:rsidR="00FB4496" w:rsidP="00121FF3" w:rsidRDefault="00FB4496" w14:paraId="144F11F8" w14:textId="340A725E">
            <w:pPr>
              <w:suppressAutoHyphens w:val="0"/>
              <w:spacing w:before="120" w:after="60" w:line="240" w:lineRule="auto"/>
              <w:jc w:val="right"/>
              <w:rPr>
                <w:rFonts w:ascii="Verdana" w:hAnsi="Verdana" w:eastAsia="Arial" w:cs="Tahoma"/>
                <w:color w:val="365F91"/>
                <w:spacing w:val="0"/>
                <w:w w:val="100"/>
                <w:kern w:val="0"/>
                <w14:ligatures w14:val="none"/>
              </w:rPr>
            </w:pPr>
            <w:r w:rsidRPr="003847BA">
              <w:rPr>
                <w:rFonts w:ascii="Verdana" w:hAnsi="Verdana" w:eastAsia="Arial" w:cs="Tahoma"/>
                <w:color w:val="365F91"/>
                <w:spacing w:val="0"/>
                <w:w w:val="100"/>
                <w:kern w:val="0"/>
                <w14:ligatures w14:val="none"/>
              </w:rPr>
              <w:t>Submitted by:</w:t>
            </w:r>
            <w:r w:rsidRPr="003847BA">
              <w:rPr>
                <w:rFonts w:ascii="Verdana" w:hAnsi="Verdana" w:eastAsia="Arial" w:cs="Tahoma"/>
                <w:color w:val="365F91"/>
                <w:spacing w:val="0"/>
                <w:w w:val="100"/>
                <w:kern w:val="0"/>
                <w14:ligatures w14:val="none"/>
              </w:rPr>
              <w:br/>
            </w:r>
            <w:r w:rsidRPr="003847BA">
              <w:rPr>
                <w:rFonts w:ascii="Verdana" w:hAnsi="Verdana" w:eastAsia="Arial" w:cs="Tahoma"/>
                <w:color w:val="365F91"/>
                <w:spacing w:val="0"/>
                <w:w w:val="100"/>
                <w:kern w:val="0"/>
                <w14:ligatures w14:val="none"/>
              </w:rPr>
              <w:t>Secretary-General</w:t>
            </w:r>
            <w:r w:rsidRPr="003847BA">
              <w:rPr>
                <w:rFonts w:ascii="Verdana" w:hAnsi="Verdana" w:eastAsia="Arial" w:cs="Tahoma"/>
                <w:color w:val="365F91"/>
                <w:spacing w:val="0"/>
                <w:w w:val="100"/>
                <w:kern w:val="0"/>
                <w14:ligatures w14:val="none"/>
              </w:rPr>
              <w:br/>
            </w:r>
            <w:r w:rsidRPr="003847BA">
              <w:rPr>
                <w:rFonts w:ascii="Verdana" w:hAnsi="Verdana" w:eastAsia="Arial" w:cs="Tahoma"/>
                <w:color w:val="365F91"/>
                <w:spacing w:val="0"/>
                <w:w w:val="100"/>
                <w:kern w:val="0"/>
                <w:highlight w:val="lightGray"/>
                <w14:ligatures w14:val="none"/>
              </w:rPr>
              <w:br/>
            </w:r>
            <w:r>
              <w:rPr>
                <w:rFonts w:ascii="Verdana" w:hAnsi="Verdana" w:eastAsia="Arial" w:cs="Tahoma"/>
                <w:color w:val="365F91"/>
                <w:spacing w:val="0"/>
                <w:w w:val="100"/>
                <w:kern w:val="0"/>
                <w14:ligatures w14:val="none"/>
              </w:rPr>
              <w:t>22</w:t>
            </w:r>
            <w:r w:rsidRPr="003847BA">
              <w:rPr>
                <w:rFonts w:ascii="Verdana" w:hAnsi="Verdana" w:eastAsia="Arial" w:cs="Tahoma"/>
                <w:color w:val="365F91"/>
                <w:spacing w:val="0"/>
                <w:w w:val="100"/>
                <w:kern w:val="0"/>
                <w14:ligatures w14:val="none"/>
              </w:rPr>
              <w:t>.V.2026</w:t>
            </w:r>
          </w:p>
          <w:p w:rsidRPr="003847BA" w:rsidR="00FB4496" w:rsidP="00121FF3" w:rsidRDefault="00FB4496" w14:paraId="387111C3" w14:textId="77777777">
            <w:pPr>
              <w:suppressAutoHyphens w:val="0"/>
              <w:spacing w:before="120" w:after="60" w:line="240" w:lineRule="auto"/>
              <w:jc w:val="right"/>
              <w:rPr>
                <w:rFonts w:ascii="Verdana" w:hAnsi="Verdana" w:eastAsia="Arial" w:cs="Tahoma"/>
                <w:b/>
                <w:bCs/>
                <w:color w:val="365F91"/>
                <w:spacing w:val="0"/>
                <w:w w:val="100"/>
                <w:kern w:val="0"/>
                <w14:ligatures w14:val="none"/>
              </w:rPr>
            </w:pPr>
          </w:p>
        </w:tc>
      </w:tr>
    </w:tbl>
    <w:p w:rsidR="00D73F4E" w:rsidP="00943132" w:rsidRDefault="00FB4496" w14:paraId="38F3D316" w14:textId="32B95903">
      <w:pPr>
        <w:pStyle w:val="XLarge"/>
        <w:spacing w:before="360" w:after="780" w:line="240" w:lineRule="auto"/>
        <w:jc w:val="center"/>
      </w:pPr>
      <w:r w:rsidRPr="00AA783B">
        <w:rPr>
          <w:rFonts w:ascii="Verdana" w:hAnsi="Verdana" w:eastAsia="Verdana" w:cs="Verdana"/>
          <w:iCs/>
          <w:spacing w:val="0"/>
          <w:w w:val="100"/>
          <w:kern w:val="0"/>
          <w:sz w:val="22"/>
          <w:lang w:eastAsia="zh-TW"/>
          <w14:ligatures w14:val="none"/>
        </w:rPr>
        <w:t xml:space="preserve">REVIEW OF GOVERNING BODY STRUCTURES IN THE </w:t>
      </w:r>
      <w:r>
        <w:rPr>
          <w:rFonts w:ascii="Verdana" w:hAnsi="Verdana" w:eastAsia="Verdana" w:cs="Verdana"/>
          <w:iCs/>
          <w:spacing w:val="0"/>
          <w:w w:val="100"/>
          <w:kern w:val="0"/>
          <w:sz w:val="22"/>
          <w:lang w:eastAsia="zh-TW"/>
          <w14:ligatures w14:val="none"/>
        </w:rPr>
        <w:br/>
      </w:r>
      <w:r w:rsidRPr="00AA783B">
        <w:rPr>
          <w:rFonts w:ascii="Verdana" w:hAnsi="Verdana" w:eastAsia="Verdana" w:cs="Verdana"/>
          <w:iCs/>
          <w:spacing w:val="0"/>
          <w:w w:val="100"/>
          <w:kern w:val="0"/>
          <w:sz w:val="22"/>
          <w:lang w:eastAsia="zh-TW"/>
          <w14:ligatures w14:val="none"/>
        </w:rPr>
        <w:t>WORLD METEOROLOGICAL ORGANIZATION</w:t>
      </w:r>
    </w:p>
    <w:p w:rsidR="00D73F4E" w:rsidRDefault="00D73F4E" w14:paraId="7DFEEAB1" w14:textId="77777777">
      <w:pPr>
        <w:suppressAutoHyphens w:val="0"/>
        <w:spacing w:after="160" w:line="259" w:lineRule="auto"/>
        <w:rPr>
          <w:b/>
          <w:spacing w:val="-4"/>
          <w:w w:val="98"/>
          <w:kern w:val="14"/>
          <w:sz w:val="40"/>
        </w:rPr>
      </w:pPr>
      <w:r>
        <w:br w:type="page"/>
      </w:r>
    </w:p>
    <w:p w:rsidR="0076483F" w:rsidP="0076483F" w:rsidRDefault="0076483F" w14:paraId="6A6B9E99" w14:textId="77777777">
      <w:pPr>
        <w:pStyle w:val="XLarge"/>
        <w:spacing w:before="120" w:after="780"/>
        <w:ind w:left="1267"/>
      </w:pPr>
      <w:r>
        <w:t>United Nations</w:t>
      </w:r>
    </w:p>
    <w:p w:rsidR="0076483F" w:rsidP="0076483F" w:rsidRDefault="0076483F" w14:paraId="2E40B213" w14:textId="77777777">
      <w:pPr>
        <w:pStyle w:val="STitleM"/>
      </w:pPr>
      <w:r>
        <w:t>Review of governing body structures in the World Meteorological Organization</w:t>
      </w:r>
    </w:p>
    <w:p w:rsidR="0076483F" w:rsidP="0076483F" w:rsidRDefault="0076483F" w14:paraId="77610825" w14:textId="77777777">
      <w:pPr>
        <w:spacing w:line="240" w:lineRule="auto"/>
        <w:ind w:left="1267"/>
        <w:rPr>
          <w:sz w:val="12"/>
        </w:rPr>
      </w:pPr>
    </w:p>
    <w:p w:rsidR="0076483F" w:rsidP="0076483F" w:rsidRDefault="0076483F" w14:paraId="0567EC0A" w14:textId="77777777">
      <w:pPr>
        <w:spacing w:line="240" w:lineRule="auto"/>
        <w:ind w:left="1267"/>
        <w:rPr>
          <w:sz w:val="12"/>
        </w:rPr>
      </w:pPr>
    </w:p>
    <w:p w:rsidR="0076483F" w:rsidP="0076483F" w:rsidRDefault="0076483F" w14:paraId="17EA67F9" w14:textId="77777777">
      <w:pPr>
        <w:spacing w:line="240" w:lineRule="auto"/>
        <w:ind w:left="1267"/>
        <w:rPr>
          <w:sz w:val="12"/>
        </w:rPr>
      </w:pPr>
    </w:p>
    <w:p w:rsidR="0076483F" w:rsidP="0076483F" w:rsidRDefault="0076483F" w14:paraId="64352426" w14:textId="16A3875D">
      <w:pPr>
        <w:pStyle w:val="STitleS"/>
        <w:ind w:left="1267"/>
      </w:pPr>
      <w:r>
        <w:t>Report of the Joint Inspection Unit</w:t>
      </w:r>
    </w:p>
    <w:p w:rsidR="0076483F" w:rsidP="0076483F" w:rsidRDefault="0076483F" w14:paraId="0B964B1D" w14:textId="77777777">
      <w:pPr>
        <w:spacing w:line="240" w:lineRule="auto"/>
        <w:ind w:left="1267"/>
        <w:rPr>
          <w:sz w:val="12"/>
        </w:rPr>
      </w:pPr>
    </w:p>
    <w:p w:rsidR="0076483F" w:rsidP="0076483F" w:rsidRDefault="0076483F" w14:paraId="7E82BFEF" w14:textId="77777777">
      <w:pPr>
        <w:spacing w:line="240" w:lineRule="auto"/>
        <w:ind w:left="1267"/>
        <w:rPr>
          <w:sz w:val="12"/>
        </w:rPr>
      </w:pPr>
    </w:p>
    <w:p w:rsidR="0076483F" w:rsidP="0076483F" w:rsidRDefault="0076483F" w14:paraId="18D0D2FA" w14:textId="77777777">
      <w:pPr>
        <w:spacing w:line="240" w:lineRule="auto"/>
        <w:ind w:left="1267"/>
        <w:rPr>
          <w:sz w:val="12"/>
        </w:rPr>
      </w:pPr>
    </w:p>
    <w:p w:rsidR="0076483F" w:rsidP="0076483F" w:rsidRDefault="0076483F" w14:paraId="2208F1E2" w14:textId="4D189323">
      <w:pPr>
        <w:pStyle w:val="H1"/>
        <w:spacing w:line="240" w:lineRule="auto"/>
        <w:ind w:left="1267"/>
      </w:pPr>
      <w:r>
        <w:t xml:space="preserve">Prepared by </w:t>
      </w:r>
      <w:r w:rsidRPr="0076483F">
        <w:t xml:space="preserve">Eileen A. Cronin </w:t>
      </w:r>
    </w:p>
    <w:p w:rsidR="0076483F" w:rsidRDefault="0076483F" w14:paraId="429AC09F" w14:textId="0A0DFD17">
      <w:pPr>
        <w:suppressAutoHyphens w:val="0"/>
        <w:spacing w:after="160" w:line="259" w:lineRule="auto"/>
      </w:pPr>
      <w:r>
        <w:br w:type="page"/>
      </w:r>
    </w:p>
    <w:p w:rsidRPr="0076483F" w:rsidR="0076483F" w:rsidP="0076483F" w:rsidRDefault="0076483F" w14:paraId="0C05598F" w14:textId="5902664C">
      <w:pPr>
        <w:framePr w:w="432" w:h="3680" w:hSpace="180" w:wrap="notBeside" w:hAnchor="page" w:vAnchor="page" w:x="11233" w:y="1729" w:anchorLock="1"/>
        <w:spacing w:line="240" w:lineRule="auto"/>
        <w:textDirection w:val="tbRl"/>
        <w:rPr>
          <w:sz w:val="17"/>
        </w:rPr>
      </w:pPr>
      <w:r w:rsidRPr="00375382">
        <w:rPr>
          <w:sz w:val="17"/>
        </w:rPr>
        <w:t>JIU/REP/2026/2</w:t>
      </w:r>
    </w:p>
    <w:p w:rsidR="0076483F" w:rsidRDefault="0076483F" w14:paraId="55B321F0" w14:textId="44498137">
      <w:pPr>
        <w:suppressAutoHyphens w:val="0"/>
        <w:spacing w:after="160" w:line="259" w:lineRule="auto"/>
      </w:pPr>
      <w:r>
        <w:br w:type="page"/>
      </w:r>
    </w:p>
    <w:p w:rsidRPr="0076483F" w:rsidR="0076483F" w:rsidP="0076483F" w:rsidRDefault="0076483F" w14:paraId="6BA64E3F" w14:textId="77777777">
      <w:pPr>
        <w:spacing w:line="240" w:lineRule="auto"/>
        <w:rPr>
          <w:sz w:val="2"/>
        </w:rPr>
        <w:sectPr w:rsidRPr="0076483F" w:rsidR="0076483F" w:rsidSect="00906507">
          <w:headerReference w:type="even" r:id="rId12"/>
          <w:footerReference w:type="even" r:id="rId13"/>
          <w:footerReference w:type="first" r:id="rId14"/>
          <w:pgSz w:w="12240" w:h="15840" w:orient="portrait"/>
          <w:pgMar w:top="1440" w:right="1200" w:bottom="1728" w:left="1200" w:header="567" w:footer="504" w:gutter="0"/>
          <w:cols w:space="720"/>
          <w:titlePg/>
          <w:docGrid w:linePitch="360"/>
        </w:sectPr>
      </w:pPr>
      <w:bookmarkStart w:name="StartRepertoire" w:id="0"/>
      <w:bookmarkEnd w:id="0"/>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5E0" w:firstRow="1" w:lastRow="1" w:firstColumn="1" w:lastColumn="1" w:noHBand="0" w:noVBand="1"/>
      </w:tblPr>
      <w:tblGrid>
        <w:gridCol w:w="4919"/>
        <w:gridCol w:w="4921"/>
      </w:tblGrid>
      <w:tr w:rsidRPr="0076483F" w:rsidR="00971682" w:rsidTr="0076483F" w14:paraId="612E1811" w14:textId="77777777">
        <w:tc>
          <w:tcPr>
            <w:tcW w:w="4927" w:type="dxa"/>
          </w:tcPr>
          <w:p w:rsidRPr="0076483F" w:rsidR="0076483F" w:rsidP="0076483F" w:rsidRDefault="0076483F" w14:paraId="5D9CC90E" w14:textId="0E825EC5">
            <w:pPr>
              <w:framePr w:hSpace="180" w:wrap="around" w:hAnchor="page" w:vAnchor="page" w:x="1210" w:y="1455" w:anchorLock="1"/>
              <w:spacing w:line="270" w:lineRule="exact"/>
              <w:rPr>
                <w:b/>
                <w:sz w:val="24"/>
              </w:rPr>
            </w:pPr>
          </w:p>
        </w:tc>
        <w:tc>
          <w:tcPr>
            <w:tcW w:w="4927" w:type="dxa"/>
          </w:tcPr>
          <w:p w:rsidR="0076483F" w:rsidP="0076483F" w:rsidRDefault="0076483F" w14:paraId="223D7892" w14:textId="0928BF66">
            <w:pPr>
              <w:framePr w:hSpace="180" w:wrap="around" w:hAnchor="page" w:vAnchor="page" w:x="1210" w:y="1455" w:anchorLock="1"/>
              <w:spacing w:line="270" w:lineRule="exact"/>
              <w:jc w:val="right"/>
            </w:pPr>
            <w:r w:rsidRPr="00375382">
              <w:t>JIU/REP/2026/2</w:t>
            </w:r>
          </w:p>
          <w:p w:rsidR="0076483F" w:rsidP="0076483F" w:rsidRDefault="0076483F" w14:paraId="65470CD4" w14:textId="77777777">
            <w:pPr>
              <w:framePr w:hSpace="180" w:wrap="around" w:hAnchor="page" w:vAnchor="page" w:x="1210" w:y="1455" w:anchorLock="1"/>
              <w:spacing w:line="270" w:lineRule="exact"/>
              <w:jc w:val="right"/>
            </w:pPr>
          </w:p>
          <w:p w:rsidRPr="0076483F" w:rsidR="0076483F" w:rsidP="0076483F" w:rsidRDefault="0076483F" w14:paraId="62DA063C" w14:textId="1D202216">
            <w:pPr>
              <w:framePr w:hSpace="180" w:wrap="around" w:hAnchor="page" w:vAnchor="page" w:x="1210" w:y="1455" w:anchorLock="1"/>
              <w:spacing w:before="240" w:line="270" w:lineRule="exact"/>
              <w:jc w:val="right"/>
            </w:pPr>
            <w:r>
              <w:t xml:space="preserve">English </w:t>
            </w:r>
          </w:p>
        </w:tc>
      </w:tr>
    </w:tbl>
    <w:p w:rsidR="0076483F" w:rsidP="0076483F" w:rsidRDefault="0076483F" w14:paraId="438BAD1B" w14:textId="0A6987F8">
      <w:pPr>
        <w:pStyle w:val="SM"/>
        <w:spacing w:before="800"/>
      </w:pPr>
      <w:r>
        <w:t>Review of governing body structures in the World Meteorological Organization</w:t>
      </w:r>
    </w:p>
    <w:p w:rsidR="0076483F" w:rsidP="0076483F" w:rsidRDefault="0076483F" w14:paraId="6B13FAB7" w14:textId="77777777">
      <w:pPr>
        <w:spacing w:line="240" w:lineRule="auto"/>
        <w:ind w:left="1267"/>
        <w:rPr>
          <w:sz w:val="12"/>
        </w:rPr>
      </w:pPr>
    </w:p>
    <w:p w:rsidR="0076483F" w:rsidP="0076483F" w:rsidRDefault="0076483F" w14:paraId="4F39C740" w14:textId="77777777">
      <w:pPr>
        <w:spacing w:line="240" w:lineRule="auto"/>
        <w:ind w:left="1267"/>
        <w:rPr>
          <w:sz w:val="12"/>
        </w:rPr>
      </w:pPr>
    </w:p>
    <w:p w:rsidR="0076483F" w:rsidP="0076483F" w:rsidRDefault="0076483F" w14:paraId="1F30EE68" w14:textId="77777777">
      <w:pPr>
        <w:spacing w:line="240" w:lineRule="auto"/>
        <w:ind w:left="1267"/>
        <w:rPr>
          <w:sz w:val="12"/>
        </w:rPr>
      </w:pPr>
    </w:p>
    <w:p w:rsidR="0076483F" w:rsidP="0076483F" w:rsidRDefault="0076483F" w14:paraId="3EBC4EA1" w14:textId="3336C1A8">
      <w:pPr>
        <w:pStyle w:val="SS"/>
      </w:pPr>
      <w:r>
        <w:t>Report of the Joint Inspection Unit</w:t>
      </w:r>
    </w:p>
    <w:p w:rsidR="0076483F" w:rsidP="0076483F" w:rsidRDefault="0076483F" w14:paraId="0454ED64" w14:textId="77777777">
      <w:pPr>
        <w:spacing w:line="240" w:lineRule="auto"/>
        <w:ind w:left="1267"/>
        <w:rPr>
          <w:sz w:val="12"/>
        </w:rPr>
      </w:pPr>
    </w:p>
    <w:p w:rsidR="0076483F" w:rsidP="0076483F" w:rsidRDefault="0076483F" w14:paraId="7F735AA1" w14:textId="77777777">
      <w:pPr>
        <w:spacing w:line="240" w:lineRule="auto"/>
        <w:ind w:left="1267"/>
        <w:rPr>
          <w:sz w:val="12"/>
        </w:rPr>
      </w:pPr>
    </w:p>
    <w:p w:rsidR="0076483F" w:rsidP="0076483F" w:rsidRDefault="0076483F" w14:paraId="5C677676" w14:textId="77777777">
      <w:pPr>
        <w:spacing w:line="240" w:lineRule="auto"/>
        <w:ind w:left="1267"/>
        <w:rPr>
          <w:sz w:val="12"/>
        </w:rPr>
      </w:pPr>
    </w:p>
    <w:p w:rsidR="0076483F" w:rsidP="0076483F" w:rsidRDefault="0076483F" w14:paraId="3C0FAE32" w14:textId="70BB62DF">
      <w:pPr>
        <w:pStyle w:val="H1"/>
        <w:ind w:left="1267"/>
      </w:pPr>
      <w:r>
        <w:t xml:space="preserve">Prepared by </w:t>
      </w:r>
      <w:r w:rsidRPr="0076483F">
        <w:t>Eileen A. Cronin</w:t>
      </w:r>
    </w:p>
    <w:p w:rsidRPr="0076483F" w:rsidR="0076483F" w:rsidP="0076483F" w:rsidRDefault="0076483F" w14:paraId="04FC418C" w14:textId="28F78847">
      <w:pPr>
        <w:framePr w:w="9864" w:h="1440" w:hSpace="180" w:wrap="around" w:hAnchor="page" w:vAnchor="page" w:x="1210" w:y="11808" w:anchorLock="1"/>
        <w:spacing w:before="600"/>
        <w:ind w:left="1267"/>
        <w:rPr>
          <w:sz w:val="28"/>
        </w:rPr>
      </w:pPr>
      <w:r>
        <w:rPr>
          <w:noProof/>
        </w:rPr>
        <w:drawing>
          <wp:inline distT="0" distB="0" distL="0" distR="0" wp14:anchorId="1DD7EBA4" wp14:editId="19DBC920">
            <wp:extent cx="533400" cy="431800"/>
            <wp:effectExtent l="0" t="0" r="0" b="6350"/>
            <wp:docPr id="191388636" name="Picture 4"/>
            <wp:cNvGraphicFramePr/>
            <a:graphic xmlns:a="http://schemas.openxmlformats.org/drawingml/2006/main">
              <a:graphicData uri="http://schemas.openxmlformats.org/drawingml/2006/picture">
                <pic:pic xmlns:pic="http://schemas.openxmlformats.org/drawingml/2006/picture">
                  <pic:nvPicPr>
                    <pic:cNvPr id="19138863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3400" cy="431800"/>
                    </a:xfrm>
                    <a:prstGeom prst="rect">
                      <a:avLst/>
                    </a:prstGeom>
                  </pic:spPr>
                </pic:pic>
              </a:graphicData>
            </a:graphic>
          </wp:inline>
        </w:drawing>
      </w:r>
      <w:r>
        <w:br/>
      </w:r>
      <w:r>
        <w:rPr>
          <w:sz w:val="28"/>
        </w:rPr>
        <w:t xml:space="preserve">United Nations </w:t>
      </w:r>
      <w:r>
        <w:rPr>
          <w:rFonts w:ascii="Symbol" w:hAnsi="Symbol" w:eastAsia="Symbol" w:cs="Symbol"/>
          <w:sz w:val="28"/>
        </w:rPr>
        <w:t>·</w:t>
      </w:r>
      <w:r>
        <w:rPr>
          <w:sz w:val="28"/>
        </w:rPr>
        <w:t xml:space="preserve"> New York, 2026</w:t>
      </w:r>
    </w:p>
    <w:p w:rsidR="0076483F" w:rsidP="0076483F" w:rsidRDefault="0076483F" w14:paraId="6E38680A" w14:textId="77777777"/>
    <w:p w:rsidR="0076483F" w:rsidRDefault="0076483F" w14:paraId="4DB02F8B" w14:textId="7B1CD736">
      <w:pPr>
        <w:suppressAutoHyphens w:val="0"/>
        <w:spacing w:after="160" w:line="259" w:lineRule="auto"/>
      </w:pPr>
      <w:r>
        <w:br w:type="page"/>
      </w:r>
    </w:p>
    <w:p w:rsidR="0076483F" w:rsidP="0076483F" w:rsidRDefault="0076483F" w14:paraId="1C792C27" w14:textId="77777777"/>
    <w:p w:rsidR="0076483F" w:rsidP="0076483F" w:rsidRDefault="0076483F" w14:paraId="575BC010" w14:textId="5FCCF733">
      <w:pPr>
        <w:framePr w:w="9821" w:h="1440" w:hSpace="187" w:wrap="around" w:hAnchor="page" w:x="1211" w:yAlign="bottom" w:anchorLock="1"/>
        <w:spacing w:after="120"/>
        <w:rPr>
          <w:b/>
        </w:rPr>
      </w:pPr>
      <w:r>
        <w:rPr>
          <w:b/>
        </w:rPr>
        <w:t>Project team</w:t>
      </w:r>
    </w:p>
    <w:p w:rsidR="0076483F" w:rsidP="0076483F" w:rsidRDefault="0076483F" w14:paraId="51AC720F" w14:textId="77777777">
      <w:pPr>
        <w:framePr w:w="9821" w:h="1440" w:hSpace="187" w:wrap="around" w:hAnchor="page" w:x="1211" w:yAlign="bottom" w:anchorLock="1"/>
        <w:spacing w:after="120"/>
      </w:pPr>
      <w:r>
        <w:t>Eileen A. Cronin, Inspector</w:t>
      </w:r>
    </w:p>
    <w:p w:rsidR="0076483F" w:rsidP="0076483F" w:rsidRDefault="0076483F" w14:paraId="5FA08A2E" w14:textId="77777777">
      <w:pPr>
        <w:framePr w:w="9821" w:h="1440" w:hSpace="187" w:wrap="around" w:hAnchor="page" w:x="1211" w:yAlign="bottom" w:anchorLock="1"/>
        <w:spacing w:after="120"/>
      </w:pPr>
      <w:r>
        <w:t>Irina Ciocirlan, Evaluation and Inspection Officer</w:t>
      </w:r>
    </w:p>
    <w:p w:rsidR="0076483F" w:rsidP="0076483F" w:rsidRDefault="0076483F" w14:paraId="2CE1F3A8" w14:textId="77777777">
      <w:pPr>
        <w:framePr w:w="9821" w:h="1440" w:hSpace="187" w:wrap="around" w:hAnchor="page" w:x="1211" w:yAlign="bottom" w:anchorLock="1"/>
        <w:spacing w:after="120"/>
      </w:pPr>
      <w:r>
        <w:t>Alina Nazarova, Research Assistant</w:t>
      </w:r>
    </w:p>
    <w:p w:rsidR="0076483F" w:rsidP="0076483F" w:rsidRDefault="0076483F" w14:paraId="734D51EA" w14:textId="77777777">
      <w:pPr>
        <w:framePr w:w="9821" w:h="1440" w:hSpace="187" w:wrap="around" w:hAnchor="page" w:x="1211" w:yAlign="bottom" w:anchorLock="1"/>
        <w:spacing w:after="120"/>
      </w:pPr>
      <w:r>
        <w:t xml:space="preserve">Sharon Messerschmidt, Expert Consultant </w:t>
      </w:r>
    </w:p>
    <w:p w:rsidRPr="0076483F" w:rsidR="0076483F" w:rsidP="0076483F" w:rsidRDefault="0076483F" w14:paraId="478B85FF" w14:textId="784C6EB2">
      <w:pPr>
        <w:framePr w:w="9821" w:h="1440" w:hSpace="187" w:wrap="around" w:hAnchor="page" w:x="1211" w:yAlign="bottom" w:anchorLock="1"/>
        <w:spacing w:after="120"/>
      </w:pPr>
      <w:r>
        <w:t>Elodie Jordan, Intern</w:t>
      </w:r>
    </w:p>
    <w:p w:rsidR="0076483F" w:rsidP="0076483F" w:rsidRDefault="0076483F" w14:paraId="7C23FBD5" w14:textId="77777777">
      <w:pPr>
        <w:sectPr w:rsidR="0076483F" w:rsidSect="0076483F">
          <w:headerReference w:type="even" r:id="rId16"/>
          <w:footerReference w:type="even" r:id="rId17"/>
          <w:type w:val="continuous"/>
          <w:pgSz w:w="12240" w:h="15840" w:orient="portrait"/>
          <w:pgMar w:top="1440" w:right="1200" w:bottom="1728" w:left="1200" w:header="432" w:footer="504" w:gutter="0"/>
          <w:cols w:space="720"/>
          <w:noEndnote/>
          <w:docGrid w:linePitch="360"/>
        </w:sectPr>
      </w:pPr>
    </w:p>
    <w:tbl>
      <w:tblPr>
        <w:tblW w:w="9850" w:type="dxa"/>
        <w:tblBorders>
          <w:left w:val="single" w:color="auto" w:sz="2" w:space="0"/>
          <w:right w:val="single" w:color="auto" w:sz="2" w:space="0"/>
        </w:tblBorders>
        <w:tblLayout w:type="fixed"/>
        <w:tblCellMar>
          <w:left w:w="0" w:type="dxa"/>
          <w:right w:w="0" w:type="dxa"/>
        </w:tblCellMar>
        <w:tblLook w:val="0000" w:firstRow="0" w:lastRow="0" w:firstColumn="0" w:lastColumn="0" w:noHBand="0" w:noVBand="0"/>
      </w:tblPr>
      <w:tblGrid>
        <w:gridCol w:w="9850"/>
      </w:tblGrid>
      <w:tr w:rsidRPr="0076483F" w:rsidR="0076483F" w:rsidTr="00341632" w14:paraId="6973D75D" w14:textId="77777777">
        <w:tc>
          <w:tcPr>
            <w:tcW w:w="9850" w:type="dxa"/>
            <w:tcBorders>
              <w:top w:val="single" w:color="auto" w:sz="2" w:space="0"/>
            </w:tcBorders>
          </w:tcPr>
          <w:p w:rsidRPr="0076483F" w:rsidR="0076483F" w:rsidP="0076483F" w:rsidRDefault="0076483F" w14:paraId="53651F6F" w14:textId="77777777">
            <w:pPr>
              <w:tabs>
                <w:tab w:val="left" w:pos="240"/>
              </w:tabs>
              <w:spacing w:before="240" w:after="120"/>
              <w:rPr>
                <w:i/>
                <w:sz w:val="24"/>
              </w:rPr>
            </w:pPr>
            <w:r w:rsidRPr="0076483F">
              <w:rPr>
                <w:i/>
                <w:sz w:val="24"/>
              </w:rPr>
              <w:tab/>
            </w:r>
            <w:r w:rsidRPr="0076483F">
              <w:rPr>
                <w:i/>
                <w:sz w:val="24"/>
              </w:rPr>
              <w:t xml:space="preserve">Executive summary </w:t>
            </w:r>
          </w:p>
        </w:tc>
      </w:tr>
      <w:tr w:rsidRPr="0076483F" w:rsidR="0076483F" w:rsidTr="00341632" w14:paraId="1773453D" w14:textId="77777777">
        <w:tc>
          <w:tcPr>
            <w:tcW w:w="9850" w:type="dxa"/>
          </w:tcPr>
          <w:p w:rsidRPr="0076483F" w:rsidR="0076483F" w:rsidP="0076483F" w:rsidRDefault="0076483F" w14:paraId="6F7931AA" w14:textId="5CD4B06C">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In July 2025, the Joint Inspection Unit (JIU) received a request from the Secretary‑General of the World Meteorological Organization (WMO), on behalf of the Executive Council, to review the WMO governance framework. The topic was added to the Unit’s 2025 work programme. The aim of the review was to examine the effectiveness and efficiency of the WMO governance structure with a view to identifying areas for improvement and benchmarking its governance against that of other United Nations specialized agencies to identify areas in which WMO diverges from common practices.</w:t>
            </w:r>
          </w:p>
        </w:tc>
      </w:tr>
      <w:tr w:rsidRPr="0076483F" w:rsidR="0076483F" w:rsidTr="00341632" w14:paraId="31F15E8A" w14:textId="77777777">
        <w:tc>
          <w:tcPr>
            <w:tcW w:w="9850" w:type="dxa"/>
          </w:tcPr>
          <w:p w:rsidRPr="0076483F" w:rsidR="0076483F" w:rsidP="0076483F" w:rsidRDefault="0076483F" w14:paraId="3C340004" w14:textId="59AC95CE">
            <w:pPr>
              <w:pStyle w:val="SingleTxt"/>
            </w:pPr>
            <w:r>
              <w:t>The WMO governance model still reflects its origins in the International Meteorological Organization, a non‑governmental body founded in 1873. While the secretariat has integrated more closely with the United Nations system, the governance framework has evolved only incrementally. This is reflected in the Convention of the World Meteorological Organization, which contains outdated provisions that are misaligned with sustainable and effective governance standards. As a result, WMO is an outlier in several key governance areas, with notable risks related to the Secretary‑General’s accountability to the Members of the Organization, insufficient segregation of duties, cross‑representation across governance structures and gaps in oversight.</w:t>
            </w:r>
          </w:p>
        </w:tc>
      </w:tr>
      <w:tr w:rsidRPr="0076483F" w:rsidR="0076483F" w:rsidTr="00341632" w14:paraId="59270522" w14:textId="77777777">
        <w:tc>
          <w:tcPr>
            <w:tcW w:w="9850" w:type="dxa"/>
          </w:tcPr>
          <w:p w:rsidRPr="0076483F" w:rsidR="0076483F" w:rsidP="0076483F" w:rsidRDefault="0076483F" w14:paraId="165EDA70"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6483F" w:rsidP="007144E1" w:rsidRDefault="0076483F" w14:paraId="0FE82D85" w14:textId="65CC7644">
            <w:pPr>
              <w:pStyle w:val="H23"/>
              <w:tabs>
                <w:tab w:val="left" w:pos="1260"/>
              </w:tabs>
            </w:pPr>
            <w:r>
              <w:tab/>
            </w:r>
            <w:r>
              <w:t>Updating the WMO Convention</w:t>
            </w:r>
          </w:p>
        </w:tc>
      </w:tr>
      <w:tr w:rsidRPr="007144E1" w:rsidR="0076483F" w:rsidTr="00341632" w14:paraId="41F705D7" w14:textId="77777777">
        <w:tc>
          <w:tcPr>
            <w:tcW w:w="9850" w:type="dxa"/>
          </w:tcPr>
          <w:p w:rsidRPr="0076483F" w:rsidR="0076483F" w:rsidP="0076483F" w:rsidRDefault="0076483F" w14:paraId="657B514B"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6483F" w:rsidP="0076483F" w:rsidRDefault="007144E1" w14:paraId="773EDED2" w14:textId="29AA9C83">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Clarifications added to the General Regulations show that Members and the WMO secretariat recognize that the Convention no longer meets the Organization’s needs. Although amending foundational documents is complex, the review identified seven articles suitable for targeted revisions. The first step for amending the Convention would be for the Executive Council to establish a task force to draft options and recommendations for Congress in this regard (</w:t>
            </w:r>
            <w:r w:rsidRPr="007144E1">
              <w:rPr>
                <w:b/>
                <w:bCs/>
              </w:rPr>
              <w:t>recommendation 1</w:t>
            </w:r>
            <w:r>
              <w:t>).</w:t>
            </w:r>
          </w:p>
        </w:tc>
      </w:tr>
      <w:tr w:rsidRPr="007144E1" w:rsidR="0076483F" w:rsidTr="00341632" w14:paraId="72D0997D" w14:textId="77777777">
        <w:tc>
          <w:tcPr>
            <w:tcW w:w="9850" w:type="dxa"/>
          </w:tcPr>
          <w:p w:rsidRPr="007144E1" w:rsidR="007144E1" w:rsidP="007144E1" w:rsidRDefault="007144E1" w14:paraId="714E9A3C"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6483F" w:rsidR="0076483F" w:rsidP="007144E1" w:rsidRDefault="007144E1" w14:paraId="0D683BF3" w14:textId="51F97FC1">
            <w:pPr>
              <w:pStyle w:val="H23"/>
              <w:tabs>
                <w:tab w:val="left" w:pos="1260"/>
              </w:tabs>
            </w:pPr>
            <w:r>
              <w:tab/>
            </w:r>
            <w:r>
              <w:t>Leadership and membership</w:t>
            </w:r>
          </w:p>
        </w:tc>
      </w:tr>
      <w:tr w:rsidRPr="007144E1" w:rsidR="0076483F" w:rsidTr="00341632" w14:paraId="2668EE9D" w14:textId="77777777">
        <w:tc>
          <w:tcPr>
            <w:tcW w:w="9850" w:type="dxa"/>
          </w:tcPr>
          <w:p w:rsidRPr="007144E1" w:rsidR="0076483F" w:rsidP="007144E1" w:rsidRDefault="0076483F" w14:paraId="19078EAF"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144E1" w:rsidP="0076483F" w:rsidRDefault="007144E1" w14:paraId="37DCA313" w14:textId="5FD97EDB">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WMO is the only United Nations specialized agency whose executive head lacks accountability to its Members, a core United Nations governance principle; Congress should address this gap and reconsider the role of the President, which still reflects the non‑governmental origins of WMO (</w:t>
            </w:r>
            <w:r w:rsidRPr="007144E1">
              <w:rPr>
                <w:b/>
                <w:bCs/>
              </w:rPr>
              <w:t>recommendation 2</w:t>
            </w:r>
            <w:r>
              <w:t>). The review identified an insufficient separation of duties and excessive workloads for certain functions. This is largely due to cross‑representation, whereby governing body officers serve on multiple bodies, duplicating efforts and limiting diversity of perspectives (</w:t>
            </w:r>
            <w:r w:rsidRPr="007144E1">
              <w:rPr>
                <w:b/>
                <w:bCs/>
              </w:rPr>
              <w:t>recommendation 3</w:t>
            </w:r>
            <w:r>
              <w:t>).</w:t>
            </w:r>
          </w:p>
        </w:tc>
      </w:tr>
      <w:tr w:rsidRPr="007144E1" w:rsidR="0076483F" w:rsidTr="00341632" w14:paraId="260513B7" w14:textId="77777777">
        <w:tc>
          <w:tcPr>
            <w:tcW w:w="9850" w:type="dxa"/>
          </w:tcPr>
          <w:p w:rsidRPr="007144E1" w:rsidR="0076483F" w:rsidP="007144E1" w:rsidRDefault="0076483F" w14:paraId="18F03B71"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144E1" w:rsidP="007144E1" w:rsidRDefault="007144E1" w14:paraId="4C52F81B" w14:textId="4341DD08">
            <w:pPr>
              <w:pStyle w:val="H23"/>
              <w:tabs>
                <w:tab w:val="left" w:pos="1260"/>
              </w:tabs>
            </w:pPr>
            <w:r>
              <w:tab/>
            </w:r>
            <w:r>
              <w:t>Constituent bodies: Congress and the Executive Council</w:t>
            </w:r>
          </w:p>
        </w:tc>
      </w:tr>
      <w:tr w:rsidRPr="007144E1" w:rsidR="0076483F" w:rsidTr="00341632" w14:paraId="00B4A39A" w14:textId="77777777">
        <w:tc>
          <w:tcPr>
            <w:tcW w:w="9850" w:type="dxa"/>
          </w:tcPr>
          <w:p w:rsidRPr="007144E1" w:rsidR="0076483F" w:rsidP="007144E1" w:rsidRDefault="0076483F" w14:paraId="6EE4D906"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144E1" w:rsidP="0076483F" w:rsidRDefault="007144E1" w14:paraId="1053FA43" w14:textId="10C9BE71">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Congress and the Executive Council have not undergone governance reforms in the past, and their current functioning reflects only incremental adjustments. Congress needs clearer rules, a sharper mandate, more effective debate practices and greater agility. The four‑year intersessional period, now used by only two other United Nations specialized agencies, is increasingly impractical and has required extraordinary sessions to fill the gap (</w:t>
            </w:r>
            <w:r w:rsidRPr="007144E1">
              <w:rPr>
                <w:b/>
                <w:bCs/>
              </w:rPr>
              <w:t>recommendation 4</w:t>
            </w:r>
            <w:r>
              <w:t>).</w:t>
            </w:r>
          </w:p>
        </w:tc>
      </w:tr>
      <w:tr w:rsidRPr="007144E1" w:rsidR="0076483F" w:rsidTr="00341632" w14:paraId="53F593D7" w14:textId="77777777">
        <w:tc>
          <w:tcPr>
            <w:tcW w:w="9850" w:type="dxa"/>
          </w:tcPr>
          <w:p w:rsidRPr="0076483F" w:rsidR="0076483F" w:rsidP="0076483F" w:rsidRDefault="007144E1" w14:paraId="5C195C44" w14:textId="51969208">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 xml:space="preserve">Members have raised concerns about representation on the Executive Council, unclear regional seat distribution and its focus on technical rather than oversight matters. The high volume of resolutions adopted by the Executive Council may also warrant review. WMO differs from peer United Nations specialized agencies in a few key areas, including having an executive body without intergovernmental status that </w:t>
            </w:r>
            <w:r>
              <w:t>reviews its budget and expenditure (</w:t>
            </w:r>
            <w:r w:rsidRPr="007144E1">
              <w:rPr>
                <w:b/>
                <w:bCs/>
              </w:rPr>
              <w:t>recommendation 5</w:t>
            </w:r>
            <w:r>
              <w:t>) and that provides voting rights to its 10 ex officio members. Reassigning these ex officio seats to members specifically elected for the Executive Council would broaden representation and prompt a reassessment of regional seat distribution (</w:t>
            </w:r>
            <w:r w:rsidRPr="007144E1">
              <w:rPr>
                <w:b/>
                <w:bCs/>
              </w:rPr>
              <w:t>recommendation 6</w:t>
            </w:r>
            <w:r>
              <w:t>).</w:t>
            </w:r>
          </w:p>
        </w:tc>
      </w:tr>
      <w:tr w:rsidRPr="007144E1" w:rsidR="0076483F" w:rsidTr="00341632" w14:paraId="3631EC71" w14:textId="77777777">
        <w:tc>
          <w:tcPr>
            <w:tcW w:w="9850" w:type="dxa"/>
          </w:tcPr>
          <w:p w:rsidRPr="007144E1" w:rsidR="0076483F" w:rsidP="007144E1" w:rsidRDefault="0076483F" w14:paraId="2C7BAA25" w14:textId="77777777">
            <w:pPr>
              <w:pStyle w:val="SingleTxt"/>
              <w:spacing w:after="0" w:line="120" w:lineRule="exact"/>
              <w:rPr>
                <w:sz w:val="10"/>
              </w:rPr>
            </w:pPr>
          </w:p>
          <w:p w:rsidRPr="0076483F" w:rsidR="007144E1" w:rsidP="007144E1" w:rsidRDefault="007144E1" w14:paraId="3BD6B030" w14:textId="6571DCEB">
            <w:pPr>
              <w:pStyle w:val="H23"/>
              <w:tabs>
                <w:tab w:val="left" w:pos="1260"/>
              </w:tabs>
            </w:pPr>
            <w:r>
              <w:tab/>
            </w:r>
            <w:r>
              <w:t>Constituent bodies: regional associations and technical commissions</w:t>
            </w:r>
          </w:p>
        </w:tc>
      </w:tr>
      <w:tr w:rsidRPr="007144E1" w:rsidR="0076483F" w:rsidTr="00341632" w14:paraId="5CF7ADF3" w14:textId="77777777">
        <w:tc>
          <w:tcPr>
            <w:tcW w:w="9850" w:type="dxa"/>
          </w:tcPr>
          <w:p w:rsidRPr="007144E1" w:rsidR="0076483F" w:rsidP="007144E1" w:rsidRDefault="0076483F" w14:paraId="10CAB1A8"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144E1" w:rsidP="0076483F" w:rsidRDefault="007144E1" w14:paraId="3CBDEB46" w14:textId="7785E5D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Regional associations have been central to recent governance reform discussions, as their mandates have expanded while resources have not. Coordination challenges with technical commissions have further strained capacity, prompting the creation of parallel scientific and technical teams within regional structures, in part to compensate for limited representation of Members in technical commissions. A pragmatic revision of the role of regional associations should leverage their proximity to Members to identify regional needs and priorities and align their functions with regional governance requirements (</w:t>
            </w:r>
            <w:r w:rsidRPr="007144E1">
              <w:rPr>
                <w:b/>
                <w:bCs/>
              </w:rPr>
              <w:t>recommendation 7</w:t>
            </w:r>
            <w:r>
              <w:t>).</w:t>
            </w:r>
          </w:p>
        </w:tc>
      </w:tr>
      <w:tr w:rsidRPr="007144E1" w:rsidR="0076483F" w:rsidTr="00341632" w14:paraId="58CBF688" w14:textId="77777777">
        <w:tc>
          <w:tcPr>
            <w:tcW w:w="9850" w:type="dxa"/>
          </w:tcPr>
          <w:p w:rsidRPr="0076483F" w:rsidR="0076483F" w:rsidP="0076483F" w:rsidRDefault="007144E1" w14:paraId="33A840D5" w14:textId="360A157D">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Technical commissions underwent a major reform in 2019, and their number was reduced from eight to two. However, the terminated structures have re-emerged in other forms, and additional scientific and technical bodies have appeared outside the commissions’ scope, which has produced siloed discussions and overlapping mandates. These systemic issues support the recommendation to review the establishment of subsidiary bodies outside the commissions and integrate them into commission workstreams (</w:t>
            </w:r>
            <w:r w:rsidRPr="007144E1">
              <w:rPr>
                <w:b/>
                <w:bCs/>
              </w:rPr>
              <w:t>recommendation 8</w:t>
            </w:r>
            <w:r>
              <w:t>), reducing duplication and improving coherence.</w:t>
            </w:r>
          </w:p>
        </w:tc>
      </w:tr>
      <w:tr w:rsidRPr="007144E1" w:rsidR="0076483F" w:rsidTr="00341632" w14:paraId="54E642DD" w14:textId="77777777">
        <w:tc>
          <w:tcPr>
            <w:tcW w:w="9850" w:type="dxa"/>
          </w:tcPr>
          <w:p w:rsidRPr="0076483F" w:rsidR="0076483F" w:rsidP="0076483F" w:rsidRDefault="007144E1" w14:paraId="240E552C" w14:textId="3B2E5EF3">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The Inspector also highlights the overly complex strategic planning process, which runs through three parallel workstreams: secretariat, technical commissions and regional associations. Finally, stakeholders consistently noted poor sequencing of governing body sessions, which prevents decisions and priorities from informing one another in a timely way.</w:t>
            </w:r>
          </w:p>
        </w:tc>
      </w:tr>
      <w:tr w:rsidRPr="007144E1" w:rsidR="0076483F" w:rsidTr="00341632" w14:paraId="7FF5BE32" w14:textId="77777777">
        <w:tc>
          <w:tcPr>
            <w:tcW w:w="9850" w:type="dxa"/>
          </w:tcPr>
          <w:p w:rsidRPr="007144E1" w:rsidR="0076483F" w:rsidP="007144E1" w:rsidRDefault="0076483F" w14:paraId="1F6CE320"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76483F" w:rsidR="007144E1" w:rsidP="007144E1" w:rsidRDefault="007144E1" w14:paraId="46427E58" w14:textId="5E2C7EF2">
            <w:pPr>
              <w:pStyle w:val="H23"/>
              <w:tabs>
                <w:tab w:val="left" w:pos="1260"/>
              </w:tabs>
            </w:pPr>
            <w:r w:rsidRPr="007144E1">
              <w:rPr>
                <w:b w:val="0"/>
              </w:rPr>
              <w:tab/>
            </w:r>
            <w:r w:rsidRPr="007144E1">
              <w:t>Committees and task forces of the Executive Council</w:t>
            </w:r>
          </w:p>
        </w:tc>
      </w:tr>
      <w:tr w:rsidRPr="0076483F" w:rsidR="0076483F" w:rsidTr="00341632" w14:paraId="784ADE0B" w14:textId="77777777">
        <w:tc>
          <w:tcPr>
            <w:tcW w:w="9850" w:type="dxa"/>
            <w:tcBorders>
              <w:bottom w:val="nil"/>
            </w:tcBorders>
          </w:tcPr>
          <w:p w:rsidRPr="007144E1" w:rsidR="007144E1" w:rsidP="007144E1" w:rsidRDefault="007144E1" w14:paraId="33E8C9B8"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6483F" w:rsidR="007144E1" w:rsidP="0076483F" w:rsidRDefault="007144E1" w14:paraId="13C499BF" w14:textId="500D93B8">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r>
              <w:t>The review identified significant overlap between Executive Council members and the membership of most of its subsidiary bodies, limiting diversity of perspectives and reinforcing insular decision‑making. Scientific and strategic issues are repeatedly discussed across multiple forums, creating duplication and inefficiency. Stakeholders highlighted redundant discussions held at the level of the Policy Advisory Committee and the Technical Coordination Committee. Merging the two committees responsible for technical coordination and strategic planning would be expected to streamline deliberations (</w:t>
            </w:r>
            <w:r w:rsidRPr="007144E1">
              <w:rPr>
                <w:b/>
                <w:bCs/>
              </w:rPr>
              <w:t>recommendation 9</w:t>
            </w:r>
            <w:r>
              <w:t>).</w:t>
            </w:r>
          </w:p>
        </w:tc>
      </w:tr>
      <w:tr w:rsidRPr="0076483F" w:rsidR="0076483F" w:rsidTr="007144E1" w14:paraId="76AD92CA" w14:textId="77777777">
        <w:tc>
          <w:tcPr>
            <w:tcW w:w="9850" w:type="dxa"/>
          </w:tcPr>
          <w:p w:rsidRPr="007144E1" w:rsidR="007144E1" w:rsidP="007144E1" w:rsidRDefault="007144E1" w14:paraId="54966F6C"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6483F" w:rsidR="0076483F" w:rsidP="007144E1" w:rsidRDefault="007144E1" w14:paraId="6B354BE5" w14:textId="781C5F94">
            <w:pPr>
              <w:pStyle w:val="H23"/>
              <w:tabs>
                <w:tab w:val="left" w:pos="1260"/>
              </w:tabs>
              <w:rPr>
                <w:kern w:val="2"/>
              </w:rPr>
            </w:pPr>
            <w:r>
              <w:tab/>
            </w:r>
            <w:r>
              <w:t>Oversight in governance</w:t>
            </w:r>
          </w:p>
        </w:tc>
      </w:tr>
      <w:tr w:rsidRPr="0076483F" w:rsidR="007144E1" w:rsidTr="007144E1" w14:paraId="01CE5CE6" w14:textId="77777777">
        <w:tc>
          <w:tcPr>
            <w:tcW w:w="9850" w:type="dxa"/>
          </w:tcPr>
          <w:p w:rsidRPr="007144E1" w:rsidR="007144E1" w:rsidP="007144E1" w:rsidRDefault="007144E1" w14:paraId="524A3DAB"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144E1" w:rsidR="007144E1" w:rsidP="0076483F" w:rsidRDefault="007144E1" w14:paraId="52B4EBFE" w14:textId="738BB922">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spacing w:val="2"/>
              </w:rPr>
            </w:pPr>
            <w:r w:rsidRPr="007144E1">
              <w:rPr>
                <w:spacing w:val="2"/>
              </w:rPr>
              <w:t>For oversight of the secretariat, Congress and the Executive Council rely on the Financial Advisory Committee, comprising Member representatives, and the Audit and Oversight Committee, comprising individual external experts – both advisory bodies. The Financial Advisory Committee lacks the mandate, independence and authority required for effective financial oversight and reflects broader governance issues, such as cross‑representation and limited geographical balance. Revising its terms of reference and transforming it into a regionally balanced, elected oversight committee would strengthen the WMO governance framework (</w:t>
            </w:r>
            <w:r w:rsidRPr="007144E1">
              <w:rPr>
                <w:b/>
                <w:bCs/>
                <w:spacing w:val="2"/>
              </w:rPr>
              <w:t>recommendation 10</w:t>
            </w:r>
            <w:r w:rsidRPr="007144E1">
              <w:rPr>
                <w:spacing w:val="2"/>
              </w:rPr>
              <w:t>).</w:t>
            </w:r>
          </w:p>
        </w:tc>
      </w:tr>
      <w:tr w:rsidRPr="0076483F" w:rsidR="007144E1" w:rsidTr="007144E1" w14:paraId="0DED1DB4" w14:textId="77777777">
        <w:tc>
          <w:tcPr>
            <w:tcW w:w="9850" w:type="dxa"/>
          </w:tcPr>
          <w:p w:rsidRPr="007144E1" w:rsidR="007144E1" w:rsidP="001237D4" w:rsidRDefault="007144E1" w14:paraId="630690C7" w14:textId="5591F9AD">
            <w:pPr>
              <w:pStyle w:val="H23"/>
              <w:tabs>
                <w:tab w:val="left" w:pos="1260"/>
              </w:tabs>
              <w:ind w:left="1260" w:right="1216" w:hanging="1260"/>
              <w:rPr>
                <w:rFonts w:ascii="Times New Roman Bold" w:hAnsi="Times New Roman Bold" w:cs="Times New Roman Bold"/>
                <w:spacing w:val="0"/>
                <w:w w:val="102"/>
                <w:kern w:val="2"/>
              </w:rPr>
            </w:pPr>
            <w:r>
              <w:tab/>
            </w:r>
            <w:r w:rsidRPr="007144E1">
              <w:rPr>
                <w:rFonts w:ascii="Times New Roman Bold" w:hAnsi="Times New Roman Bold" w:cs="Times New Roman Bold"/>
                <w:spacing w:val="0"/>
                <w:w w:val="102"/>
              </w:rPr>
              <w:t>Interactions within the United Nations system and secretariat support to governance</w:t>
            </w:r>
          </w:p>
        </w:tc>
      </w:tr>
      <w:tr w:rsidRPr="0076483F" w:rsidR="007144E1" w:rsidTr="007144E1" w14:paraId="6E5B131A" w14:textId="77777777">
        <w:tc>
          <w:tcPr>
            <w:tcW w:w="9850" w:type="dxa"/>
          </w:tcPr>
          <w:p w:rsidRPr="007144E1" w:rsidR="007144E1" w:rsidP="001237D4" w:rsidRDefault="007144E1" w14:paraId="653D8721" w14:textId="77777777">
            <w:pPr>
              <w:keepNext/>
              <w:keepLines/>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144E1" w:rsidR="007144E1" w:rsidP="001237D4" w:rsidRDefault="007144E1" w14:paraId="7DA2EC95" w14:textId="73AA3EF1">
            <w:pPr>
              <w:keepNext/>
              <w:keepLines/>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
              <w:t>The participation of WMO in the United Nations system is essential for aligning WMO with United Nations priorities and compensating for its somewhat limited diplomatic presence in governance structures. Although WMO maintains institutional links with the United Nations Secretariat, its role in system‑wide processes, such as contributing to and reporting on the Sustainable Development Goals, remains narrow, limiting its influence. This underpins the recommendation, addressed to the Secretary‑General, to develop a formal outreach plan to position WMO within upcoming United Nations system‑wide goals (</w:t>
            </w:r>
            <w:r w:rsidRPr="001237D4">
              <w:rPr>
                <w:b/>
                <w:bCs/>
              </w:rPr>
              <w:t>recommendation 11</w:t>
            </w:r>
            <w:r>
              <w:t>). At the same time, the costs of creating and supporting governing bodies are opaque, with no clear accountability for decisions to establish or terminate subsidiary structures. The Executive Council could request the Secretary-General to present such information (</w:t>
            </w:r>
            <w:r w:rsidRPr="001237D4">
              <w:rPr>
                <w:b/>
                <w:bCs/>
              </w:rPr>
              <w:t>recommendation 12</w:t>
            </w:r>
            <w:r>
              <w:t>).</w:t>
            </w:r>
          </w:p>
        </w:tc>
      </w:tr>
      <w:tr w:rsidRPr="0076483F" w:rsidR="007144E1" w:rsidTr="007144E1" w14:paraId="0ED06CA3" w14:textId="77777777">
        <w:tc>
          <w:tcPr>
            <w:tcW w:w="9850" w:type="dxa"/>
          </w:tcPr>
          <w:p w:rsidRPr="001237D4" w:rsidR="001237D4" w:rsidP="001237D4" w:rsidRDefault="001237D4" w14:paraId="1B63315A"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144E1" w:rsidR="007144E1" w:rsidP="001237D4" w:rsidRDefault="001237D4" w14:paraId="7EFB6EA3" w14:textId="47690676">
            <w:pPr>
              <w:pStyle w:val="H23"/>
              <w:tabs>
                <w:tab w:val="left" w:pos="1260"/>
              </w:tabs>
              <w:rPr>
                <w:kern w:val="2"/>
              </w:rPr>
            </w:pPr>
            <w:r>
              <w:tab/>
            </w:r>
            <w:r w:rsidR="007144E1">
              <w:t>Risks and recommendations</w:t>
            </w:r>
          </w:p>
        </w:tc>
      </w:tr>
      <w:tr w:rsidRPr="0076483F" w:rsidR="007144E1" w:rsidTr="007144E1" w14:paraId="5553218F" w14:textId="77777777">
        <w:tc>
          <w:tcPr>
            <w:tcW w:w="9850" w:type="dxa"/>
          </w:tcPr>
          <w:p w:rsidRPr="001237D4" w:rsidR="001237D4" w:rsidP="001237D4" w:rsidRDefault="001237D4" w14:paraId="141C1ADE"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sz w:val="10"/>
              </w:rPr>
            </w:pPr>
          </w:p>
          <w:p w:rsidRPr="007144E1" w:rsidR="007144E1" w:rsidP="0076483F" w:rsidRDefault="007144E1" w14:paraId="10883B2F" w14:textId="7027D82B">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
              <w:t xml:space="preserve">WMO Members have consistently demonstrated a commitment to modernizing the Organization’s governance, yet significant structural weaknesses persist, largely rooted in its non‑governmental origins and its founding document, the Convention. WMO diverges from United Nations governance norms, in particular </w:t>
            </w:r>
            <w:r w:rsidR="00C82265">
              <w:t>due to</w:t>
            </w:r>
            <w:r>
              <w:t xml:space="preserve"> the fact that its executive body is not intergovernmental, the limited authority and accountability exercised by the Financial Advisory Committee and the blurred leadership responsibilities between the Secretary-General and the President of WMO. Addressing these structural flaws is essential to ensure clear authority lines, proper accountability and sustainable governance.</w:t>
            </w:r>
          </w:p>
        </w:tc>
      </w:tr>
      <w:tr w:rsidRPr="0076483F" w:rsidR="007144E1" w:rsidTr="007144E1" w14:paraId="504B3E9D" w14:textId="77777777">
        <w:tc>
          <w:tcPr>
            <w:tcW w:w="9850" w:type="dxa"/>
          </w:tcPr>
          <w:p w:rsidRPr="007144E1" w:rsidR="007144E1" w:rsidP="0076483F" w:rsidRDefault="001237D4" w14:paraId="3D25055B" w14:textId="6FE454F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
              <w:t>To this end, the report contains 12 formal recommendations, of which 11 are addressed to the supreme governing body or executive body of WMO and 1 to the Secretary-General. These recommendations are complemented by 33 informal recommendations.</w:t>
            </w:r>
          </w:p>
        </w:tc>
      </w:tr>
      <w:tr w:rsidRPr="0076483F" w:rsidR="007144E1" w:rsidTr="00341632" w14:paraId="184387CE" w14:textId="77777777">
        <w:tc>
          <w:tcPr>
            <w:tcW w:w="9850" w:type="dxa"/>
            <w:tcBorders>
              <w:bottom w:val="single" w:color="auto" w:sz="2" w:space="0"/>
            </w:tcBorders>
          </w:tcPr>
          <w:p w:rsidRPr="0076483F" w:rsidR="007144E1" w:rsidP="0076483F" w:rsidRDefault="007144E1" w14:paraId="35F522C4" w14:textId="7777777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rPr>
                <w:kern w:val="14"/>
              </w:rPr>
            </w:pPr>
          </w:p>
        </w:tc>
      </w:tr>
    </w:tbl>
    <w:p w:rsidRPr="0076483F" w:rsidR="0076483F" w:rsidP="0076483F" w:rsidRDefault="0076483F" w14:paraId="7BE5404C" w14:textId="77777777">
      <w:pPr>
        <w:rPr>
          <w:lang w:val="en-US"/>
        </w:rPr>
      </w:pPr>
    </w:p>
    <w:p w:rsidR="001237D4" w:rsidRDefault="001237D4" w14:paraId="554CF4A0" w14:textId="259CF674">
      <w:pPr>
        <w:suppressAutoHyphens w:val="0"/>
        <w:spacing w:after="160" w:line="259" w:lineRule="auto"/>
        <w:rPr>
          <w:kern w:val="14"/>
        </w:rPr>
      </w:pPr>
      <w:r>
        <w:br w:type="page"/>
      </w:r>
    </w:p>
    <w:p w:rsidR="0076483F" w:rsidP="0076483F" w:rsidRDefault="0076483F" w14:paraId="42AE64DF" w14:textId="77777777">
      <w:pPr>
        <w:sectPr w:rsidR="0076483F" w:rsidSect="0076483F">
          <w:headerReference w:type="default" r:id="rId18"/>
          <w:footerReference w:type="even" r:id="rId19"/>
          <w:footerReference w:type="default" r:id="rId20"/>
          <w:type w:val="oddPage"/>
          <w:pgSz w:w="12240" w:h="15840" w:orient="portrait"/>
          <w:pgMar w:top="1440" w:right="1195" w:bottom="1152" w:left="1195" w:header="432" w:footer="504" w:gutter="0"/>
          <w:pgNumType w:fmt="lowerRoman" w:start="3"/>
          <w:cols w:space="720"/>
          <w:docGrid w:linePitch="360"/>
        </w:sectPr>
      </w:pPr>
    </w:p>
    <w:p w:rsidRPr="00F82255" w:rsidR="0076483F" w:rsidP="0076483F" w:rsidRDefault="0076483F" w14:paraId="08EC824A" w14:textId="77777777">
      <w:pPr>
        <w:pStyle w:val="HCh"/>
        <w:spacing w:before="360" w:after="120"/>
        <w:rPr>
          <w:b w:val="0"/>
        </w:rPr>
      </w:pPr>
      <w:r>
        <w:rPr>
          <w:b w:val="0"/>
        </w:rPr>
        <w:t>Contents</w:t>
      </w:r>
    </w:p>
    <w:tbl>
      <w:tblPr>
        <w:tblW w:w="9902" w:type="dxa"/>
        <w:tblLayout w:type="fixed"/>
        <w:tblCellMar>
          <w:left w:w="0" w:type="dxa"/>
          <w:right w:w="0" w:type="dxa"/>
        </w:tblCellMar>
        <w:tblLook w:val="0000" w:firstRow="0" w:lastRow="0" w:firstColumn="0" w:lastColumn="0" w:noHBand="0" w:noVBand="0"/>
      </w:tblPr>
      <w:tblGrid>
        <w:gridCol w:w="1060"/>
        <w:gridCol w:w="7315"/>
        <w:gridCol w:w="994"/>
        <w:gridCol w:w="533"/>
      </w:tblGrid>
      <w:tr w:rsidRPr="001237D4" w:rsidR="001237D4" w:rsidTr="00341632" w14:paraId="6D39990F" w14:textId="77777777">
        <w:tc>
          <w:tcPr>
            <w:tcW w:w="1060" w:type="dxa"/>
          </w:tcPr>
          <w:p w:rsidRPr="001237D4" w:rsidR="001237D4" w:rsidP="00341632" w:rsidRDefault="001237D4" w14:paraId="6A3A6401" w14:textId="77777777">
            <w:pPr>
              <w:spacing w:after="120" w:line="240" w:lineRule="auto"/>
              <w:jc w:val="right"/>
              <w:rPr>
                <w:i/>
                <w:sz w:val="14"/>
              </w:rPr>
            </w:pPr>
          </w:p>
        </w:tc>
        <w:tc>
          <w:tcPr>
            <w:tcW w:w="7315" w:type="dxa"/>
          </w:tcPr>
          <w:p w:rsidRPr="001237D4" w:rsidR="001237D4" w:rsidP="00341632" w:rsidRDefault="001237D4" w14:paraId="5D1B6908" w14:textId="77777777">
            <w:pPr>
              <w:spacing w:after="120" w:line="240" w:lineRule="auto"/>
              <w:rPr>
                <w:i/>
                <w:sz w:val="14"/>
              </w:rPr>
            </w:pPr>
          </w:p>
        </w:tc>
        <w:tc>
          <w:tcPr>
            <w:tcW w:w="994" w:type="dxa"/>
          </w:tcPr>
          <w:p w:rsidRPr="001237D4" w:rsidR="001237D4" w:rsidP="00341632" w:rsidRDefault="001237D4" w14:paraId="7F993C9B" w14:textId="77777777">
            <w:pPr>
              <w:spacing w:after="120" w:line="240" w:lineRule="auto"/>
              <w:jc w:val="right"/>
              <w:rPr>
                <w:i/>
                <w:sz w:val="14"/>
              </w:rPr>
            </w:pPr>
          </w:p>
        </w:tc>
        <w:tc>
          <w:tcPr>
            <w:tcW w:w="533" w:type="dxa"/>
          </w:tcPr>
          <w:p w:rsidRPr="001237D4" w:rsidR="001237D4" w:rsidP="00341632" w:rsidRDefault="001237D4" w14:paraId="34B70B4F" w14:textId="77777777">
            <w:pPr>
              <w:spacing w:after="120" w:line="240" w:lineRule="auto"/>
              <w:jc w:val="right"/>
              <w:rPr>
                <w:i/>
                <w:sz w:val="14"/>
              </w:rPr>
            </w:pPr>
            <w:r>
              <w:rPr>
                <w:i/>
                <w:sz w:val="14"/>
              </w:rPr>
              <w:t>Page</w:t>
            </w:r>
          </w:p>
        </w:tc>
      </w:tr>
      <w:tr w:rsidRPr="001237D4" w:rsidR="001237D4" w:rsidTr="00341632" w14:paraId="52C73C35" w14:textId="77777777">
        <w:tc>
          <w:tcPr>
            <w:tcW w:w="9369" w:type="dxa"/>
            <w:gridSpan w:val="3"/>
          </w:tcPr>
          <w:p w:rsidRPr="001237D4" w:rsidR="001237D4" w:rsidP="00341632" w:rsidRDefault="001237D4" w14:paraId="55B1B99A" w14:textId="77777777">
            <w:pPr>
              <w:pStyle w:val="ListParagraph"/>
              <w:tabs>
                <w:tab w:val="right" w:pos="1080"/>
                <w:tab w:val="left" w:pos="1296"/>
                <w:tab w:val="left" w:pos="1728"/>
                <w:tab w:val="left" w:pos="2160"/>
                <w:tab w:val="left" w:pos="2592"/>
                <w:tab w:val="right" w:leader="dot" w:pos="9360"/>
              </w:tabs>
              <w:spacing w:after="120"/>
              <w:ind w:left="1296"/>
              <w:rPr>
                <w:spacing w:val="60"/>
                <w:sz w:val="17"/>
              </w:rPr>
            </w:pPr>
            <w:r>
              <w:t>Executive summary</w:t>
            </w:r>
            <w:r>
              <w:rPr>
                <w:spacing w:val="60"/>
                <w:sz w:val="17"/>
              </w:rPr>
              <w:tab/>
            </w:r>
          </w:p>
        </w:tc>
        <w:tc>
          <w:tcPr>
            <w:tcW w:w="533" w:type="dxa"/>
            <w:vAlign w:val="bottom"/>
          </w:tcPr>
          <w:p w:rsidRPr="001237D4" w:rsidR="001237D4" w:rsidP="00341632" w:rsidRDefault="00400CC7" w14:paraId="1E2A2B2E" w14:textId="70351ED7">
            <w:pPr>
              <w:spacing w:after="120"/>
              <w:jc w:val="right"/>
            </w:pPr>
            <w:r>
              <w:t>iii</w:t>
            </w:r>
          </w:p>
        </w:tc>
      </w:tr>
      <w:tr w:rsidRPr="001237D4" w:rsidR="001237D4" w:rsidTr="00341632" w14:paraId="30B7CD20" w14:textId="77777777">
        <w:tc>
          <w:tcPr>
            <w:tcW w:w="9369" w:type="dxa"/>
            <w:gridSpan w:val="3"/>
          </w:tcPr>
          <w:p w:rsidRPr="001237D4" w:rsidR="001237D4" w:rsidP="00341632" w:rsidRDefault="001237D4" w14:paraId="405D9572" w14:textId="77777777">
            <w:pPr>
              <w:pStyle w:val="ListParagraph"/>
              <w:tabs>
                <w:tab w:val="right" w:pos="1080"/>
                <w:tab w:val="left" w:pos="1296"/>
                <w:tab w:val="left" w:pos="1728"/>
                <w:tab w:val="left" w:pos="2160"/>
                <w:tab w:val="left" w:pos="2592"/>
                <w:tab w:val="left" w:pos="3024"/>
                <w:tab w:val="left" w:pos="3456"/>
                <w:tab w:val="right" w:leader="dot" w:pos="9360"/>
              </w:tabs>
              <w:spacing w:after="120"/>
              <w:ind w:left="1296"/>
              <w:rPr>
                <w:spacing w:val="60"/>
                <w:sz w:val="17"/>
              </w:rPr>
            </w:pPr>
            <w:r>
              <w:t>Abbreviations and acronyms</w:t>
            </w:r>
            <w:r>
              <w:rPr>
                <w:spacing w:val="60"/>
                <w:sz w:val="17"/>
              </w:rPr>
              <w:tab/>
            </w:r>
          </w:p>
        </w:tc>
        <w:tc>
          <w:tcPr>
            <w:tcW w:w="533" w:type="dxa"/>
            <w:vAlign w:val="bottom"/>
          </w:tcPr>
          <w:p w:rsidRPr="001237D4" w:rsidR="001237D4" w:rsidP="00341632" w:rsidRDefault="00400CC7" w14:paraId="613B083C" w14:textId="0CF11C46">
            <w:pPr>
              <w:spacing w:after="120"/>
              <w:jc w:val="right"/>
            </w:pPr>
            <w:r>
              <w:t>v</w:t>
            </w:r>
            <w:r w:rsidR="00F14B8D">
              <w:t>ii</w:t>
            </w:r>
            <w:r>
              <w:t>i</w:t>
            </w:r>
          </w:p>
        </w:tc>
      </w:tr>
      <w:tr w:rsidRPr="001237D4" w:rsidR="001237D4" w:rsidTr="00341632" w14:paraId="407CB648" w14:textId="77777777">
        <w:tc>
          <w:tcPr>
            <w:tcW w:w="9369" w:type="dxa"/>
            <w:gridSpan w:val="3"/>
          </w:tcPr>
          <w:p w:rsidRPr="001237D4" w:rsidR="001237D4" w:rsidP="00542F2C" w:rsidRDefault="001237D4" w14:paraId="16450A9C" w14:textId="77777777">
            <w:pPr>
              <w:pStyle w:val="ListParagraph"/>
              <w:numPr>
                <w:ilvl w:val="0"/>
                <w:numId w:val="12"/>
              </w:numPr>
              <w:tabs>
                <w:tab w:val="right" w:pos="1080"/>
                <w:tab w:val="left" w:pos="1296"/>
                <w:tab w:val="left" w:pos="1728"/>
                <w:tab w:val="left" w:pos="2160"/>
                <w:tab w:val="right" w:leader="dot" w:pos="9360"/>
              </w:tabs>
              <w:spacing w:after="120"/>
            </w:pPr>
            <w:r>
              <w:tab/>
            </w:r>
            <w:r>
              <w:t>Introduction</w:t>
            </w:r>
            <w:r>
              <w:rPr>
                <w:spacing w:val="60"/>
                <w:sz w:val="17"/>
              </w:rPr>
              <w:tab/>
            </w:r>
          </w:p>
        </w:tc>
        <w:tc>
          <w:tcPr>
            <w:tcW w:w="533" w:type="dxa"/>
            <w:vAlign w:val="bottom"/>
          </w:tcPr>
          <w:p w:rsidRPr="001237D4" w:rsidR="001237D4" w:rsidP="00341632" w:rsidRDefault="00F14B8D" w14:paraId="71B4CF2C" w14:textId="63E077BC">
            <w:pPr>
              <w:spacing w:after="120"/>
              <w:jc w:val="right"/>
            </w:pPr>
            <w:r>
              <w:t>1</w:t>
            </w:r>
          </w:p>
        </w:tc>
      </w:tr>
      <w:tr w:rsidRPr="001237D4" w:rsidR="001237D4" w:rsidTr="00341632" w14:paraId="37BF4AF7" w14:textId="77777777">
        <w:tc>
          <w:tcPr>
            <w:tcW w:w="9369" w:type="dxa"/>
            <w:gridSpan w:val="3"/>
          </w:tcPr>
          <w:p w:rsidR="001237D4" w:rsidP="00542F2C" w:rsidRDefault="001237D4" w14:paraId="0B69C632" w14:textId="77777777">
            <w:pPr>
              <w:pStyle w:val="ListParagraph"/>
              <w:numPr>
                <w:ilvl w:val="1"/>
                <w:numId w:val="12"/>
              </w:numPr>
              <w:tabs>
                <w:tab w:val="right" w:pos="1080"/>
                <w:tab w:val="left" w:pos="1296"/>
                <w:tab w:val="left" w:pos="1728"/>
                <w:tab w:val="left" w:pos="2160"/>
                <w:tab w:val="left" w:pos="2592"/>
                <w:tab w:val="right" w:leader="dot" w:pos="9360"/>
              </w:tabs>
              <w:spacing w:after="120"/>
            </w:pPr>
            <w:r>
              <w:t>Background</w:t>
            </w:r>
            <w:r>
              <w:rPr>
                <w:spacing w:val="60"/>
                <w:sz w:val="17"/>
              </w:rPr>
              <w:tab/>
            </w:r>
          </w:p>
        </w:tc>
        <w:tc>
          <w:tcPr>
            <w:tcW w:w="533" w:type="dxa"/>
            <w:vAlign w:val="bottom"/>
          </w:tcPr>
          <w:p w:rsidRPr="001237D4" w:rsidR="001237D4" w:rsidP="00341632" w:rsidRDefault="00F14B8D" w14:paraId="73E51E10" w14:textId="355E6554">
            <w:pPr>
              <w:spacing w:after="120"/>
              <w:jc w:val="right"/>
            </w:pPr>
            <w:r>
              <w:t>1</w:t>
            </w:r>
          </w:p>
        </w:tc>
      </w:tr>
      <w:tr w:rsidRPr="001237D4" w:rsidR="001237D4" w:rsidTr="00341632" w14:paraId="77B2DEBA" w14:textId="77777777">
        <w:tc>
          <w:tcPr>
            <w:tcW w:w="9369" w:type="dxa"/>
            <w:gridSpan w:val="3"/>
          </w:tcPr>
          <w:p w:rsidR="001237D4" w:rsidP="00542F2C" w:rsidRDefault="001237D4" w14:paraId="40ABC903" w14:textId="77777777">
            <w:pPr>
              <w:pStyle w:val="ListParagraph"/>
              <w:numPr>
                <w:ilvl w:val="1"/>
                <w:numId w:val="12"/>
              </w:numPr>
              <w:tabs>
                <w:tab w:val="right" w:pos="1080"/>
                <w:tab w:val="left" w:pos="1296"/>
                <w:tab w:val="left" w:pos="1728"/>
                <w:tab w:val="left" w:pos="2160"/>
                <w:tab w:val="left" w:pos="2592"/>
                <w:tab w:val="left" w:pos="3024"/>
                <w:tab w:val="left" w:pos="3456"/>
                <w:tab w:val="right" w:leader="dot" w:pos="9360"/>
              </w:tabs>
              <w:spacing w:after="120"/>
            </w:pPr>
            <w:r>
              <w:t>Objectives and scope</w:t>
            </w:r>
            <w:r>
              <w:rPr>
                <w:spacing w:val="60"/>
                <w:sz w:val="17"/>
              </w:rPr>
              <w:tab/>
            </w:r>
          </w:p>
        </w:tc>
        <w:tc>
          <w:tcPr>
            <w:tcW w:w="533" w:type="dxa"/>
            <w:vAlign w:val="bottom"/>
          </w:tcPr>
          <w:p w:rsidRPr="001237D4" w:rsidR="001237D4" w:rsidP="00341632" w:rsidRDefault="00F14B8D" w14:paraId="194B456B" w14:textId="01620EED">
            <w:pPr>
              <w:spacing w:after="120"/>
              <w:jc w:val="right"/>
            </w:pPr>
            <w:r>
              <w:t>3</w:t>
            </w:r>
          </w:p>
        </w:tc>
      </w:tr>
      <w:tr w:rsidRPr="001237D4" w:rsidR="001237D4" w:rsidTr="00341632" w14:paraId="46A2351F" w14:textId="77777777">
        <w:tc>
          <w:tcPr>
            <w:tcW w:w="9369" w:type="dxa"/>
            <w:gridSpan w:val="3"/>
          </w:tcPr>
          <w:p w:rsidR="001237D4" w:rsidP="00542F2C" w:rsidRDefault="001237D4" w14:paraId="24178301" w14:textId="77777777">
            <w:pPr>
              <w:pStyle w:val="ListParagraph"/>
              <w:numPr>
                <w:ilvl w:val="1"/>
                <w:numId w:val="12"/>
              </w:numPr>
              <w:tabs>
                <w:tab w:val="right" w:pos="1080"/>
                <w:tab w:val="left" w:pos="1296"/>
                <w:tab w:val="left" w:pos="1728"/>
                <w:tab w:val="left" w:pos="2160"/>
                <w:tab w:val="left" w:pos="2592"/>
                <w:tab w:val="right" w:leader="dot" w:pos="9360"/>
              </w:tabs>
              <w:spacing w:after="120"/>
            </w:pPr>
            <w:r>
              <w:t>Methodology</w:t>
            </w:r>
            <w:r>
              <w:rPr>
                <w:spacing w:val="60"/>
                <w:sz w:val="17"/>
              </w:rPr>
              <w:tab/>
            </w:r>
          </w:p>
        </w:tc>
        <w:tc>
          <w:tcPr>
            <w:tcW w:w="533" w:type="dxa"/>
            <w:vAlign w:val="bottom"/>
          </w:tcPr>
          <w:p w:rsidRPr="001237D4" w:rsidR="001237D4" w:rsidP="00341632" w:rsidRDefault="00F14B8D" w14:paraId="3509738A" w14:textId="29E3518C">
            <w:pPr>
              <w:spacing w:after="120"/>
              <w:jc w:val="right"/>
            </w:pPr>
            <w:r>
              <w:t>4</w:t>
            </w:r>
          </w:p>
        </w:tc>
      </w:tr>
      <w:tr w:rsidRPr="001237D4" w:rsidR="001237D4" w:rsidTr="00341632" w14:paraId="566E3882" w14:textId="77777777">
        <w:tc>
          <w:tcPr>
            <w:tcW w:w="9369" w:type="dxa"/>
            <w:gridSpan w:val="3"/>
          </w:tcPr>
          <w:p w:rsidR="001237D4" w:rsidP="00542F2C" w:rsidRDefault="001237D4" w14:paraId="57DCC4BF" w14:textId="77777777">
            <w:pPr>
              <w:pStyle w:val="ListParagraph"/>
              <w:numPr>
                <w:ilvl w:val="0"/>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right" w:leader="dot" w:pos="9360"/>
              </w:tabs>
              <w:spacing w:after="120"/>
            </w:pPr>
            <w:r>
              <w:tab/>
            </w:r>
            <w:r>
              <w:t>Changes to the Convention: practical, innovative and sustainable governance</w:t>
            </w:r>
            <w:r>
              <w:rPr>
                <w:spacing w:val="60"/>
                <w:sz w:val="17"/>
              </w:rPr>
              <w:tab/>
            </w:r>
          </w:p>
        </w:tc>
        <w:tc>
          <w:tcPr>
            <w:tcW w:w="533" w:type="dxa"/>
            <w:vAlign w:val="bottom"/>
          </w:tcPr>
          <w:p w:rsidRPr="001237D4" w:rsidR="001237D4" w:rsidP="00341632" w:rsidRDefault="00F14B8D" w14:paraId="4B74AF19" w14:textId="10BC2B39">
            <w:pPr>
              <w:spacing w:after="120"/>
              <w:jc w:val="right"/>
            </w:pPr>
            <w:r>
              <w:t>7</w:t>
            </w:r>
          </w:p>
        </w:tc>
      </w:tr>
      <w:tr w:rsidRPr="001237D4" w:rsidR="001237D4" w:rsidTr="00341632" w14:paraId="063D1947" w14:textId="77777777">
        <w:tc>
          <w:tcPr>
            <w:tcW w:w="9369" w:type="dxa"/>
            <w:gridSpan w:val="3"/>
          </w:tcPr>
          <w:p w:rsidR="001237D4" w:rsidP="00542F2C" w:rsidRDefault="001237D4" w14:paraId="5D7AB8AE" w14:textId="77777777">
            <w:pPr>
              <w:pStyle w:val="ListParagraph"/>
              <w:numPr>
                <w:ilvl w:val="0"/>
                <w:numId w:val="12"/>
              </w:numPr>
              <w:tabs>
                <w:tab w:val="right" w:pos="1080"/>
                <w:tab w:val="left" w:pos="1296"/>
                <w:tab w:val="left" w:pos="1728"/>
                <w:tab w:val="left" w:pos="2160"/>
                <w:tab w:val="left" w:pos="2592"/>
                <w:tab w:val="left" w:pos="3024"/>
                <w:tab w:val="left" w:pos="3456"/>
                <w:tab w:val="right" w:leader="dot" w:pos="9360"/>
              </w:tabs>
              <w:spacing w:after="120"/>
            </w:pPr>
            <w:r>
              <w:tab/>
            </w:r>
            <w:r>
              <w:t>Leadership and membership</w:t>
            </w:r>
            <w:r>
              <w:rPr>
                <w:spacing w:val="60"/>
                <w:sz w:val="17"/>
              </w:rPr>
              <w:tab/>
            </w:r>
          </w:p>
        </w:tc>
        <w:tc>
          <w:tcPr>
            <w:tcW w:w="533" w:type="dxa"/>
            <w:vAlign w:val="bottom"/>
          </w:tcPr>
          <w:p w:rsidRPr="001237D4" w:rsidR="001237D4" w:rsidP="00341632" w:rsidRDefault="00F14B8D" w14:paraId="480BC2CD" w14:textId="40E76E5E">
            <w:pPr>
              <w:spacing w:after="120"/>
              <w:jc w:val="right"/>
            </w:pPr>
            <w:r>
              <w:t>14</w:t>
            </w:r>
          </w:p>
        </w:tc>
      </w:tr>
      <w:tr w:rsidRPr="001237D4" w:rsidR="001237D4" w:rsidTr="00341632" w14:paraId="477F2C64" w14:textId="77777777">
        <w:tc>
          <w:tcPr>
            <w:tcW w:w="9369" w:type="dxa"/>
            <w:gridSpan w:val="3"/>
          </w:tcPr>
          <w:p w:rsidR="001237D4" w:rsidP="00542F2C" w:rsidRDefault="001237D4" w14:paraId="70FF745C" w14:textId="77777777">
            <w:pPr>
              <w:pStyle w:val="ListParagraph"/>
              <w:numPr>
                <w:ilvl w:val="0"/>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360"/>
              </w:tabs>
              <w:spacing w:after="120"/>
            </w:pPr>
            <w:r>
              <w:tab/>
            </w:r>
            <w:r>
              <w:t>Constituent bodies: Congress and the Executive Council</w:t>
            </w:r>
            <w:r>
              <w:rPr>
                <w:spacing w:val="60"/>
                <w:sz w:val="17"/>
              </w:rPr>
              <w:tab/>
            </w:r>
          </w:p>
        </w:tc>
        <w:tc>
          <w:tcPr>
            <w:tcW w:w="533" w:type="dxa"/>
            <w:vAlign w:val="bottom"/>
          </w:tcPr>
          <w:p w:rsidRPr="001237D4" w:rsidR="001237D4" w:rsidP="00341632" w:rsidRDefault="00F14B8D" w14:paraId="131FD6C6" w14:textId="561AAB39">
            <w:pPr>
              <w:spacing w:after="120"/>
              <w:jc w:val="right"/>
            </w:pPr>
            <w:r>
              <w:t>24</w:t>
            </w:r>
          </w:p>
        </w:tc>
      </w:tr>
      <w:tr w:rsidRPr="001237D4" w:rsidR="001237D4" w:rsidTr="00341632" w14:paraId="3AF8B743" w14:textId="77777777">
        <w:tc>
          <w:tcPr>
            <w:tcW w:w="9369" w:type="dxa"/>
            <w:gridSpan w:val="3"/>
          </w:tcPr>
          <w:p w:rsidR="001237D4" w:rsidP="00542F2C" w:rsidRDefault="001237D4" w14:paraId="74D6D696" w14:textId="77777777">
            <w:pPr>
              <w:pStyle w:val="ListParagraph"/>
              <w:numPr>
                <w:ilvl w:val="1"/>
                <w:numId w:val="12"/>
              </w:numPr>
              <w:tabs>
                <w:tab w:val="right" w:pos="1080"/>
                <w:tab w:val="left" w:pos="1296"/>
                <w:tab w:val="left" w:pos="1728"/>
                <w:tab w:val="left" w:pos="2160"/>
                <w:tab w:val="right" w:leader="dot" w:pos="9360"/>
              </w:tabs>
              <w:spacing w:after="120"/>
            </w:pPr>
            <w:r>
              <w:t>Congress</w:t>
            </w:r>
            <w:r>
              <w:rPr>
                <w:spacing w:val="60"/>
                <w:sz w:val="17"/>
              </w:rPr>
              <w:tab/>
            </w:r>
          </w:p>
        </w:tc>
        <w:tc>
          <w:tcPr>
            <w:tcW w:w="533" w:type="dxa"/>
            <w:vAlign w:val="bottom"/>
          </w:tcPr>
          <w:p w:rsidRPr="001237D4" w:rsidR="001237D4" w:rsidP="00341632" w:rsidRDefault="00F14B8D" w14:paraId="70F325A9" w14:textId="7F729D94">
            <w:pPr>
              <w:spacing w:after="120"/>
              <w:jc w:val="right"/>
            </w:pPr>
            <w:r>
              <w:t>24</w:t>
            </w:r>
          </w:p>
        </w:tc>
      </w:tr>
      <w:tr w:rsidRPr="001237D4" w:rsidR="001237D4" w:rsidTr="00341632" w14:paraId="2FF24063" w14:textId="77777777">
        <w:tc>
          <w:tcPr>
            <w:tcW w:w="9369" w:type="dxa"/>
            <w:gridSpan w:val="3"/>
          </w:tcPr>
          <w:p w:rsidR="001237D4" w:rsidP="00542F2C" w:rsidRDefault="001237D4" w14:paraId="729B4A59" w14:textId="77777777">
            <w:pPr>
              <w:pStyle w:val="ListParagraph"/>
              <w:numPr>
                <w:ilvl w:val="1"/>
                <w:numId w:val="12"/>
              </w:numPr>
              <w:tabs>
                <w:tab w:val="right" w:pos="1080"/>
                <w:tab w:val="left" w:pos="1296"/>
                <w:tab w:val="left" w:pos="1728"/>
                <w:tab w:val="left" w:pos="2160"/>
                <w:tab w:val="left" w:pos="2592"/>
                <w:tab w:val="left" w:pos="3024"/>
                <w:tab w:val="right" w:leader="dot" w:pos="9360"/>
              </w:tabs>
              <w:spacing w:after="120"/>
            </w:pPr>
            <w:r>
              <w:t>Executive Council</w:t>
            </w:r>
            <w:r>
              <w:rPr>
                <w:spacing w:val="60"/>
                <w:sz w:val="17"/>
              </w:rPr>
              <w:tab/>
            </w:r>
          </w:p>
        </w:tc>
        <w:tc>
          <w:tcPr>
            <w:tcW w:w="533" w:type="dxa"/>
            <w:vAlign w:val="bottom"/>
          </w:tcPr>
          <w:p w:rsidRPr="001237D4" w:rsidR="001237D4" w:rsidP="00341632" w:rsidRDefault="00F14B8D" w14:paraId="4A801D56" w14:textId="01D296BE">
            <w:pPr>
              <w:spacing w:after="120"/>
              <w:jc w:val="right"/>
            </w:pPr>
            <w:r>
              <w:t>28</w:t>
            </w:r>
          </w:p>
        </w:tc>
      </w:tr>
      <w:tr w:rsidRPr="001237D4" w:rsidR="001237D4" w:rsidTr="00341632" w14:paraId="515032AD" w14:textId="77777777">
        <w:tc>
          <w:tcPr>
            <w:tcW w:w="9369" w:type="dxa"/>
            <w:gridSpan w:val="3"/>
          </w:tcPr>
          <w:p w:rsidR="001237D4" w:rsidP="00542F2C" w:rsidRDefault="001237D4" w14:paraId="7B9CEF20" w14:textId="77777777">
            <w:pPr>
              <w:pStyle w:val="ListParagraph"/>
              <w:numPr>
                <w:ilvl w:val="0"/>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right" w:leader="dot" w:pos="9360"/>
              </w:tabs>
              <w:spacing w:after="120"/>
            </w:pPr>
            <w:r>
              <w:tab/>
            </w:r>
            <w:r>
              <w:t>Constituent bodies: regional associations, technical commissions and cross-cutting issues</w:t>
            </w:r>
            <w:r>
              <w:rPr>
                <w:spacing w:val="60"/>
                <w:sz w:val="17"/>
              </w:rPr>
              <w:tab/>
            </w:r>
          </w:p>
        </w:tc>
        <w:tc>
          <w:tcPr>
            <w:tcW w:w="533" w:type="dxa"/>
            <w:vAlign w:val="bottom"/>
          </w:tcPr>
          <w:p w:rsidRPr="001237D4" w:rsidR="001237D4" w:rsidP="00341632" w:rsidRDefault="00F14B8D" w14:paraId="4E8EA4AC" w14:textId="645CDD12">
            <w:pPr>
              <w:spacing w:after="120"/>
              <w:jc w:val="right"/>
            </w:pPr>
            <w:r>
              <w:t>34</w:t>
            </w:r>
          </w:p>
        </w:tc>
      </w:tr>
      <w:tr w:rsidRPr="001237D4" w:rsidR="001237D4" w:rsidTr="00341632" w14:paraId="517934C2" w14:textId="77777777">
        <w:tc>
          <w:tcPr>
            <w:tcW w:w="9369" w:type="dxa"/>
            <w:gridSpan w:val="3"/>
          </w:tcPr>
          <w:p w:rsidR="001237D4" w:rsidP="00542F2C" w:rsidRDefault="001237D4" w14:paraId="0CB4E8AC" w14:textId="77777777">
            <w:pPr>
              <w:pStyle w:val="ListParagraph"/>
              <w:numPr>
                <w:ilvl w:val="1"/>
                <w:numId w:val="12"/>
              </w:numPr>
              <w:tabs>
                <w:tab w:val="right" w:pos="1080"/>
                <w:tab w:val="left" w:pos="1296"/>
                <w:tab w:val="left" w:pos="1728"/>
                <w:tab w:val="left" w:pos="2160"/>
                <w:tab w:val="left" w:pos="2592"/>
                <w:tab w:val="left" w:pos="3024"/>
                <w:tab w:val="left" w:pos="3456"/>
                <w:tab w:val="right" w:leader="dot" w:pos="9360"/>
              </w:tabs>
              <w:spacing w:after="120"/>
            </w:pPr>
            <w:r>
              <w:t>Regional associations</w:t>
            </w:r>
            <w:r>
              <w:rPr>
                <w:spacing w:val="60"/>
                <w:sz w:val="17"/>
              </w:rPr>
              <w:tab/>
            </w:r>
          </w:p>
        </w:tc>
        <w:tc>
          <w:tcPr>
            <w:tcW w:w="533" w:type="dxa"/>
            <w:vAlign w:val="bottom"/>
          </w:tcPr>
          <w:p w:rsidRPr="001237D4" w:rsidR="001237D4" w:rsidP="00341632" w:rsidRDefault="00F14B8D" w14:paraId="134ECF73" w14:textId="02F68237">
            <w:pPr>
              <w:spacing w:after="120"/>
              <w:jc w:val="right"/>
            </w:pPr>
            <w:r>
              <w:t>34</w:t>
            </w:r>
          </w:p>
        </w:tc>
      </w:tr>
      <w:tr w:rsidRPr="001237D4" w:rsidR="001237D4" w:rsidTr="00341632" w14:paraId="068210F5" w14:textId="77777777">
        <w:tc>
          <w:tcPr>
            <w:tcW w:w="9369" w:type="dxa"/>
            <w:gridSpan w:val="3"/>
          </w:tcPr>
          <w:p w:rsidR="001237D4" w:rsidP="00542F2C" w:rsidRDefault="001237D4" w14:paraId="31E9E958" w14:textId="77777777">
            <w:pPr>
              <w:pStyle w:val="ListParagraph"/>
              <w:numPr>
                <w:ilvl w:val="1"/>
                <w:numId w:val="12"/>
              </w:numPr>
              <w:tabs>
                <w:tab w:val="right" w:pos="1080"/>
                <w:tab w:val="left" w:pos="1296"/>
                <w:tab w:val="left" w:pos="1728"/>
                <w:tab w:val="left" w:pos="2160"/>
                <w:tab w:val="left" w:pos="2592"/>
                <w:tab w:val="left" w:pos="3024"/>
                <w:tab w:val="left" w:pos="3456"/>
                <w:tab w:val="right" w:leader="dot" w:pos="9360"/>
              </w:tabs>
              <w:spacing w:after="120"/>
            </w:pPr>
            <w:r>
              <w:t>Technical commissions</w:t>
            </w:r>
            <w:r>
              <w:rPr>
                <w:spacing w:val="60"/>
                <w:sz w:val="17"/>
              </w:rPr>
              <w:tab/>
            </w:r>
          </w:p>
        </w:tc>
        <w:tc>
          <w:tcPr>
            <w:tcW w:w="533" w:type="dxa"/>
            <w:vAlign w:val="bottom"/>
          </w:tcPr>
          <w:p w:rsidRPr="001237D4" w:rsidR="001237D4" w:rsidP="00341632" w:rsidRDefault="00F14B8D" w14:paraId="75A999E6" w14:textId="5B42AD7B">
            <w:pPr>
              <w:spacing w:after="120"/>
              <w:jc w:val="right"/>
            </w:pPr>
            <w:r>
              <w:t>39</w:t>
            </w:r>
          </w:p>
        </w:tc>
      </w:tr>
      <w:tr w:rsidRPr="001237D4" w:rsidR="001237D4" w:rsidTr="00341632" w14:paraId="538D00A2" w14:textId="77777777">
        <w:tc>
          <w:tcPr>
            <w:tcW w:w="9369" w:type="dxa"/>
            <w:gridSpan w:val="3"/>
          </w:tcPr>
          <w:p w:rsidR="001237D4" w:rsidP="00542F2C" w:rsidRDefault="001237D4" w14:paraId="46D138FB" w14:textId="77777777">
            <w:pPr>
              <w:pStyle w:val="ListParagraph"/>
              <w:numPr>
                <w:ilvl w:val="1"/>
                <w:numId w:val="12"/>
              </w:numPr>
              <w:tabs>
                <w:tab w:val="right" w:pos="1080"/>
                <w:tab w:val="left" w:pos="1296"/>
                <w:tab w:val="left" w:pos="1728"/>
                <w:tab w:val="left" w:pos="2160"/>
                <w:tab w:val="left" w:pos="2592"/>
                <w:tab w:val="left" w:pos="3024"/>
                <w:tab w:val="right" w:leader="dot" w:pos="9360"/>
              </w:tabs>
              <w:spacing w:after="120"/>
            </w:pPr>
            <w:r>
              <w:t>Cross-cutting issues</w:t>
            </w:r>
            <w:r>
              <w:rPr>
                <w:spacing w:val="60"/>
                <w:sz w:val="17"/>
              </w:rPr>
              <w:tab/>
            </w:r>
          </w:p>
        </w:tc>
        <w:tc>
          <w:tcPr>
            <w:tcW w:w="533" w:type="dxa"/>
            <w:vAlign w:val="bottom"/>
          </w:tcPr>
          <w:p w:rsidRPr="001237D4" w:rsidR="001237D4" w:rsidP="00341632" w:rsidRDefault="00F14B8D" w14:paraId="6383D4F1" w14:textId="10DBC55A">
            <w:pPr>
              <w:spacing w:after="120"/>
              <w:jc w:val="right"/>
            </w:pPr>
            <w:r>
              <w:t>42</w:t>
            </w:r>
          </w:p>
        </w:tc>
      </w:tr>
      <w:tr w:rsidRPr="001237D4" w:rsidR="001237D4" w:rsidTr="00341632" w14:paraId="669E32BF" w14:textId="77777777">
        <w:tc>
          <w:tcPr>
            <w:tcW w:w="9369" w:type="dxa"/>
            <w:gridSpan w:val="3"/>
          </w:tcPr>
          <w:p w:rsidR="001237D4" w:rsidP="00542F2C" w:rsidRDefault="001237D4" w14:paraId="635E33F2" w14:textId="77777777">
            <w:pPr>
              <w:pStyle w:val="ListParagraph"/>
              <w:numPr>
                <w:ilvl w:val="0"/>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right" w:leader="dot" w:pos="9360"/>
              </w:tabs>
              <w:spacing w:after="120"/>
            </w:pPr>
            <w:r>
              <w:tab/>
            </w:r>
            <w:r>
              <w:t>Committees and task forces of the Executive Council</w:t>
            </w:r>
            <w:r>
              <w:rPr>
                <w:spacing w:val="60"/>
                <w:sz w:val="17"/>
              </w:rPr>
              <w:tab/>
            </w:r>
          </w:p>
        </w:tc>
        <w:tc>
          <w:tcPr>
            <w:tcW w:w="533" w:type="dxa"/>
            <w:vAlign w:val="bottom"/>
          </w:tcPr>
          <w:p w:rsidRPr="001237D4" w:rsidR="001237D4" w:rsidP="00341632" w:rsidRDefault="00F14B8D" w14:paraId="2FFBB6BD" w14:textId="4F174242">
            <w:pPr>
              <w:spacing w:after="120"/>
              <w:jc w:val="right"/>
            </w:pPr>
            <w:r>
              <w:t>44</w:t>
            </w:r>
          </w:p>
        </w:tc>
      </w:tr>
      <w:tr w:rsidRPr="001237D4" w:rsidR="001237D4" w:rsidTr="00341632" w14:paraId="53795FD3" w14:textId="77777777">
        <w:tc>
          <w:tcPr>
            <w:tcW w:w="9369" w:type="dxa"/>
            <w:gridSpan w:val="3"/>
          </w:tcPr>
          <w:p w:rsidR="001237D4" w:rsidP="00542F2C" w:rsidRDefault="001237D4" w14:paraId="5E0DAB2B" w14:textId="77777777">
            <w:pPr>
              <w:pStyle w:val="ListParagraph"/>
              <w:numPr>
                <w:ilvl w:val="0"/>
                <w:numId w:val="12"/>
              </w:numPr>
              <w:tabs>
                <w:tab w:val="right" w:pos="1080"/>
                <w:tab w:val="left" w:pos="1296"/>
                <w:tab w:val="left" w:pos="1728"/>
                <w:tab w:val="left" w:pos="2160"/>
                <w:tab w:val="left" w:pos="2592"/>
                <w:tab w:val="left" w:pos="3024"/>
                <w:tab w:val="right" w:leader="dot" w:pos="9360"/>
              </w:tabs>
              <w:spacing w:after="120"/>
            </w:pPr>
            <w:r>
              <w:tab/>
            </w:r>
            <w:r>
              <w:t>Oversight in governance</w:t>
            </w:r>
            <w:r>
              <w:rPr>
                <w:spacing w:val="60"/>
                <w:sz w:val="17"/>
              </w:rPr>
              <w:tab/>
            </w:r>
          </w:p>
        </w:tc>
        <w:tc>
          <w:tcPr>
            <w:tcW w:w="533" w:type="dxa"/>
            <w:vAlign w:val="bottom"/>
          </w:tcPr>
          <w:p w:rsidRPr="001237D4" w:rsidR="001237D4" w:rsidP="00341632" w:rsidRDefault="00F14B8D" w14:paraId="4D6C6C08" w14:textId="5768085A">
            <w:pPr>
              <w:spacing w:after="120"/>
              <w:jc w:val="right"/>
            </w:pPr>
            <w:r>
              <w:t>48</w:t>
            </w:r>
          </w:p>
        </w:tc>
      </w:tr>
      <w:tr w:rsidRPr="001237D4" w:rsidR="001237D4" w:rsidTr="00341632" w14:paraId="199E5DDC" w14:textId="77777777">
        <w:tc>
          <w:tcPr>
            <w:tcW w:w="9369" w:type="dxa"/>
            <w:gridSpan w:val="3"/>
          </w:tcPr>
          <w:p w:rsidR="001237D4" w:rsidP="00542F2C" w:rsidRDefault="001237D4" w14:paraId="725DF139" w14:textId="77777777">
            <w:pPr>
              <w:pStyle w:val="ListParagraph"/>
              <w:numPr>
                <w:ilvl w:val="1"/>
                <w:numId w:val="12"/>
              </w:numPr>
              <w:tabs>
                <w:tab w:val="right" w:pos="1080"/>
                <w:tab w:val="left" w:pos="1296"/>
                <w:tab w:val="left" w:pos="1728"/>
                <w:tab w:val="left" w:pos="2160"/>
                <w:tab w:val="left" w:pos="2592"/>
                <w:tab w:val="left" w:pos="3024"/>
                <w:tab w:val="left" w:pos="3456"/>
                <w:tab w:val="left" w:pos="3888"/>
                <w:tab w:val="left" w:pos="4320"/>
                <w:tab w:val="right" w:leader="dot" w:pos="9360"/>
              </w:tabs>
              <w:spacing w:after="120"/>
            </w:pPr>
            <w:r>
              <w:t>Financial Advisory Committee</w:t>
            </w:r>
            <w:r>
              <w:rPr>
                <w:spacing w:val="60"/>
                <w:sz w:val="17"/>
              </w:rPr>
              <w:tab/>
            </w:r>
          </w:p>
        </w:tc>
        <w:tc>
          <w:tcPr>
            <w:tcW w:w="533" w:type="dxa"/>
            <w:vAlign w:val="bottom"/>
          </w:tcPr>
          <w:p w:rsidRPr="001237D4" w:rsidR="001237D4" w:rsidP="00341632" w:rsidRDefault="00F14B8D" w14:paraId="18FC142A" w14:textId="45FDFD8F">
            <w:pPr>
              <w:spacing w:after="120"/>
              <w:jc w:val="right"/>
            </w:pPr>
            <w:r>
              <w:t>49</w:t>
            </w:r>
          </w:p>
        </w:tc>
      </w:tr>
      <w:tr w:rsidRPr="001237D4" w:rsidR="001237D4" w:rsidTr="00341632" w14:paraId="7544D2BF" w14:textId="77777777">
        <w:tc>
          <w:tcPr>
            <w:tcW w:w="9369" w:type="dxa"/>
            <w:gridSpan w:val="3"/>
          </w:tcPr>
          <w:p w:rsidR="001237D4" w:rsidP="00542F2C" w:rsidRDefault="001237D4" w14:paraId="6B838927" w14:textId="77777777">
            <w:pPr>
              <w:pStyle w:val="ListParagraph"/>
              <w:numPr>
                <w:ilvl w:val="1"/>
                <w:numId w:val="12"/>
              </w:numPr>
              <w:tabs>
                <w:tab w:val="right" w:pos="1080"/>
                <w:tab w:val="left" w:pos="1296"/>
                <w:tab w:val="left" w:pos="1728"/>
                <w:tab w:val="left" w:pos="2160"/>
                <w:tab w:val="left" w:pos="2592"/>
                <w:tab w:val="left" w:pos="3024"/>
                <w:tab w:val="left" w:pos="3456"/>
                <w:tab w:val="left" w:pos="3888"/>
                <w:tab w:val="left" w:pos="4320"/>
                <w:tab w:val="right" w:leader="dot" w:pos="9360"/>
              </w:tabs>
              <w:spacing w:after="120"/>
            </w:pPr>
            <w:r>
              <w:t>Audit and Oversight Committee</w:t>
            </w:r>
            <w:r>
              <w:rPr>
                <w:spacing w:val="60"/>
                <w:sz w:val="17"/>
              </w:rPr>
              <w:tab/>
            </w:r>
          </w:p>
        </w:tc>
        <w:tc>
          <w:tcPr>
            <w:tcW w:w="533" w:type="dxa"/>
            <w:vAlign w:val="bottom"/>
          </w:tcPr>
          <w:p w:rsidRPr="001237D4" w:rsidR="001237D4" w:rsidP="00341632" w:rsidRDefault="00F14B8D" w14:paraId="30317AE8" w14:textId="47779167">
            <w:pPr>
              <w:spacing w:after="120"/>
              <w:jc w:val="right"/>
            </w:pPr>
            <w:r>
              <w:t>52</w:t>
            </w:r>
          </w:p>
        </w:tc>
      </w:tr>
      <w:tr w:rsidRPr="001237D4" w:rsidR="001237D4" w:rsidTr="00341632" w14:paraId="4CD61489" w14:textId="77777777">
        <w:tc>
          <w:tcPr>
            <w:tcW w:w="9369" w:type="dxa"/>
            <w:gridSpan w:val="3"/>
          </w:tcPr>
          <w:p w:rsidR="001237D4" w:rsidP="00542F2C" w:rsidRDefault="001237D4" w14:paraId="6C55D9A0" w14:textId="77777777">
            <w:pPr>
              <w:pStyle w:val="ListParagraph"/>
              <w:numPr>
                <w:ilvl w:val="0"/>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right" w:leader="dot" w:pos="9360"/>
              </w:tabs>
              <w:spacing w:after="120"/>
            </w:pPr>
            <w:r>
              <w:tab/>
            </w:r>
            <w:r>
              <w:t>Interactions within the United Nations system and secretariat support to governance</w:t>
            </w:r>
            <w:r>
              <w:rPr>
                <w:spacing w:val="60"/>
                <w:sz w:val="17"/>
              </w:rPr>
              <w:tab/>
            </w:r>
          </w:p>
        </w:tc>
        <w:tc>
          <w:tcPr>
            <w:tcW w:w="533" w:type="dxa"/>
            <w:vAlign w:val="bottom"/>
          </w:tcPr>
          <w:p w:rsidRPr="001237D4" w:rsidR="001237D4" w:rsidP="00341632" w:rsidRDefault="00F14B8D" w14:paraId="348AD339" w14:textId="36B9EF53">
            <w:pPr>
              <w:spacing w:after="120"/>
              <w:jc w:val="right"/>
            </w:pPr>
            <w:r>
              <w:t>53</w:t>
            </w:r>
          </w:p>
        </w:tc>
      </w:tr>
      <w:tr w:rsidRPr="001237D4" w:rsidR="001237D4" w:rsidTr="00341632" w14:paraId="2F8A6DAB" w14:textId="77777777">
        <w:tc>
          <w:tcPr>
            <w:tcW w:w="9369" w:type="dxa"/>
            <w:gridSpan w:val="3"/>
          </w:tcPr>
          <w:p w:rsidR="001237D4" w:rsidP="00542F2C" w:rsidRDefault="001237D4" w14:paraId="4BDEBC03" w14:textId="77777777">
            <w:pPr>
              <w:pStyle w:val="ListParagraph"/>
              <w:numPr>
                <w:ilvl w:val="1"/>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right" w:leader="dot" w:pos="9360"/>
              </w:tabs>
              <w:spacing w:after="120"/>
            </w:pPr>
            <w:r>
              <w:t>External representation and links with the United Nations system</w:t>
            </w:r>
            <w:r>
              <w:rPr>
                <w:spacing w:val="60"/>
                <w:sz w:val="17"/>
              </w:rPr>
              <w:tab/>
            </w:r>
          </w:p>
        </w:tc>
        <w:tc>
          <w:tcPr>
            <w:tcW w:w="533" w:type="dxa"/>
            <w:vAlign w:val="bottom"/>
          </w:tcPr>
          <w:p w:rsidRPr="001237D4" w:rsidR="001237D4" w:rsidP="00341632" w:rsidRDefault="00F14B8D" w14:paraId="3ADF9CAD" w14:textId="539B13A3">
            <w:pPr>
              <w:spacing w:after="120"/>
              <w:jc w:val="right"/>
            </w:pPr>
            <w:r>
              <w:t>53</w:t>
            </w:r>
          </w:p>
        </w:tc>
      </w:tr>
      <w:tr w:rsidRPr="001237D4" w:rsidR="001237D4" w:rsidTr="00341632" w14:paraId="5791FB9A" w14:textId="77777777">
        <w:tc>
          <w:tcPr>
            <w:tcW w:w="9369" w:type="dxa"/>
            <w:gridSpan w:val="3"/>
          </w:tcPr>
          <w:p w:rsidR="001237D4" w:rsidP="00542F2C" w:rsidRDefault="001237D4" w14:paraId="6C9E0446" w14:textId="77777777">
            <w:pPr>
              <w:pStyle w:val="ListParagraph"/>
              <w:numPr>
                <w:ilvl w:val="1"/>
                <w:numId w:val="12"/>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right" w:leader="dot" w:pos="9360"/>
              </w:tabs>
              <w:spacing w:after="120"/>
            </w:pPr>
            <w:r>
              <w:t>Secretariat support provided to governing bodies</w:t>
            </w:r>
            <w:r>
              <w:rPr>
                <w:spacing w:val="60"/>
                <w:sz w:val="17"/>
              </w:rPr>
              <w:tab/>
            </w:r>
          </w:p>
        </w:tc>
        <w:tc>
          <w:tcPr>
            <w:tcW w:w="533" w:type="dxa"/>
            <w:vAlign w:val="bottom"/>
          </w:tcPr>
          <w:p w:rsidRPr="001237D4" w:rsidR="001237D4" w:rsidP="00341632" w:rsidRDefault="00F14B8D" w14:paraId="0516D264" w14:textId="4F683B32">
            <w:pPr>
              <w:spacing w:after="120"/>
              <w:jc w:val="right"/>
            </w:pPr>
            <w:r>
              <w:t>55</w:t>
            </w:r>
          </w:p>
        </w:tc>
      </w:tr>
      <w:tr w:rsidRPr="001237D4" w:rsidR="001237D4" w:rsidTr="00341632" w14:paraId="7321917D" w14:textId="77777777">
        <w:tc>
          <w:tcPr>
            <w:tcW w:w="9369" w:type="dxa"/>
            <w:gridSpan w:val="3"/>
          </w:tcPr>
          <w:p w:rsidR="001237D4" w:rsidP="00542F2C" w:rsidRDefault="001237D4" w14:paraId="166E2268" w14:textId="77777777">
            <w:pPr>
              <w:pStyle w:val="ListParagraph"/>
              <w:numPr>
                <w:ilvl w:val="0"/>
                <w:numId w:val="12"/>
              </w:numPr>
              <w:tabs>
                <w:tab w:val="right" w:pos="1080"/>
                <w:tab w:val="left" w:pos="1296"/>
                <w:tab w:val="left" w:pos="1728"/>
                <w:tab w:val="left" w:pos="2160"/>
                <w:tab w:val="left" w:pos="2592"/>
                <w:tab w:val="left" w:pos="3024"/>
                <w:tab w:val="left" w:pos="3456"/>
                <w:tab w:val="right" w:leader="dot" w:pos="9360"/>
              </w:tabs>
              <w:spacing w:after="120"/>
            </w:pPr>
            <w:r>
              <w:tab/>
            </w:r>
            <w:r>
              <w:t>Prioritizing a way forward</w:t>
            </w:r>
            <w:r>
              <w:rPr>
                <w:spacing w:val="60"/>
                <w:sz w:val="17"/>
              </w:rPr>
              <w:tab/>
            </w:r>
          </w:p>
        </w:tc>
        <w:tc>
          <w:tcPr>
            <w:tcW w:w="533" w:type="dxa"/>
            <w:vAlign w:val="bottom"/>
          </w:tcPr>
          <w:p w:rsidRPr="001237D4" w:rsidR="001237D4" w:rsidP="00341632" w:rsidRDefault="00F14B8D" w14:paraId="1A2AB2FF" w14:textId="4A086A77">
            <w:pPr>
              <w:spacing w:after="120"/>
              <w:jc w:val="right"/>
            </w:pPr>
            <w:r>
              <w:t>58</w:t>
            </w:r>
          </w:p>
        </w:tc>
      </w:tr>
      <w:tr w:rsidRPr="001237D4" w:rsidR="007810F5" w:rsidTr="00341632" w14:paraId="043D7A5B" w14:textId="77777777">
        <w:tc>
          <w:tcPr>
            <w:tcW w:w="9369" w:type="dxa"/>
            <w:gridSpan w:val="3"/>
          </w:tcPr>
          <w:p w:rsidR="007810F5" w:rsidP="007810F5" w:rsidRDefault="007810F5" w14:paraId="13CBDD7B" w14:textId="7FD144FD">
            <w:pPr>
              <w:pStyle w:val="ListParagraph"/>
              <w:tabs>
                <w:tab w:val="right" w:pos="1080"/>
                <w:tab w:val="left" w:pos="1296"/>
                <w:tab w:val="left" w:pos="1728"/>
                <w:tab w:val="left" w:pos="2160"/>
                <w:tab w:val="left" w:pos="2592"/>
                <w:tab w:val="left" w:pos="3024"/>
                <w:tab w:val="left" w:pos="3456"/>
                <w:tab w:val="right" w:leader="dot" w:pos="9360"/>
              </w:tabs>
              <w:spacing w:after="120"/>
              <w:ind w:left="0"/>
            </w:pPr>
            <w:r>
              <w:tab/>
            </w:r>
            <w:r>
              <w:t>Annexes</w:t>
            </w:r>
          </w:p>
        </w:tc>
        <w:tc>
          <w:tcPr>
            <w:tcW w:w="533" w:type="dxa"/>
            <w:vAlign w:val="bottom"/>
          </w:tcPr>
          <w:p w:rsidRPr="001237D4" w:rsidR="007810F5" w:rsidP="00341632" w:rsidRDefault="007810F5" w14:paraId="0EFC6864" w14:textId="77777777">
            <w:pPr>
              <w:spacing w:after="120"/>
              <w:jc w:val="right"/>
            </w:pPr>
          </w:p>
        </w:tc>
      </w:tr>
      <w:tr w:rsidRPr="001237D4" w:rsidR="007810F5" w:rsidTr="00341632" w14:paraId="47D80989" w14:textId="77777777">
        <w:tc>
          <w:tcPr>
            <w:tcW w:w="9369" w:type="dxa"/>
            <w:gridSpan w:val="3"/>
          </w:tcPr>
          <w:p w:rsidR="007810F5" w:rsidP="00542F2C" w:rsidRDefault="007810F5" w14:paraId="47E62984" w14:textId="4E656CD1">
            <w:pPr>
              <w:pStyle w:val="ListParagraph"/>
              <w:numPr>
                <w:ilvl w:val="0"/>
                <w:numId w:val="19"/>
              </w:numPr>
              <w:tabs>
                <w:tab w:val="right" w:pos="1080"/>
                <w:tab w:val="left" w:pos="1296"/>
                <w:tab w:val="left" w:pos="1728"/>
                <w:tab w:val="left" w:pos="2160"/>
                <w:tab w:val="left" w:pos="2592"/>
                <w:tab w:val="left" w:pos="3024"/>
                <w:tab w:val="left" w:pos="3456"/>
                <w:tab w:val="right" w:leader="dot" w:pos="9360"/>
              </w:tabs>
              <w:spacing w:after="120"/>
            </w:pPr>
            <w:r>
              <w:tab/>
            </w:r>
            <w:r>
              <w:t>WMO governance structure</w:t>
            </w:r>
            <w:r>
              <w:rPr>
                <w:spacing w:val="60"/>
                <w:sz w:val="17"/>
              </w:rPr>
              <w:tab/>
            </w:r>
          </w:p>
        </w:tc>
        <w:tc>
          <w:tcPr>
            <w:tcW w:w="533" w:type="dxa"/>
            <w:vAlign w:val="bottom"/>
          </w:tcPr>
          <w:p w:rsidRPr="001237D4" w:rsidR="007810F5" w:rsidP="00341632" w:rsidRDefault="00F14B8D" w14:paraId="63D39A6C" w14:textId="6D9F6D25">
            <w:pPr>
              <w:spacing w:after="120"/>
              <w:jc w:val="right"/>
            </w:pPr>
            <w:r>
              <w:t>60</w:t>
            </w:r>
          </w:p>
        </w:tc>
      </w:tr>
      <w:tr w:rsidRPr="001237D4" w:rsidR="007810F5" w:rsidTr="00341632" w14:paraId="41EB5777" w14:textId="77777777">
        <w:tc>
          <w:tcPr>
            <w:tcW w:w="9369" w:type="dxa"/>
            <w:gridSpan w:val="3"/>
          </w:tcPr>
          <w:p w:rsidR="007810F5" w:rsidP="00542F2C" w:rsidRDefault="007810F5" w14:paraId="3FFAE5E3" w14:textId="240C6538">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360"/>
              </w:tabs>
              <w:spacing w:after="120"/>
            </w:pPr>
            <w:r>
              <w:tab/>
            </w:r>
            <w:r>
              <w:t>Governance benchmarks and WMO assessment</w:t>
            </w:r>
            <w:r>
              <w:rPr>
                <w:spacing w:val="60"/>
                <w:sz w:val="17"/>
              </w:rPr>
              <w:tab/>
            </w:r>
          </w:p>
        </w:tc>
        <w:tc>
          <w:tcPr>
            <w:tcW w:w="533" w:type="dxa"/>
            <w:vAlign w:val="bottom"/>
          </w:tcPr>
          <w:p w:rsidRPr="001237D4" w:rsidR="007810F5" w:rsidP="00341632" w:rsidRDefault="00F14B8D" w14:paraId="17520DE2" w14:textId="4583953B">
            <w:pPr>
              <w:spacing w:after="120"/>
              <w:jc w:val="right"/>
            </w:pPr>
            <w:r>
              <w:t>61</w:t>
            </w:r>
          </w:p>
        </w:tc>
      </w:tr>
      <w:tr w:rsidRPr="001237D4" w:rsidR="007810F5" w:rsidTr="00341632" w14:paraId="068AEDB1" w14:textId="77777777">
        <w:tc>
          <w:tcPr>
            <w:tcW w:w="9369" w:type="dxa"/>
            <w:gridSpan w:val="3"/>
          </w:tcPr>
          <w:p w:rsidR="007810F5" w:rsidP="00542F2C" w:rsidRDefault="007810F5" w14:paraId="114B3372" w14:textId="0A93E047">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360"/>
              </w:tabs>
              <w:spacing w:after="120"/>
            </w:pPr>
            <w:r>
              <w:tab/>
            </w:r>
            <w:r>
              <w:t>Comparisons of governance across UN specialized agencies</w:t>
            </w:r>
            <w:r>
              <w:rPr>
                <w:spacing w:val="60"/>
                <w:sz w:val="17"/>
              </w:rPr>
              <w:tab/>
            </w:r>
          </w:p>
        </w:tc>
        <w:tc>
          <w:tcPr>
            <w:tcW w:w="533" w:type="dxa"/>
            <w:vAlign w:val="bottom"/>
          </w:tcPr>
          <w:p w:rsidRPr="001237D4" w:rsidR="007810F5" w:rsidP="00341632" w:rsidRDefault="00F14B8D" w14:paraId="0D0150F1" w14:textId="0C8190C6">
            <w:pPr>
              <w:spacing w:after="120"/>
              <w:jc w:val="right"/>
            </w:pPr>
            <w:r>
              <w:t>73</w:t>
            </w:r>
          </w:p>
        </w:tc>
      </w:tr>
      <w:tr w:rsidRPr="001237D4" w:rsidR="007810F5" w:rsidTr="00341632" w14:paraId="6E7397AC" w14:textId="77777777">
        <w:tc>
          <w:tcPr>
            <w:tcW w:w="9369" w:type="dxa"/>
            <w:gridSpan w:val="3"/>
          </w:tcPr>
          <w:p w:rsidR="007810F5" w:rsidP="00542F2C" w:rsidRDefault="007810F5" w14:paraId="70D70B00" w14:textId="660FA97B">
            <w:pPr>
              <w:pStyle w:val="ListParagraph"/>
              <w:numPr>
                <w:ilvl w:val="0"/>
                <w:numId w:val="19"/>
              </w:numPr>
              <w:tabs>
                <w:tab w:val="right" w:pos="1080"/>
                <w:tab w:val="left" w:pos="1296"/>
                <w:tab w:val="left" w:pos="1728"/>
                <w:tab w:val="left" w:pos="2160"/>
                <w:tab w:val="left" w:pos="2592"/>
                <w:tab w:val="left" w:pos="3024"/>
                <w:tab w:val="right" w:leader="dot" w:pos="9360"/>
              </w:tabs>
              <w:spacing w:after="120"/>
            </w:pPr>
            <w:r>
              <w:tab/>
            </w:r>
            <w:r>
              <w:t>Survey methodology</w:t>
            </w:r>
            <w:r>
              <w:rPr>
                <w:spacing w:val="60"/>
                <w:sz w:val="17"/>
              </w:rPr>
              <w:tab/>
            </w:r>
          </w:p>
        </w:tc>
        <w:tc>
          <w:tcPr>
            <w:tcW w:w="533" w:type="dxa"/>
            <w:vAlign w:val="bottom"/>
          </w:tcPr>
          <w:p w:rsidRPr="001237D4" w:rsidR="007810F5" w:rsidP="00341632" w:rsidRDefault="00F14B8D" w14:paraId="04CE03C7" w14:textId="2A9CB1DD">
            <w:pPr>
              <w:spacing w:after="120"/>
              <w:jc w:val="right"/>
            </w:pPr>
            <w:r>
              <w:t>82</w:t>
            </w:r>
          </w:p>
        </w:tc>
      </w:tr>
      <w:tr w:rsidRPr="001237D4" w:rsidR="007810F5" w:rsidTr="00341632" w14:paraId="63DF5DE4" w14:textId="77777777">
        <w:tc>
          <w:tcPr>
            <w:tcW w:w="9369" w:type="dxa"/>
            <w:gridSpan w:val="3"/>
          </w:tcPr>
          <w:p w:rsidR="007810F5" w:rsidP="00542F2C" w:rsidRDefault="007810F5" w14:paraId="6308A566" w14:textId="01E5BB8A">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right" w:leader="dot" w:pos="9360"/>
              </w:tabs>
              <w:spacing w:after="120"/>
            </w:pPr>
            <w:r>
              <w:tab/>
            </w:r>
            <w:r>
              <w:t>Summary of suggested amendments to the WMO Convention</w:t>
            </w:r>
            <w:r>
              <w:rPr>
                <w:spacing w:val="60"/>
                <w:sz w:val="17"/>
              </w:rPr>
              <w:tab/>
            </w:r>
          </w:p>
        </w:tc>
        <w:tc>
          <w:tcPr>
            <w:tcW w:w="533" w:type="dxa"/>
            <w:vAlign w:val="bottom"/>
          </w:tcPr>
          <w:p w:rsidRPr="001237D4" w:rsidR="007810F5" w:rsidP="00341632" w:rsidRDefault="00F14B8D" w14:paraId="5DBE2D5E" w14:textId="7D0433ED">
            <w:pPr>
              <w:spacing w:after="120"/>
              <w:jc w:val="right"/>
            </w:pPr>
            <w:r>
              <w:t>83</w:t>
            </w:r>
          </w:p>
        </w:tc>
      </w:tr>
      <w:tr w:rsidRPr="001237D4" w:rsidR="007810F5" w:rsidTr="00341632" w14:paraId="0D153E21" w14:textId="77777777">
        <w:tc>
          <w:tcPr>
            <w:tcW w:w="9369" w:type="dxa"/>
            <w:gridSpan w:val="3"/>
          </w:tcPr>
          <w:p w:rsidR="007810F5" w:rsidP="00542F2C" w:rsidRDefault="007810F5" w14:paraId="5741B91D" w14:textId="6558472A">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right" w:leader="dot" w:pos="9360"/>
              </w:tabs>
              <w:spacing w:after="120"/>
            </w:pPr>
            <w:r>
              <w:tab/>
            </w:r>
            <w:r>
              <w:t>Summary of suggested amendments to the General Regulations</w:t>
            </w:r>
            <w:r>
              <w:rPr>
                <w:spacing w:val="60"/>
                <w:sz w:val="17"/>
              </w:rPr>
              <w:tab/>
            </w:r>
          </w:p>
        </w:tc>
        <w:tc>
          <w:tcPr>
            <w:tcW w:w="533" w:type="dxa"/>
            <w:vAlign w:val="bottom"/>
          </w:tcPr>
          <w:p w:rsidRPr="001237D4" w:rsidR="007810F5" w:rsidP="00341632" w:rsidRDefault="00F14B8D" w14:paraId="0F676834" w14:textId="7FB06A5E">
            <w:pPr>
              <w:spacing w:after="120"/>
              <w:jc w:val="right"/>
            </w:pPr>
            <w:r>
              <w:t>86</w:t>
            </w:r>
          </w:p>
        </w:tc>
      </w:tr>
      <w:tr w:rsidRPr="001237D4" w:rsidR="007810F5" w:rsidTr="00341632" w14:paraId="3320DA9E" w14:textId="77777777">
        <w:tc>
          <w:tcPr>
            <w:tcW w:w="9369" w:type="dxa"/>
            <w:gridSpan w:val="3"/>
          </w:tcPr>
          <w:p w:rsidR="007810F5" w:rsidP="00542F2C" w:rsidRDefault="007810F5" w14:paraId="33409523" w14:textId="06AF12A5">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360"/>
              </w:tabs>
              <w:spacing w:after="120"/>
            </w:pPr>
            <w:r>
              <w:tab/>
            </w:r>
            <w:r>
              <w:t>Cost of secretariat support to governing bodies</w:t>
            </w:r>
            <w:r>
              <w:rPr>
                <w:spacing w:val="60"/>
                <w:sz w:val="17"/>
              </w:rPr>
              <w:tab/>
            </w:r>
          </w:p>
        </w:tc>
        <w:tc>
          <w:tcPr>
            <w:tcW w:w="533" w:type="dxa"/>
            <w:vAlign w:val="bottom"/>
          </w:tcPr>
          <w:p w:rsidRPr="001237D4" w:rsidR="007810F5" w:rsidP="00341632" w:rsidRDefault="00F14B8D" w14:paraId="4FA61FDA" w14:textId="0D4E39CA">
            <w:pPr>
              <w:spacing w:after="120"/>
              <w:jc w:val="right"/>
            </w:pPr>
            <w:r>
              <w:t>89</w:t>
            </w:r>
          </w:p>
        </w:tc>
      </w:tr>
      <w:tr w:rsidRPr="001237D4" w:rsidR="007810F5" w:rsidTr="00341632" w14:paraId="27CA9236" w14:textId="77777777">
        <w:tc>
          <w:tcPr>
            <w:tcW w:w="9369" w:type="dxa"/>
            <w:gridSpan w:val="3"/>
          </w:tcPr>
          <w:p w:rsidR="007810F5" w:rsidP="00542F2C" w:rsidRDefault="007810F5" w14:paraId="6F70DE0F" w14:textId="056AFC24">
            <w:pPr>
              <w:pStyle w:val="ListParagraph"/>
              <w:numPr>
                <w:ilvl w:val="0"/>
                <w:numId w:val="19"/>
              </w:num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right" w:leader="dot" w:pos="9360"/>
              </w:tabs>
              <w:spacing w:after="120"/>
            </w:pPr>
            <w:r>
              <w:tab/>
            </w:r>
            <w:r>
              <w:t>Governance trajectory for the Early Warnings for All initiative</w:t>
            </w:r>
            <w:r>
              <w:rPr>
                <w:spacing w:val="60"/>
                <w:sz w:val="17"/>
              </w:rPr>
              <w:tab/>
            </w:r>
          </w:p>
        </w:tc>
        <w:tc>
          <w:tcPr>
            <w:tcW w:w="533" w:type="dxa"/>
            <w:vAlign w:val="bottom"/>
          </w:tcPr>
          <w:p w:rsidRPr="001237D4" w:rsidR="007810F5" w:rsidP="00341632" w:rsidRDefault="00F14B8D" w14:paraId="5803E08E" w14:textId="1627AAEE">
            <w:pPr>
              <w:spacing w:after="120"/>
              <w:jc w:val="right"/>
            </w:pPr>
            <w:r>
              <w:t>91</w:t>
            </w:r>
          </w:p>
        </w:tc>
      </w:tr>
      <w:tr w:rsidRPr="001237D4" w:rsidR="007810F5" w:rsidTr="00341632" w14:paraId="69725E08" w14:textId="77777777">
        <w:tc>
          <w:tcPr>
            <w:tcW w:w="9369" w:type="dxa"/>
            <w:gridSpan w:val="3"/>
          </w:tcPr>
          <w:p w:rsidR="007810F5" w:rsidP="00542F2C" w:rsidRDefault="007810F5" w14:paraId="7DDC1825" w14:textId="7457AD64">
            <w:pPr>
              <w:pStyle w:val="ListParagraph"/>
              <w:numPr>
                <w:ilvl w:val="0"/>
                <w:numId w:val="19"/>
              </w:numPr>
              <w:tabs>
                <w:tab w:val="right" w:pos="1080"/>
                <w:tab w:val="left" w:pos="1296"/>
                <w:tab w:val="left" w:pos="1728"/>
                <w:tab w:val="left" w:pos="2160"/>
                <w:tab w:val="left" w:pos="2592"/>
                <w:tab w:val="left" w:pos="3024"/>
                <w:tab w:val="left" w:pos="3456"/>
                <w:tab w:val="right" w:leader="dot" w:pos="9360"/>
              </w:tabs>
              <w:spacing w:after="120"/>
            </w:pPr>
            <w:r>
              <w:tab/>
            </w:r>
            <w:r>
              <w:t>Overview of actions to be taken by the participating organizations on the recommendations of the Joint Inspection Unit</w:t>
            </w:r>
            <w:r>
              <w:rPr>
                <w:spacing w:val="60"/>
                <w:sz w:val="17"/>
              </w:rPr>
              <w:tab/>
            </w:r>
          </w:p>
        </w:tc>
        <w:tc>
          <w:tcPr>
            <w:tcW w:w="533" w:type="dxa"/>
            <w:vAlign w:val="bottom"/>
          </w:tcPr>
          <w:p w:rsidRPr="001237D4" w:rsidR="007810F5" w:rsidP="005502B3" w:rsidRDefault="00F14B8D" w14:paraId="7F974656" w14:textId="4D39F59F">
            <w:pPr>
              <w:spacing w:after="120"/>
              <w:jc w:val="right"/>
            </w:pPr>
            <w:r>
              <w:t>94</w:t>
            </w:r>
          </w:p>
        </w:tc>
      </w:tr>
    </w:tbl>
    <w:p w:rsidR="0076483F" w:rsidP="0076483F" w:rsidRDefault="0076483F" w14:paraId="36DFD1B0" w14:textId="2DB94077">
      <w:pPr>
        <w:pStyle w:val="HCh"/>
        <w:ind w:left="1267" w:right="1267"/>
      </w:pPr>
      <w:r>
        <w:t>Abbreviations</w:t>
      </w:r>
      <w:r w:rsidRPr="001237D4" w:rsidR="001237D4">
        <w:t xml:space="preserve"> and acronyms</w:t>
      </w:r>
    </w:p>
    <w:p w:rsidR="0076483F" w:rsidP="0076483F" w:rsidRDefault="0076483F" w14:paraId="254A3035" w14:textId="77777777">
      <w:pPr>
        <w:spacing w:line="240" w:lineRule="auto"/>
        <w:ind w:left="1267"/>
        <w:rPr>
          <w:sz w:val="12"/>
        </w:rPr>
      </w:pPr>
    </w:p>
    <w:p w:rsidR="0076483F" w:rsidP="0076483F" w:rsidRDefault="0076483F" w14:paraId="5F0097FC" w14:textId="77777777">
      <w:pPr>
        <w:spacing w:line="240" w:lineRule="auto"/>
        <w:ind w:left="1267"/>
        <w:rPr>
          <w:sz w:val="12"/>
        </w:rPr>
      </w:pPr>
    </w:p>
    <w:tbl>
      <w:tblPr>
        <w:tblStyle w:val="TableGrid"/>
        <w:tblW w:w="0" w:type="auto"/>
        <w:tblInd w:w="12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352"/>
        <w:gridCol w:w="5968"/>
      </w:tblGrid>
      <w:tr w:rsidRPr="0076483F" w:rsidR="001237D4" w:rsidTr="00341632" w14:paraId="780C8641" w14:textId="77777777">
        <w:tc>
          <w:tcPr>
            <w:tcW w:w="1352" w:type="dxa"/>
          </w:tcPr>
          <w:p w:rsidRPr="0076483F" w:rsidR="001237D4" w:rsidP="001237D4" w:rsidRDefault="001237D4" w14:paraId="3BB2EDD7" w14:textId="65BC2A44">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FAO</w:t>
            </w:r>
          </w:p>
        </w:tc>
        <w:tc>
          <w:tcPr>
            <w:tcW w:w="5968" w:type="dxa"/>
          </w:tcPr>
          <w:p w:rsidRPr="0076483F" w:rsidR="001237D4" w:rsidP="001237D4" w:rsidRDefault="001237D4" w14:paraId="5A5B34FC" w14:textId="7EAE62A4">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Food and Agriculture Organization of the United Nations</w:t>
            </w:r>
          </w:p>
        </w:tc>
      </w:tr>
      <w:tr w:rsidRPr="0076483F" w:rsidR="001237D4" w:rsidTr="00341632" w14:paraId="127D5796" w14:textId="77777777">
        <w:tc>
          <w:tcPr>
            <w:tcW w:w="1352" w:type="dxa"/>
          </w:tcPr>
          <w:p w:rsidRPr="0076483F" w:rsidR="001237D4" w:rsidP="001237D4" w:rsidRDefault="001237D4" w14:paraId="13875C3C" w14:textId="030B3C05">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IAEA</w:t>
            </w:r>
          </w:p>
        </w:tc>
        <w:tc>
          <w:tcPr>
            <w:tcW w:w="5968" w:type="dxa"/>
          </w:tcPr>
          <w:p w:rsidRPr="0076483F" w:rsidR="001237D4" w:rsidP="001237D4" w:rsidRDefault="001237D4" w14:paraId="4AEA1D92" w14:textId="610A4AD4">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Atomic Energy Agency</w:t>
            </w:r>
          </w:p>
        </w:tc>
      </w:tr>
      <w:tr w:rsidRPr="0076483F" w:rsidR="001237D4" w:rsidTr="00341632" w14:paraId="7180BC52" w14:textId="77777777">
        <w:tc>
          <w:tcPr>
            <w:tcW w:w="1352" w:type="dxa"/>
          </w:tcPr>
          <w:p w:rsidRPr="0076483F" w:rsidR="001237D4" w:rsidP="001237D4" w:rsidRDefault="001237D4" w14:paraId="6D95DE65" w14:textId="62E59E01">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ICAO</w:t>
            </w:r>
          </w:p>
        </w:tc>
        <w:tc>
          <w:tcPr>
            <w:tcW w:w="5968" w:type="dxa"/>
          </w:tcPr>
          <w:p w:rsidRPr="0076483F" w:rsidR="001237D4" w:rsidP="001237D4" w:rsidRDefault="001237D4" w14:paraId="2981BEC8" w14:textId="1DEB67EE">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Civil Aviation Organization</w:t>
            </w:r>
          </w:p>
        </w:tc>
      </w:tr>
      <w:tr w:rsidRPr="0076483F" w:rsidR="001237D4" w:rsidTr="00341632" w14:paraId="4371A1A8" w14:textId="77777777">
        <w:tc>
          <w:tcPr>
            <w:tcW w:w="1352" w:type="dxa"/>
          </w:tcPr>
          <w:p w:rsidRPr="0076483F" w:rsidR="001237D4" w:rsidP="001237D4" w:rsidRDefault="001237D4" w14:paraId="72C5826F" w14:textId="6AFEC796">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ILO</w:t>
            </w:r>
          </w:p>
        </w:tc>
        <w:tc>
          <w:tcPr>
            <w:tcW w:w="5968" w:type="dxa"/>
          </w:tcPr>
          <w:p w:rsidRPr="0076483F" w:rsidR="001237D4" w:rsidP="001237D4" w:rsidRDefault="001237D4" w14:paraId="1E29C4DA" w14:textId="4B3BB330">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Labour Organization</w:t>
            </w:r>
          </w:p>
        </w:tc>
      </w:tr>
      <w:tr w:rsidRPr="0076483F" w:rsidR="001237D4" w:rsidTr="00341632" w14:paraId="695E2196" w14:textId="77777777">
        <w:tc>
          <w:tcPr>
            <w:tcW w:w="1352" w:type="dxa"/>
          </w:tcPr>
          <w:p w:rsidRPr="0076483F" w:rsidR="001237D4" w:rsidP="001237D4" w:rsidRDefault="001237D4" w14:paraId="7953884A" w14:textId="4C560F47">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IMO</w:t>
            </w:r>
          </w:p>
        </w:tc>
        <w:tc>
          <w:tcPr>
            <w:tcW w:w="5968" w:type="dxa"/>
          </w:tcPr>
          <w:p w:rsidRPr="0076483F" w:rsidR="001237D4" w:rsidP="001237D4" w:rsidRDefault="001237D4" w14:paraId="14A06C0E" w14:textId="1C9504A4">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Maritime Organization</w:t>
            </w:r>
          </w:p>
        </w:tc>
      </w:tr>
      <w:tr w:rsidRPr="0076483F" w:rsidR="001237D4" w:rsidTr="00341632" w14:paraId="77F48A22" w14:textId="77777777">
        <w:tc>
          <w:tcPr>
            <w:tcW w:w="1352" w:type="dxa"/>
          </w:tcPr>
          <w:p w:rsidRPr="0076483F" w:rsidR="001237D4" w:rsidP="001237D4" w:rsidRDefault="001237D4" w14:paraId="5B3B62CA" w14:textId="1BDFC5FF">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INFCOM</w:t>
            </w:r>
          </w:p>
        </w:tc>
        <w:tc>
          <w:tcPr>
            <w:tcW w:w="5968" w:type="dxa"/>
          </w:tcPr>
          <w:p w:rsidRPr="0076483F" w:rsidR="001237D4" w:rsidP="001237D4" w:rsidRDefault="001237D4" w14:paraId="1049BD6C" w14:textId="72BB86E0">
            <w:pPr>
              <w:tabs>
                <w:tab w:val="left" w:pos="288"/>
                <w:tab w:val="left" w:pos="576"/>
                <w:tab w:val="left" w:pos="864"/>
                <w:tab w:val="left" w:pos="1152"/>
              </w:tabs>
              <w:spacing w:before="40" w:after="120"/>
              <w:ind w:left="144" w:right="40"/>
              <w:rPr>
                <w:spacing w:val="0"/>
                <w:kern w:val="14"/>
                <w:szCs w:val="22"/>
              </w:rPr>
            </w:pPr>
            <w:r w:rsidRPr="001237D4">
              <w:rPr>
                <w:rFonts w:eastAsia="Calibri"/>
                <w:spacing w:val="0"/>
              </w:rPr>
              <w:t>Commission for Observation, Infrastructure and Information Systems</w:t>
            </w:r>
          </w:p>
        </w:tc>
      </w:tr>
      <w:tr w:rsidRPr="0076483F" w:rsidR="001237D4" w:rsidTr="00341632" w14:paraId="24DC71D8" w14:textId="77777777">
        <w:tc>
          <w:tcPr>
            <w:tcW w:w="1352" w:type="dxa"/>
          </w:tcPr>
          <w:p w:rsidRPr="0076483F" w:rsidR="001237D4" w:rsidP="001237D4" w:rsidRDefault="001237D4" w14:paraId="7B643980" w14:textId="1F3224E8">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IOC</w:t>
            </w:r>
          </w:p>
        </w:tc>
        <w:tc>
          <w:tcPr>
            <w:tcW w:w="5968" w:type="dxa"/>
          </w:tcPr>
          <w:p w:rsidRPr="0076483F" w:rsidR="001237D4" w:rsidP="001237D4" w:rsidRDefault="001237D4" w14:paraId="4EFEED25" w14:textId="61BE908D">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Intergovernmental Oceanographic Commission</w:t>
            </w:r>
          </w:p>
        </w:tc>
      </w:tr>
      <w:tr w:rsidRPr="0076483F" w:rsidR="001237D4" w:rsidTr="00341632" w14:paraId="22FFF159" w14:textId="77777777">
        <w:tc>
          <w:tcPr>
            <w:tcW w:w="1352" w:type="dxa"/>
          </w:tcPr>
          <w:p w:rsidRPr="0076483F" w:rsidR="001237D4" w:rsidP="001237D4" w:rsidRDefault="001237D4" w14:paraId="3808374C" w14:textId="66BC5ADF">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ITC</w:t>
            </w:r>
          </w:p>
        </w:tc>
        <w:tc>
          <w:tcPr>
            <w:tcW w:w="5968" w:type="dxa"/>
          </w:tcPr>
          <w:p w:rsidRPr="0076483F" w:rsidR="001237D4" w:rsidP="001237D4" w:rsidRDefault="001237D4" w14:paraId="2E3E318E" w14:textId="62F6FB32">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Trade Centre</w:t>
            </w:r>
          </w:p>
        </w:tc>
      </w:tr>
      <w:tr w:rsidRPr="0076483F" w:rsidR="001237D4" w:rsidTr="00341632" w14:paraId="17E943A4" w14:textId="77777777">
        <w:tc>
          <w:tcPr>
            <w:tcW w:w="1352" w:type="dxa"/>
          </w:tcPr>
          <w:p w:rsidRPr="0076483F" w:rsidR="001237D4" w:rsidP="001237D4" w:rsidRDefault="001237D4" w14:paraId="4FDAB83A" w14:textId="380F935E">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ITU</w:t>
            </w:r>
          </w:p>
        </w:tc>
        <w:tc>
          <w:tcPr>
            <w:tcW w:w="5968" w:type="dxa"/>
          </w:tcPr>
          <w:p w:rsidRPr="0076483F" w:rsidR="001237D4" w:rsidP="001237D4" w:rsidRDefault="001237D4" w14:paraId="14DA5B32" w14:textId="48954DB2">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International Telecommunication Union</w:t>
            </w:r>
          </w:p>
        </w:tc>
      </w:tr>
      <w:tr w:rsidRPr="0076483F" w:rsidR="001237D4" w:rsidTr="00341632" w14:paraId="035426FE" w14:textId="77777777">
        <w:tc>
          <w:tcPr>
            <w:tcW w:w="1352" w:type="dxa"/>
          </w:tcPr>
          <w:p w:rsidRPr="0076483F" w:rsidR="001237D4" w:rsidP="001237D4" w:rsidRDefault="001237D4" w14:paraId="6AD4A013" w14:textId="22D2899F">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JIU</w:t>
            </w:r>
          </w:p>
        </w:tc>
        <w:tc>
          <w:tcPr>
            <w:tcW w:w="5968" w:type="dxa"/>
          </w:tcPr>
          <w:p w:rsidRPr="0076483F" w:rsidR="001237D4" w:rsidP="001237D4" w:rsidRDefault="001237D4" w14:paraId="7A0DED43" w14:textId="01F65815">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Joint Inspection Unit</w:t>
            </w:r>
          </w:p>
        </w:tc>
      </w:tr>
      <w:tr w:rsidRPr="0076483F" w:rsidR="001237D4" w:rsidTr="00341632" w14:paraId="78246F88" w14:textId="77777777">
        <w:tc>
          <w:tcPr>
            <w:tcW w:w="1352" w:type="dxa"/>
          </w:tcPr>
          <w:p w:rsidRPr="0076483F" w:rsidR="001237D4" w:rsidP="001237D4" w:rsidRDefault="001237D4" w14:paraId="4E68974B" w14:textId="629DBD66">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OIOS</w:t>
            </w:r>
          </w:p>
        </w:tc>
        <w:tc>
          <w:tcPr>
            <w:tcW w:w="5968" w:type="dxa"/>
          </w:tcPr>
          <w:p w:rsidRPr="0076483F" w:rsidR="001237D4" w:rsidP="001237D4" w:rsidRDefault="001237D4" w14:paraId="1D80FADB" w14:textId="5877CC7F">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Office of Internal Oversight Services</w:t>
            </w:r>
          </w:p>
        </w:tc>
      </w:tr>
      <w:tr w:rsidRPr="0076483F" w:rsidR="001237D4" w:rsidTr="00341632" w14:paraId="71CA48F3" w14:textId="77777777">
        <w:tc>
          <w:tcPr>
            <w:tcW w:w="1352" w:type="dxa"/>
          </w:tcPr>
          <w:p w:rsidRPr="0076483F" w:rsidR="001237D4" w:rsidP="001237D4" w:rsidRDefault="001237D4" w14:paraId="28D7BBA7" w14:textId="06ECF7D6">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SERCOM</w:t>
            </w:r>
          </w:p>
        </w:tc>
        <w:tc>
          <w:tcPr>
            <w:tcW w:w="5968" w:type="dxa"/>
          </w:tcPr>
          <w:p w:rsidRPr="0076483F" w:rsidR="001237D4" w:rsidP="001237D4" w:rsidRDefault="001237D4" w14:paraId="7746CA42" w14:textId="4BEC7C19">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Commission for Weather, Climate, Hydrological, Marine and Related Environmental Services and Applications</w:t>
            </w:r>
          </w:p>
        </w:tc>
      </w:tr>
      <w:tr w:rsidRPr="0076483F" w:rsidR="001237D4" w:rsidTr="00341632" w14:paraId="0FE901F3" w14:textId="77777777">
        <w:tc>
          <w:tcPr>
            <w:tcW w:w="1352" w:type="dxa"/>
          </w:tcPr>
          <w:p w:rsidRPr="0076483F" w:rsidR="001237D4" w:rsidP="001237D4" w:rsidRDefault="001237D4" w14:paraId="785D7F98" w14:textId="4A619D21">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UNAIDS</w:t>
            </w:r>
          </w:p>
        </w:tc>
        <w:tc>
          <w:tcPr>
            <w:tcW w:w="5968" w:type="dxa"/>
          </w:tcPr>
          <w:p w:rsidRPr="0076483F" w:rsidR="001237D4" w:rsidP="001237D4" w:rsidRDefault="001237D4" w14:paraId="35F4EB05" w14:textId="1DD5D0DC">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Joint United Nations Programme on HIV/AIDS</w:t>
            </w:r>
          </w:p>
        </w:tc>
      </w:tr>
      <w:tr w:rsidRPr="0076483F" w:rsidR="001237D4" w:rsidTr="00341632" w14:paraId="136C301A" w14:textId="77777777">
        <w:tc>
          <w:tcPr>
            <w:tcW w:w="1352" w:type="dxa"/>
          </w:tcPr>
          <w:p w:rsidRPr="0076483F" w:rsidR="001237D4" w:rsidP="001237D4" w:rsidRDefault="001237D4" w14:paraId="78FC86AA" w14:textId="2EBA418B">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UNCTAD</w:t>
            </w:r>
          </w:p>
        </w:tc>
        <w:tc>
          <w:tcPr>
            <w:tcW w:w="5968" w:type="dxa"/>
          </w:tcPr>
          <w:p w:rsidRPr="0076483F" w:rsidR="001237D4" w:rsidP="001237D4" w:rsidRDefault="001237D4" w14:paraId="0AC71B3A" w14:textId="3A713F1F">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Conference on Trade and Development</w:t>
            </w:r>
          </w:p>
        </w:tc>
      </w:tr>
      <w:tr w:rsidRPr="0076483F" w:rsidR="001237D4" w:rsidTr="00341632" w14:paraId="343D3402" w14:textId="77777777">
        <w:tc>
          <w:tcPr>
            <w:tcW w:w="1352" w:type="dxa"/>
          </w:tcPr>
          <w:p w:rsidRPr="0076483F" w:rsidR="001237D4" w:rsidP="001237D4" w:rsidRDefault="001237D4" w14:paraId="387E197B" w14:textId="258F68FF">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UNDP</w:t>
            </w:r>
          </w:p>
        </w:tc>
        <w:tc>
          <w:tcPr>
            <w:tcW w:w="5968" w:type="dxa"/>
          </w:tcPr>
          <w:p w:rsidRPr="0076483F" w:rsidR="001237D4" w:rsidP="001237D4" w:rsidRDefault="001237D4" w14:paraId="58A45AD3" w14:textId="09BBC539">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Development Programme</w:t>
            </w:r>
          </w:p>
        </w:tc>
      </w:tr>
      <w:tr w:rsidRPr="0076483F" w:rsidR="001237D4" w:rsidTr="00341632" w14:paraId="354749D0" w14:textId="77777777">
        <w:tc>
          <w:tcPr>
            <w:tcW w:w="1352" w:type="dxa"/>
          </w:tcPr>
          <w:p w:rsidRPr="0076483F" w:rsidR="001237D4" w:rsidP="001237D4" w:rsidRDefault="001237D4" w14:paraId="2B010506" w14:textId="0389D33C">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UNEP</w:t>
            </w:r>
          </w:p>
        </w:tc>
        <w:tc>
          <w:tcPr>
            <w:tcW w:w="5968" w:type="dxa"/>
          </w:tcPr>
          <w:p w:rsidRPr="0076483F" w:rsidR="001237D4" w:rsidP="001237D4" w:rsidRDefault="001237D4" w14:paraId="612A77EB" w14:textId="597948C3">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Environment Programme</w:t>
            </w:r>
          </w:p>
        </w:tc>
      </w:tr>
      <w:tr w:rsidRPr="0076483F" w:rsidR="001237D4" w:rsidTr="00341632" w14:paraId="0313E22C" w14:textId="77777777">
        <w:tc>
          <w:tcPr>
            <w:tcW w:w="1352" w:type="dxa"/>
          </w:tcPr>
          <w:p w:rsidRPr="0076483F" w:rsidR="001237D4" w:rsidP="001237D4" w:rsidRDefault="001237D4" w14:paraId="0AE7896E" w14:textId="1CE941E0">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UNESCO</w:t>
            </w:r>
          </w:p>
        </w:tc>
        <w:tc>
          <w:tcPr>
            <w:tcW w:w="5968" w:type="dxa"/>
          </w:tcPr>
          <w:p w:rsidRPr="0076483F" w:rsidR="001237D4" w:rsidP="001237D4" w:rsidRDefault="001237D4" w14:paraId="6F9004C5" w14:textId="3B90EA78">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Educational, Scientific and Cultural Organization</w:t>
            </w:r>
          </w:p>
        </w:tc>
      </w:tr>
      <w:tr w:rsidRPr="0076483F" w:rsidR="001237D4" w:rsidTr="00341632" w14:paraId="0B2B6B95" w14:textId="77777777">
        <w:tc>
          <w:tcPr>
            <w:tcW w:w="1352" w:type="dxa"/>
          </w:tcPr>
          <w:p w:rsidRPr="0076483F" w:rsidR="001237D4" w:rsidP="001237D4" w:rsidRDefault="001237D4" w14:paraId="2CD854FA" w14:textId="417FCAFF">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UNFPA</w:t>
            </w:r>
          </w:p>
        </w:tc>
        <w:tc>
          <w:tcPr>
            <w:tcW w:w="5968" w:type="dxa"/>
          </w:tcPr>
          <w:p w:rsidRPr="0076483F" w:rsidR="001237D4" w:rsidP="001237D4" w:rsidRDefault="001237D4" w14:paraId="0240CDFF" w14:textId="5E9B6476">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Population Fund</w:t>
            </w:r>
          </w:p>
        </w:tc>
      </w:tr>
      <w:tr w:rsidRPr="0076483F" w:rsidR="001237D4" w:rsidTr="00341632" w14:paraId="787D5666" w14:textId="77777777">
        <w:tc>
          <w:tcPr>
            <w:tcW w:w="1352" w:type="dxa"/>
          </w:tcPr>
          <w:p w:rsidRPr="0076483F" w:rsidR="001237D4" w:rsidP="001237D4" w:rsidRDefault="001237D4" w14:paraId="1BCAF299" w14:textId="0A69FC2E">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UN-Habitat</w:t>
            </w:r>
          </w:p>
        </w:tc>
        <w:tc>
          <w:tcPr>
            <w:tcW w:w="5968" w:type="dxa"/>
          </w:tcPr>
          <w:p w:rsidRPr="0076483F" w:rsidR="001237D4" w:rsidP="001237D4" w:rsidRDefault="001237D4" w14:paraId="53C99C48" w14:textId="1EFC271C">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Human Settlements Programme</w:t>
            </w:r>
          </w:p>
        </w:tc>
      </w:tr>
      <w:tr w:rsidRPr="0076483F" w:rsidR="001237D4" w:rsidTr="00341632" w14:paraId="0B71C1AF" w14:textId="77777777">
        <w:tc>
          <w:tcPr>
            <w:tcW w:w="1352" w:type="dxa"/>
          </w:tcPr>
          <w:p w:rsidRPr="0076483F" w:rsidR="001237D4" w:rsidP="001237D4" w:rsidRDefault="001237D4" w14:paraId="7B688049" w14:textId="4A753211">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UNHCR</w:t>
            </w:r>
          </w:p>
        </w:tc>
        <w:tc>
          <w:tcPr>
            <w:tcW w:w="5968" w:type="dxa"/>
          </w:tcPr>
          <w:p w:rsidRPr="0076483F" w:rsidR="001237D4" w:rsidP="001237D4" w:rsidRDefault="001237D4" w14:paraId="730E6CD3" w14:textId="0D0E884D">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Office of the United Nations High Commissioner for Refugees</w:t>
            </w:r>
          </w:p>
        </w:tc>
      </w:tr>
      <w:tr w:rsidRPr="0076483F" w:rsidR="001237D4" w:rsidTr="00341632" w14:paraId="42FFBFA4" w14:textId="77777777">
        <w:tc>
          <w:tcPr>
            <w:tcW w:w="1352" w:type="dxa"/>
          </w:tcPr>
          <w:p w:rsidRPr="0076483F" w:rsidR="001237D4" w:rsidP="001237D4" w:rsidRDefault="001237D4" w14:paraId="262000C3" w14:textId="018FA873">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UNICEF</w:t>
            </w:r>
          </w:p>
        </w:tc>
        <w:tc>
          <w:tcPr>
            <w:tcW w:w="5968" w:type="dxa"/>
          </w:tcPr>
          <w:p w:rsidRPr="0076483F" w:rsidR="001237D4" w:rsidP="001237D4" w:rsidRDefault="001237D4" w14:paraId="34C9F66F" w14:textId="7F3DF946">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Children’s Fund</w:t>
            </w:r>
          </w:p>
        </w:tc>
      </w:tr>
      <w:tr w:rsidRPr="0076483F" w:rsidR="001237D4" w:rsidTr="00341632" w14:paraId="40B466A4" w14:textId="77777777">
        <w:tc>
          <w:tcPr>
            <w:tcW w:w="1352" w:type="dxa"/>
          </w:tcPr>
          <w:p w:rsidRPr="0076483F" w:rsidR="001237D4" w:rsidP="001237D4" w:rsidRDefault="001237D4" w14:paraId="6867BCB5" w14:textId="0790E6CC">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UNIDO</w:t>
            </w:r>
          </w:p>
        </w:tc>
        <w:tc>
          <w:tcPr>
            <w:tcW w:w="5968" w:type="dxa"/>
          </w:tcPr>
          <w:p w:rsidRPr="0076483F" w:rsidR="001237D4" w:rsidP="001237D4" w:rsidRDefault="001237D4" w14:paraId="6EBF6C8E" w14:textId="5CF2E292">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Industrial Development Organization</w:t>
            </w:r>
          </w:p>
        </w:tc>
      </w:tr>
      <w:tr w:rsidRPr="0076483F" w:rsidR="001237D4" w:rsidTr="00341632" w14:paraId="11BE9374" w14:textId="77777777">
        <w:tc>
          <w:tcPr>
            <w:tcW w:w="1352" w:type="dxa"/>
          </w:tcPr>
          <w:p w:rsidRPr="0076483F" w:rsidR="001237D4" w:rsidP="001237D4" w:rsidRDefault="001237D4" w14:paraId="63D28083" w14:textId="6CEAD94C">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UNODC</w:t>
            </w:r>
          </w:p>
        </w:tc>
        <w:tc>
          <w:tcPr>
            <w:tcW w:w="5968" w:type="dxa"/>
          </w:tcPr>
          <w:p w:rsidRPr="0076483F" w:rsidR="001237D4" w:rsidP="001237D4" w:rsidRDefault="001237D4" w14:paraId="1D9900C0" w14:textId="089F25C9">
            <w:pPr>
              <w:tabs>
                <w:tab w:val="left" w:pos="288"/>
                <w:tab w:val="left" w:pos="576"/>
                <w:tab w:val="left" w:pos="864"/>
                <w:tab w:val="left" w:pos="1152"/>
              </w:tabs>
              <w:spacing w:before="40" w:after="120"/>
              <w:ind w:left="144" w:right="40"/>
              <w:rPr>
                <w:kern w:val="14"/>
                <w:szCs w:val="22"/>
              </w:rPr>
            </w:pPr>
            <w:r w:rsidRPr="00251944">
              <w:rPr>
                <w:rFonts w:asciiTheme="majorBidi" w:hAnsiTheme="majorBidi" w:cstheme="majorBidi"/>
              </w:rPr>
              <w:t>United Nations Office on Drugs and Crime</w:t>
            </w:r>
          </w:p>
        </w:tc>
      </w:tr>
      <w:tr w:rsidRPr="0076483F" w:rsidR="001237D4" w:rsidTr="00341632" w14:paraId="22BE90B4" w14:textId="77777777">
        <w:tc>
          <w:tcPr>
            <w:tcW w:w="1352" w:type="dxa"/>
          </w:tcPr>
          <w:p w:rsidRPr="0076483F" w:rsidR="001237D4" w:rsidP="001237D4" w:rsidRDefault="001237D4" w14:paraId="572B8A7A" w14:textId="5C793628">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UNOPS</w:t>
            </w:r>
          </w:p>
        </w:tc>
        <w:tc>
          <w:tcPr>
            <w:tcW w:w="5968" w:type="dxa"/>
          </w:tcPr>
          <w:p w:rsidRPr="0076483F" w:rsidR="001237D4" w:rsidP="001237D4" w:rsidRDefault="001237D4" w14:paraId="3C6C5325" w14:textId="311F87D4">
            <w:pPr>
              <w:tabs>
                <w:tab w:val="left" w:pos="288"/>
                <w:tab w:val="left" w:pos="576"/>
                <w:tab w:val="left" w:pos="864"/>
                <w:tab w:val="left" w:pos="1152"/>
              </w:tabs>
              <w:spacing w:before="40" w:after="120"/>
              <w:ind w:left="144" w:right="40"/>
              <w:rPr>
                <w:kern w:val="14"/>
                <w:szCs w:val="22"/>
              </w:rPr>
            </w:pPr>
            <w:r w:rsidRPr="00251944">
              <w:rPr>
                <w:rFonts w:eastAsia="Calibri" w:asciiTheme="majorBidi" w:hAnsiTheme="majorBidi" w:cstheme="majorBidi"/>
                <w:kern w:val="0"/>
                <w14:ligatures w14:val="none"/>
              </w:rPr>
              <w:t>United Nations Office for Project Services</w:t>
            </w:r>
          </w:p>
        </w:tc>
      </w:tr>
      <w:tr w:rsidRPr="0076483F" w:rsidR="001237D4" w:rsidTr="00341632" w14:paraId="236CB4F9" w14:textId="77777777">
        <w:tc>
          <w:tcPr>
            <w:tcW w:w="1352" w:type="dxa"/>
          </w:tcPr>
          <w:p w:rsidRPr="0076483F" w:rsidR="001237D4" w:rsidP="001237D4" w:rsidRDefault="001237D4" w14:paraId="03C21034" w14:textId="21AAAE0E">
            <w:pPr>
              <w:tabs>
                <w:tab w:val="left" w:pos="288"/>
                <w:tab w:val="left" w:pos="576"/>
                <w:tab w:val="left" w:pos="864"/>
                <w:tab w:val="left" w:pos="1152"/>
              </w:tabs>
              <w:spacing w:before="40" w:after="120"/>
              <w:ind w:right="40"/>
              <w:jc w:val="both"/>
              <w:rPr>
                <w:kern w:val="14"/>
                <w:szCs w:val="22"/>
              </w:rPr>
            </w:pPr>
            <w:r w:rsidRPr="00251944">
              <w:rPr>
                <w:rFonts w:asciiTheme="majorBidi" w:hAnsiTheme="majorBidi" w:cstheme="majorBidi"/>
              </w:rPr>
              <w:t>UNRWA</w:t>
            </w:r>
          </w:p>
        </w:tc>
        <w:tc>
          <w:tcPr>
            <w:tcW w:w="5968" w:type="dxa"/>
          </w:tcPr>
          <w:p w:rsidRPr="0076483F" w:rsidR="001237D4" w:rsidP="001237D4" w:rsidRDefault="001237D4" w14:paraId="46F440F4" w14:textId="2BE400FD">
            <w:pPr>
              <w:tabs>
                <w:tab w:val="left" w:pos="288"/>
                <w:tab w:val="left" w:pos="576"/>
                <w:tab w:val="left" w:pos="864"/>
                <w:tab w:val="left" w:pos="1152"/>
              </w:tabs>
              <w:spacing w:before="40" w:after="120"/>
              <w:ind w:left="144" w:right="40"/>
              <w:rPr>
                <w:kern w:val="14"/>
                <w:szCs w:val="22"/>
              </w:rPr>
            </w:pPr>
            <w:r w:rsidRPr="00251944">
              <w:rPr>
                <w:rFonts w:eastAsia="Calibri" w:asciiTheme="majorBidi" w:hAnsiTheme="majorBidi" w:cstheme="majorBidi"/>
                <w:kern w:val="0"/>
                <w14:ligatures w14:val="none"/>
              </w:rPr>
              <w:t>United Nations Relief and Works Agency for Palestine Refugees in the Near East</w:t>
            </w:r>
          </w:p>
        </w:tc>
      </w:tr>
      <w:tr w:rsidRPr="0076483F" w:rsidR="001237D4" w:rsidTr="00341632" w14:paraId="4ED0976E" w14:textId="77777777">
        <w:tc>
          <w:tcPr>
            <w:tcW w:w="1352" w:type="dxa"/>
          </w:tcPr>
          <w:p w:rsidRPr="00251944" w:rsidR="001237D4" w:rsidP="001237D4" w:rsidRDefault="001237D4" w14:paraId="6B0F3427" w14:textId="334E44CF">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UN Tourism</w:t>
            </w:r>
          </w:p>
        </w:tc>
        <w:tc>
          <w:tcPr>
            <w:tcW w:w="5968" w:type="dxa"/>
          </w:tcPr>
          <w:p w:rsidRPr="00251944" w:rsidR="001237D4" w:rsidP="001237D4" w:rsidRDefault="001237D4" w14:paraId="4150AB83" w14:textId="5CB2779D">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World Tourism Organization</w:t>
            </w:r>
          </w:p>
        </w:tc>
      </w:tr>
      <w:tr w:rsidRPr="001237D4" w:rsidR="001237D4" w:rsidTr="00341632" w14:paraId="4B41C581" w14:textId="77777777">
        <w:tc>
          <w:tcPr>
            <w:tcW w:w="1352" w:type="dxa"/>
          </w:tcPr>
          <w:p w:rsidRPr="00251944" w:rsidR="001237D4" w:rsidP="001237D4" w:rsidRDefault="001237D4" w14:paraId="1AAD4096" w14:textId="3542CBB1">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UN-Women</w:t>
            </w:r>
          </w:p>
        </w:tc>
        <w:tc>
          <w:tcPr>
            <w:tcW w:w="5968" w:type="dxa"/>
          </w:tcPr>
          <w:p w:rsidRPr="00251944" w:rsidR="001237D4" w:rsidP="001237D4" w:rsidRDefault="001237D4" w14:paraId="039376D0" w14:textId="5E8D195E">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United Nations Entity for Gender Equality and the Empowerment of Women</w:t>
            </w:r>
          </w:p>
        </w:tc>
      </w:tr>
      <w:tr w:rsidRPr="0076483F" w:rsidR="001237D4" w:rsidTr="00341632" w14:paraId="1096198A" w14:textId="77777777">
        <w:tc>
          <w:tcPr>
            <w:tcW w:w="1352" w:type="dxa"/>
          </w:tcPr>
          <w:p w:rsidRPr="00251944" w:rsidR="001237D4" w:rsidP="001237D4" w:rsidRDefault="001237D4" w14:paraId="4BFAD7B1" w14:textId="695E86F1">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UPU</w:t>
            </w:r>
          </w:p>
        </w:tc>
        <w:tc>
          <w:tcPr>
            <w:tcW w:w="5968" w:type="dxa"/>
          </w:tcPr>
          <w:p w:rsidRPr="00251944" w:rsidR="001237D4" w:rsidP="001237D4" w:rsidRDefault="001237D4" w14:paraId="71316FAC" w14:textId="6A6BB426">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Universal Postal Union</w:t>
            </w:r>
          </w:p>
        </w:tc>
      </w:tr>
      <w:tr w:rsidRPr="0076483F" w:rsidR="001237D4" w:rsidTr="00341632" w14:paraId="7522FF26" w14:textId="77777777">
        <w:tc>
          <w:tcPr>
            <w:tcW w:w="1352" w:type="dxa"/>
          </w:tcPr>
          <w:p w:rsidRPr="00251944" w:rsidR="001237D4" w:rsidP="001237D4" w:rsidRDefault="001237D4" w14:paraId="0EA34E80" w14:textId="5AA34D70">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WFP</w:t>
            </w:r>
          </w:p>
        </w:tc>
        <w:tc>
          <w:tcPr>
            <w:tcW w:w="5968" w:type="dxa"/>
          </w:tcPr>
          <w:p w:rsidRPr="00251944" w:rsidR="001237D4" w:rsidP="001237D4" w:rsidRDefault="001237D4" w14:paraId="2A074D08" w14:textId="45DEAC9C">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World Food Programme</w:t>
            </w:r>
          </w:p>
        </w:tc>
      </w:tr>
      <w:tr w:rsidRPr="0076483F" w:rsidR="001237D4" w:rsidTr="00341632" w14:paraId="7E7EABA6" w14:textId="77777777">
        <w:tc>
          <w:tcPr>
            <w:tcW w:w="1352" w:type="dxa"/>
          </w:tcPr>
          <w:p w:rsidRPr="00251944" w:rsidR="001237D4" w:rsidP="001237D4" w:rsidRDefault="001237D4" w14:paraId="11442B79" w14:textId="5C8C0BCB">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WHO</w:t>
            </w:r>
          </w:p>
        </w:tc>
        <w:tc>
          <w:tcPr>
            <w:tcW w:w="5968" w:type="dxa"/>
          </w:tcPr>
          <w:p w:rsidRPr="00251944" w:rsidR="001237D4" w:rsidP="001237D4" w:rsidRDefault="001237D4" w14:paraId="7F44690A" w14:textId="03AD5AC5">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World Health Organization</w:t>
            </w:r>
          </w:p>
        </w:tc>
      </w:tr>
      <w:tr w:rsidRPr="0076483F" w:rsidR="001237D4" w:rsidTr="00341632" w14:paraId="6D53F82D" w14:textId="77777777">
        <w:tc>
          <w:tcPr>
            <w:tcW w:w="1352" w:type="dxa"/>
          </w:tcPr>
          <w:p w:rsidRPr="00251944" w:rsidR="001237D4" w:rsidP="001237D4" w:rsidRDefault="001237D4" w14:paraId="26037E8D" w14:textId="4964C8C3">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WIPO</w:t>
            </w:r>
          </w:p>
        </w:tc>
        <w:tc>
          <w:tcPr>
            <w:tcW w:w="5968" w:type="dxa"/>
          </w:tcPr>
          <w:p w:rsidRPr="00251944" w:rsidR="001237D4" w:rsidP="001237D4" w:rsidRDefault="001237D4" w14:paraId="6F1AAC61" w14:textId="3A76C8C4">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World Intellectual Property Organization</w:t>
            </w:r>
          </w:p>
        </w:tc>
      </w:tr>
      <w:tr w:rsidRPr="0076483F" w:rsidR="001237D4" w:rsidTr="00341632" w14:paraId="58021C64" w14:textId="77777777">
        <w:tc>
          <w:tcPr>
            <w:tcW w:w="1352" w:type="dxa"/>
          </w:tcPr>
          <w:p w:rsidRPr="00251944" w:rsidR="001237D4" w:rsidP="001237D4" w:rsidRDefault="001237D4" w14:paraId="2DCBB732" w14:textId="6408108D">
            <w:pPr>
              <w:tabs>
                <w:tab w:val="left" w:pos="288"/>
                <w:tab w:val="left" w:pos="576"/>
                <w:tab w:val="left" w:pos="864"/>
                <w:tab w:val="left" w:pos="1152"/>
              </w:tabs>
              <w:spacing w:before="40" w:after="120"/>
              <w:ind w:right="40"/>
              <w:jc w:val="both"/>
              <w:rPr>
                <w:rFonts w:asciiTheme="majorBidi" w:hAnsiTheme="majorBidi" w:cstheme="majorBidi"/>
              </w:rPr>
            </w:pPr>
            <w:r w:rsidRPr="00251944">
              <w:rPr>
                <w:rFonts w:asciiTheme="majorBidi" w:hAnsiTheme="majorBidi" w:cstheme="majorBidi"/>
              </w:rPr>
              <w:t>WMO</w:t>
            </w:r>
          </w:p>
        </w:tc>
        <w:tc>
          <w:tcPr>
            <w:tcW w:w="5968" w:type="dxa"/>
          </w:tcPr>
          <w:p w:rsidRPr="00251944" w:rsidR="001237D4" w:rsidP="001237D4" w:rsidRDefault="001237D4" w14:paraId="7B3FC1FE" w14:textId="246FE477">
            <w:pPr>
              <w:tabs>
                <w:tab w:val="left" w:pos="288"/>
                <w:tab w:val="left" w:pos="576"/>
                <w:tab w:val="left" w:pos="864"/>
                <w:tab w:val="left" w:pos="1152"/>
              </w:tabs>
              <w:spacing w:before="40" w:after="120"/>
              <w:ind w:left="144" w:right="40"/>
              <w:rPr>
                <w:rFonts w:eastAsia="Calibri" w:asciiTheme="majorBidi" w:hAnsiTheme="majorBidi" w:cstheme="majorBidi"/>
                <w:kern w:val="0"/>
                <w14:ligatures w14:val="none"/>
              </w:rPr>
            </w:pPr>
            <w:r w:rsidRPr="00251944">
              <w:rPr>
                <w:rFonts w:eastAsia="Calibri" w:asciiTheme="majorBidi" w:hAnsiTheme="majorBidi" w:cstheme="majorBidi"/>
                <w:kern w:val="0"/>
                <w14:ligatures w14:val="none"/>
              </w:rPr>
              <w:t>World Meteorological Organization</w:t>
            </w:r>
          </w:p>
        </w:tc>
      </w:tr>
    </w:tbl>
    <w:p w:rsidRPr="0076483F" w:rsidR="0076483F" w:rsidP="0076483F" w:rsidRDefault="0076483F" w14:paraId="1C677041" w14:textId="77777777">
      <w:pPr>
        <w:rPr>
          <w:lang w:val="fr-CA"/>
        </w:rPr>
      </w:pPr>
    </w:p>
    <w:p w:rsidR="0076483F" w:rsidP="0076483F" w:rsidRDefault="0076483F" w14:paraId="6616EA4A" w14:textId="77777777">
      <w:pPr>
        <w:ind w:left="1267"/>
        <w:sectPr w:rsidR="0076483F" w:rsidSect="00C2346E">
          <w:headerReference w:type="even" r:id="rId21"/>
          <w:headerReference w:type="default" r:id="rId22"/>
          <w:footerReference w:type="even" r:id="rId23"/>
          <w:footerReference w:type="default" r:id="rId24"/>
          <w:type w:val="oddPage"/>
          <w:pgSz w:w="12240" w:h="15840" w:orient="portrait"/>
          <w:pgMar w:top="1440" w:right="1195" w:bottom="1152" w:left="1195" w:header="432" w:footer="504" w:gutter="0"/>
          <w:pgNumType w:fmt="lowerRoman" w:start="7"/>
          <w:cols w:space="720"/>
          <w:noEndnote/>
          <w:docGrid w:linePitch="360"/>
        </w:sectPr>
      </w:pPr>
    </w:p>
    <w:p w:rsidRPr="001237D4" w:rsidR="001237D4" w:rsidP="002F3131" w:rsidRDefault="001237D4" w14:paraId="5FAEA53A" w14:textId="40064723">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eastAsia="fr-FR"/>
        </w:rPr>
      </w:pPr>
      <w:bookmarkStart w:name="_Toc225934204" w:id="1"/>
      <w:r>
        <w:rPr>
          <w:w w:val="100"/>
          <w:szCs w:val="28"/>
          <w:lang w:eastAsia="fr-FR"/>
        </w:rPr>
        <w:tab/>
      </w:r>
      <w:r w:rsidRPr="001237D4">
        <w:rPr>
          <w:w w:val="100"/>
          <w:szCs w:val="28"/>
          <w:lang w:eastAsia="fr-FR"/>
        </w:rPr>
        <w:t>I.</w:t>
      </w:r>
      <w:r w:rsidRPr="001237D4">
        <w:rPr>
          <w:w w:val="100"/>
          <w:szCs w:val="28"/>
          <w:lang w:eastAsia="fr-FR"/>
        </w:rPr>
        <w:tab/>
      </w:r>
      <w:r w:rsidRPr="001237D4">
        <w:rPr>
          <w:w w:val="100"/>
          <w:lang w:eastAsia="fr-FR"/>
        </w:rPr>
        <w:t>Introduction</w:t>
      </w:r>
      <w:bookmarkEnd w:id="1"/>
      <w:r w:rsidRPr="001237D4">
        <w:rPr>
          <w:w w:val="100"/>
          <w:lang w:eastAsia="fr-FR"/>
        </w:rPr>
        <w:t xml:space="preserve"> </w:t>
      </w:r>
    </w:p>
    <w:p w:rsidRPr="001237D4" w:rsidR="001237D4" w:rsidP="001237D4" w:rsidRDefault="001237D4" w14:paraId="02A8B8B9" w14:textId="77777777">
      <w:pPr>
        <w:tabs>
          <w:tab w:val="left" w:pos="1134"/>
          <w:tab w:val="left" w:pos="1701"/>
        </w:tabs>
        <w:kinsoku w:val="0"/>
        <w:overflowPunct w:val="0"/>
        <w:autoSpaceDE w:val="0"/>
        <w:autoSpaceDN w:val="0"/>
        <w:adjustRightInd w:val="0"/>
        <w:snapToGrid w:val="0"/>
        <w:spacing w:line="120" w:lineRule="exact"/>
        <w:ind w:left="1704" w:right="1138" w:hanging="570"/>
        <w:jc w:val="both"/>
        <w:rPr>
          <w:rFonts w:eastAsia="Calibri" w:asciiTheme="majorBidi" w:hAnsiTheme="majorBidi" w:cstheme="majorBidi"/>
          <w:bCs/>
          <w:spacing w:val="0"/>
          <w:w w:val="100"/>
          <w:kern w:val="0"/>
          <w:sz w:val="10"/>
          <w:szCs w:val="20"/>
          <w:lang w:val="en-US"/>
          <w14:ligatures w14:val="none"/>
        </w:rPr>
      </w:pPr>
    </w:p>
    <w:p w:rsidR="001237D4" w:rsidP="001237D4" w:rsidRDefault="001237D4" w14:paraId="69B2A247" w14:textId="77777777">
      <w:pPr>
        <w:tabs>
          <w:tab w:val="left" w:pos="1134"/>
          <w:tab w:val="left" w:pos="1701"/>
        </w:tabs>
        <w:kinsoku w:val="0"/>
        <w:overflowPunct w:val="0"/>
        <w:autoSpaceDE w:val="0"/>
        <w:autoSpaceDN w:val="0"/>
        <w:adjustRightInd w:val="0"/>
        <w:snapToGrid w:val="0"/>
        <w:spacing w:line="120" w:lineRule="exact"/>
        <w:ind w:left="1704" w:right="1138" w:hanging="570"/>
        <w:jc w:val="both"/>
        <w:rPr>
          <w:rFonts w:eastAsia="Calibri" w:asciiTheme="majorBidi" w:hAnsiTheme="majorBidi" w:cstheme="majorBidi"/>
          <w:bCs/>
          <w:spacing w:val="0"/>
          <w:w w:val="100"/>
          <w:kern w:val="0"/>
          <w:sz w:val="10"/>
          <w:szCs w:val="20"/>
          <w:lang w:val="en-US"/>
          <w14:ligatures w14:val="none"/>
        </w:rPr>
      </w:pPr>
    </w:p>
    <w:p w:rsidRPr="002F3131" w:rsidR="002F3131" w:rsidP="002F3131" w:rsidRDefault="002F3131" w14:paraId="1588E879" w14:textId="15754D99">
      <w:pPr>
        <w:pStyle w:val="SingleTxt"/>
        <w:rPr>
          <w:w w:val="100"/>
          <w:lang w:val="en-US"/>
        </w:rPr>
      </w:pPr>
      <w:r w:rsidRPr="002F3131">
        <w:rPr>
          <w:w w:val="100"/>
          <w:lang w:val="en-US"/>
        </w:rPr>
        <w:t>1.</w:t>
      </w:r>
      <w:r w:rsidRPr="002F3131">
        <w:rPr>
          <w:w w:val="100"/>
          <w:lang w:val="en-US"/>
        </w:rPr>
        <w:tab/>
      </w:r>
      <w:r w:rsidRPr="002F3131">
        <w:rPr>
          <w:w w:val="100"/>
          <w:lang w:val="en-US"/>
        </w:rPr>
        <w:t>At its nineteenth session, held in 2023, the World Meteorological Congress requested the Executive Council to commission an external evaluation of the effectiveness and efficiency of the governing bodies and structures of the World Meteorological Organization (WMO) to inform the decisions of the twentieth session of Congress, to be held in 2027. In June 2025, the Executive Council further decided that the objective of the review would be: “to evaluate the effectiveness and efficiency of the WMO governing body structures. The evaluation will look into the structure and function of core WMO governing bodies and their continued relevance and will make recommendations for improvement.”</w:t>
      </w:r>
      <w:r>
        <w:rPr>
          <w:rStyle w:val="FootnoteReference"/>
          <w:lang w:val="en-US"/>
        </w:rPr>
        <w:footnoteReference w:id="1"/>
      </w:r>
    </w:p>
    <w:p w:rsidRPr="002F3131" w:rsidR="002F3131" w:rsidP="002F3131" w:rsidRDefault="002F3131" w14:paraId="404B33B0" w14:textId="28DB8BF9">
      <w:pPr>
        <w:pStyle w:val="SingleTxt"/>
        <w:rPr>
          <w:w w:val="100"/>
          <w:lang w:val="en-US"/>
        </w:rPr>
      </w:pPr>
      <w:r w:rsidRPr="002F3131">
        <w:rPr>
          <w:w w:val="100"/>
          <w:lang w:val="en-US"/>
        </w:rPr>
        <w:t>2.</w:t>
      </w:r>
      <w:r w:rsidRPr="002F3131">
        <w:rPr>
          <w:w w:val="100"/>
          <w:lang w:val="en-US"/>
        </w:rPr>
        <w:tab/>
      </w:r>
      <w:r w:rsidRPr="002F3131">
        <w:rPr>
          <w:w w:val="100"/>
          <w:lang w:val="en-US"/>
        </w:rPr>
        <w:t>In July 2025, the Joint Inspection Unit (JIU) of the United Nations system received a request from the WMO Secretary-General on behalf of the WMO Executive Council</w:t>
      </w:r>
      <w:r>
        <w:rPr>
          <w:rStyle w:val="FootnoteReference"/>
          <w:lang w:val="en-US"/>
        </w:rPr>
        <w:footnoteReference w:id="2"/>
      </w:r>
      <w:r w:rsidRPr="002F3131">
        <w:rPr>
          <w:w w:val="100"/>
          <w:lang w:val="en-US"/>
        </w:rPr>
        <w:t xml:space="preserve"> to conduct a review of the Organization’s governance framework, a topic that was subsequently added to the Unit’s 2025 programme of work. The agreement of JIU to conduct the review was communicated in a letter to the Secretary-General on 15 July 2025. The review of governing body structures in WMO is in line with the JIU long-term strategic framework 2020–2029, under the thematic area of focus (d), governance arrangements and mechanisms.</w:t>
      </w:r>
    </w:p>
    <w:p w:rsidRPr="002F3131" w:rsidR="002F3131" w:rsidP="002F3131" w:rsidRDefault="002F3131" w14:paraId="05125DFC" w14:textId="77777777">
      <w:pPr>
        <w:pStyle w:val="SingleTxt"/>
        <w:spacing w:after="0" w:line="120" w:lineRule="exact"/>
        <w:rPr>
          <w:w w:val="100"/>
          <w:sz w:val="10"/>
          <w:lang w:val="en-US"/>
        </w:rPr>
      </w:pPr>
    </w:p>
    <w:p w:rsidRPr="002F3131" w:rsidR="002F3131" w:rsidP="002F3131" w:rsidRDefault="002F3131" w14:paraId="64CDF29F" w14:textId="77777777">
      <w:pPr>
        <w:pStyle w:val="SingleTxt"/>
        <w:spacing w:after="0" w:line="120" w:lineRule="exact"/>
        <w:rPr>
          <w:w w:val="100"/>
          <w:sz w:val="10"/>
          <w:lang w:val="en-US"/>
        </w:rPr>
      </w:pPr>
    </w:p>
    <w:p w:rsidRPr="002F3131" w:rsidR="002F3131" w:rsidP="002F3131" w:rsidRDefault="002F3131" w14:paraId="200AB697" w14:textId="2CAC3084">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sidRPr="002F3131">
        <w:rPr>
          <w:w w:val="100"/>
          <w:lang w:val="en-US"/>
        </w:rPr>
        <w:tab/>
      </w:r>
      <w:r w:rsidRPr="002F3131">
        <w:rPr>
          <w:w w:val="100"/>
          <w:lang w:val="en-US"/>
        </w:rPr>
        <w:t>A.</w:t>
      </w:r>
      <w:r w:rsidRPr="002F3131">
        <w:rPr>
          <w:w w:val="100"/>
          <w:lang w:val="en-US"/>
        </w:rPr>
        <w:tab/>
      </w:r>
      <w:r w:rsidRPr="002F3131">
        <w:rPr>
          <w:w w:val="100"/>
          <w:lang w:val="en-US"/>
        </w:rPr>
        <w:t xml:space="preserve">Background </w:t>
      </w:r>
    </w:p>
    <w:p w:rsidRPr="002F3131" w:rsidR="002F3131" w:rsidP="002F3131" w:rsidRDefault="002F3131" w14:paraId="4908EB82" w14:textId="77777777">
      <w:pPr>
        <w:pStyle w:val="SingleTxt"/>
        <w:spacing w:after="0" w:line="120" w:lineRule="exact"/>
        <w:rPr>
          <w:w w:val="100"/>
          <w:sz w:val="10"/>
          <w:lang w:val="en-US"/>
        </w:rPr>
      </w:pPr>
    </w:p>
    <w:p w:rsidRPr="002F3131" w:rsidR="002F3131" w:rsidP="002F3131" w:rsidRDefault="002F3131" w14:paraId="05B7D8AB" w14:textId="77777777">
      <w:pPr>
        <w:pStyle w:val="SingleTxt"/>
        <w:spacing w:after="0" w:line="120" w:lineRule="exact"/>
        <w:rPr>
          <w:w w:val="100"/>
          <w:sz w:val="10"/>
          <w:lang w:val="en-US"/>
        </w:rPr>
      </w:pPr>
    </w:p>
    <w:p w:rsidRPr="002F3131" w:rsidR="002F3131" w:rsidP="002F3131" w:rsidRDefault="002F3131" w14:paraId="560B758D" w14:textId="0A49263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Pr>
          <w:w w:val="100"/>
          <w:lang w:val="en-US"/>
        </w:rPr>
        <w:t>Previous reviews of WMO</w:t>
      </w:r>
    </w:p>
    <w:p w:rsidRPr="002F3131" w:rsidR="002F3131" w:rsidP="002F3131" w:rsidRDefault="002F3131" w14:paraId="088495E2" w14:textId="77777777">
      <w:pPr>
        <w:pStyle w:val="SingleTxt"/>
        <w:spacing w:after="0" w:line="120" w:lineRule="exact"/>
        <w:rPr>
          <w:w w:val="100"/>
          <w:sz w:val="10"/>
          <w:lang w:val="en-US"/>
        </w:rPr>
      </w:pPr>
    </w:p>
    <w:p w:rsidRPr="002F3131" w:rsidR="002F3131" w:rsidP="002F3131" w:rsidRDefault="002F3131" w14:paraId="10A992FE" w14:textId="516AA88B">
      <w:pPr>
        <w:pStyle w:val="SingleTxt"/>
        <w:rPr>
          <w:w w:val="100"/>
          <w:lang w:val="en-US"/>
        </w:rPr>
      </w:pPr>
      <w:r w:rsidRPr="002F3131">
        <w:rPr>
          <w:w w:val="100"/>
          <w:lang w:val="en-US"/>
        </w:rPr>
        <w:t>3.</w:t>
      </w:r>
      <w:r w:rsidRPr="002F3131">
        <w:rPr>
          <w:w w:val="100"/>
          <w:lang w:val="en-US"/>
        </w:rPr>
        <w:tab/>
      </w:r>
      <w:r w:rsidRPr="002F3131">
        <w:rPr>
          <w:w w:val="100"/>
          <w:lang w:val="en-US"/>
        </w:rPr>
        <w:t>JIU has delivered three previous reviews on WMO. In 2007, JIU issued a review of management and administration in WMO</w:t>
      </w:r>
      <w:r>
        <w:rPr>
          <w:rStyle w:val="FootnoteReference"/>
          <w:lang w:val="en-US"/>
        </w:rPr>
        <w:footnoteReference w:id="3"/>
      </w:r>
      <w:r w:rsidRPr="002F3131">
        <w:rPr>
          <w:w w:val="100"/>
          <w:lang w:val="en-US"/>
        </w:rPr>
        <w:t xml:space="preserve"> and a review of the working capital fund in WMO</w:t>
      </w:r>
      <w:r>
        <w:rPr>
          <w:rStyle w:val="FootnoteReference"/>
          <w:lang w:val="en-US"/>
        </w:rPr>
        <w:footnoteReference w:id="4"/>
      </w:r>
      <w:r w:rsidRPr="002F3131">
        <w:rPr>
          <w:w w:val="100"/>
          <w:lang w:val="en-US"/>
        </w:rPr>
        <w:t xml:space="preserve"> and, in 2021, another review of management and administration in WMO.</w:t>
      </w:r>
      <w:r>
        <w:rPr>
          <w:rStyle w:val="FootnoteReference"/>
          <w:lang w:val="en-US"/>
        </w:rPr>
        <w:footnoteReference w:id="5"/>
      </w:r>
      <w:r w:rsidRPr="002F3131">
        <w:rPr>
          <w:w w:val="100"/>
          <w:lang w:val="en-US"/>
        </w:rPr>
        <w:t xml:space="preserve"> In addition to the above-mentioned reviews, the Unit also issued confidential letters in 2004 and 2008 responding to management issues and internal controls.</w:t>
      </w:r>
    </w:p>
    <w:p w:rsidRPr="002F3131" w:rsidR="002F3131" w:rsidP="002F3131" w:rsidRDefault="002F3131" w14:paraId="5478DBE9" w14:textId="77777777">
      <w:pPr>
        <w:pStyle w:val="SingleTxt"/>
        <w:rPr>
          <w:w w:val="100"/>
          <w:lang w:val="en-US"/>
        </w:rPr>
      </w:pPr>
      <w:r w:rsidRPr="002F3131">
        <w:rPr>
          <w:w w:val="100"/>
          <w:lang w:val="en-US"/>
        </w:rPr>
        <w:t>4.</w:t>
      </w:r>
      <w:r w:rsidRPr="002F3131">
        <w:rPr>
          <w:w w:val="100"/>
          <w:lang w:val="en-US"/>
        </w:rPr>
        <w:tab/>
      </w:r>
      <w:r w:rsidRPr="002F3131">
        <w:rPr>
          <w:w w:val="100"/>
          <w:lang w:val="en-US"/>
        </w:rPr>
        <w:t>The most recent management and administration review, published in 2021, built on the findings of the 2007 assessment by reinforcing the requests made by JIU for continuous improvement in Member engagement, decision-making flexibility and regional inclusivity for governing bodies. JIU emphasized the need to strengthen resource efficiency through more structured governance processes. The incremental approach recommended by JIU encouraged WMO to engage in ongoing improvements, and to respond to emerging issues as they arose. The 2021 JIU review of WMO recognized the reform effort as a significant investment to streamline the governance structure of WMO and recommended that it be continuously adjusted to ensure that it meets its stated objectives and is assessed for lessons learned and good practices.</w:t>
      </w:r>
    </w:p>
    <w:p w:rsidRPr="002F3131" w:rsidR="002F3131" w:rsidP="002F3131" w:rsidRDefault="002F3131" w14:paraId="3B9957FB" w14:textId="77777777">
      <w:pPr>
        <w:pStyle w:val="SingleTxt"/>
        <w:spacing w:after="0" w:line="120" w:lineRule="exact"/>
        <w:rPr>
          <w:w w:val="100"/>
          <w:sz w:val="10"/>
          <w:lang w:val="en-US"/>
        </w:rPr>
      </w:pPr>
    </w:p>
    <w:p w:rsidRPr="002F3131" w:rsidR="002F3131" w:rsidP="002F3131" w:rsidRDefault="002F3131" w14:paraId="04D105F7" w14:textId="2A6093F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Pr>
          <w:w w:val="100"/>
          <w:lang w:val="en-US"/>
        </w:rPr>
        <w:t xml:space="preserve">Previous governance reforms and results </w:t>
      </w:r>
    </w:p>
    <w:p w:rsidRPr="002F3131" w:rsidR="002F3131" w:rsidP="002F3131" w:rsidRDefault="002F3131" w14:paraId="677FD423" w14:textId="77777777">
      <w:pPr>
        <w:pStyle w:val="SingleTxt"/>
        <w:spacing w:after="0" w:line="120" w:lineRule="exact"/>
        <w:rPr>
          <w:w w:val="100"/>
          <w:sz w:val="10"/>
          <w:lang w:val="en-US"/>
        </w:rPr>
      </w:pPr>
    </w:p>
    <w:p w:rsidRPr="002F3131" w:rsidR="002F3131" w:rsidP="002F3131" w:rsidRDefault="002F3131" w14:paraId="61DE76AC" w14:textId="2CB99B19">
      <w:pPr>
        <w:pStyle w:val="SingleTxt"/>
        <w:rPr>
          <w:w w:val="100"/>
          <w:lang w:val="en-US"/>
        </w:rPr>
      </w:pPr>
      <w:r w:rsidRPr="002F3131">
        <w:rPr>
          <w:w w:val="100"/>
          <w:lang w:val="en-US"/>
        </w:rPr>
        <w:t>5.</w:t>
      </w:r>
      <w:r w:rsidRPr="002F3131">
        <w:rPr>
          <w:w w:val="100"/>
          <w:lang w:val="en-US"/>
        </w:rPr>
        <w:tab/>
      </w:r>
      <w:r w:rsidRPr="002F3131">
        <w:rPr>
          <w:w w:val="100"/>
          <w:lang w:val="en-US"/>
        </w:rPr>
        <w:t xml:space="preserve">WMO has been working on reforming its governance framework for more than a decade. It launched a major governance restructuring in 2015, which was then translated into a phased reform plan developed by the Executive Council between 2016 and 2017. A transition plan and a Constituent Body Reform Task Force were established in 2018 </w:t>
      </w:r>
      <w:r w:rsidRPr="002F3131">
        <w:rPr>
          <w:w w:val="100"/>
          <w:lang w:val="en-US"/>
        </w:rPr>
        <w:t>to guide the process. At that time, WMO had eight intergovernmental technical commissions supported by numerous subsidiary bodies.</w:t>
      </w:r>
    </w:p>
    <w:p w:rsidRPr="002F3131" w:rsidR="002F3131" w:rsidP="002F3131" w:rsidRDefault="002F3131" w14:paraId="2E7B8930" w14:textId="77777777">
      <w:pPr>
        <w:pStyle w:val="SingleTxt"/>
        <w:rPr>
          <w:w w:val="100"/>
          <w:lang w:val="en-US"/>
        </w:rPr>
      </w:pPr>
      <w:r w:rsidRPr="002F3131">
        <w:rPr>
          <w:w w:val="100"/>
          <w:lang w:val="en-US"/>
        </w:rPr>
        <w:t>6.</w:t>
      </w:r>
      <w:r w:rsidRPr="002F3131">
        <w:rPr>
          <w:w w:val="100"/>
          <w:lang w:val="en-US"/>
        </w:rPr>
        <w:tab/>
      </w:r>
      <w:r w:rsidRPr="002F3131">
        <w:rPr>
          <w:w w:val="100"/>
          <w:lang w:val="en-US"/>
        </w:rPr>
        <w:t>In 2019, Congress approved a consolidated reform that abolished the eight existing commissions and replaced them with two intergovernmental technical commissions – the Commission for Observation, Infrastructure and Information Systems (INFCOM) and the Commission for Weather, Climate, Hydrological, Marine and Related Environmental Services and Applications (SERCOM) – to reduce fragmentation and improve efficiency. Their technical mandates are currently carried out through multi‑level subsidiary structures and, by 2025, the two commissions were overseeing a combined 102 active subsidiary bodies. It is important to note that the mandates of the former commissions were not discarded in the 2019 reform; instead they were redistributed across the new structure of technical bodies.</w:t>
      </w:r>
    </w:p>
    <w:p w:rsidRPr="002F3131" w:rsidR="002F3131" w:rsidP="002F3131" w:rsidRDefault="002F3131" w14:paraId="544AD512" w14:textId="73F1AE08">
      <w:pPr>
        <w:pStyle w:val="SingleTxt"/>
        <w:rPr>
          <w:w w:val="100"/>
          <w:lang w:val="en-US"/>
        </w:rPr>
      </w:pPr>
      <w:r w:rsidRPr="002F3131">
        <w:rPr>
          <w:w w:val="100"/>
          <w:lang w:val="en-US"/>
        </w:rPr>
        <w:t>7.</w:t>
      </w:r>
      <w:r w:rsidRPr="002F3131">
        <w:rPr>
          <w:w w:val="100"/>
          <w:lang w:val="en-US"/>
        </w:rPr>
        <w:tab/>
      </w:r>
      <w:r w:rsidRPr="002F3131">
        <w:rPr>
          <w:w w:val="100"/>
          <w:lang w:val="en-US"/>
        </w:rPr>
        <w:t>A 2021 JIU survey found that following the governance reform, over half of governing body members experienced notable improvements in participation and in decision‑making processes, and it highlighted the need for simpler structures, fewer overlapping bodies, more time‑limited tasks and better geographical and gender balance in the membership of governing bodies. An external evaluation of the reform of technical bodies delivered in 2022 issued 36 recommendations on governance, planning and performance monitoring, although less than half were adopted as originally proposed.</w:t>
      </w:r>
      <w:r>
        <w:rPr>
          <w:rStyle w:val="FootnoteReference"/>
          <w:lang w:val="en-US"/>
        </w:rPr>
        <w:footnoteReference w:id="6"/>
      </w:r>
      <w:r w:rsidRPr="002F3131">
        <w:rPr>
          <w:w w:val="100"/>
          <w:lang w:val="en-US"/>
        </w:rPr>
        <w:t xml:space="preserve"> </w:t>
      </w:r>
    </w:p>
    <w:p w:rsidRPr="002F3131" w:rsidR="002F3131" w:rsidP="002F3131" w:rsidRDefault="002F3131" w14:paraId="26324DB3" w14:textId="77777777">
      <w:pPr>
        <w:pStyle w:val="SingleTxt"/>
        <w:spacing w:after="0" w:line="120" w:lineRule="exact"/>
        <w:rPr>
          <w:w w:val="100"/>
          <w:sz w:val="10"/>
          <w:lang w:val="en-US"/>
        </w:rPr>
      </w:pPr>
    </w:p>
    <w:p w:rsidRPr="002F3131" w:rsidR="002F3131" w:rsidP="002F3131" w:rsidRDefault="002F3131" w14:paraId="55DCFD30" w14:textId="6ECD6EF3">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Pr>
          <w:w w:val="100"/>
          <w:lang w:val="en-US"/>
        </w:rPr>
        <w:t xml:space="preserve">Governance structure of WMO </w:t>
      </w:r>
    </w:p>
    <w:p w:rsidRPr="002F3131" w:rsidR="002F3131" w:rsidP="002F3131" w:rsidRDefault="002F3131" w14:paraId="61BC66B5" w14:textId="77777777">
      <w:pPr>
        <w:pStyle w:val="SingleTxt"/>
        <w:spacing w:after="0" w:line="120" w:lineRule="exact"/>
        <w:rPr>
          <w:w w:val="100"/>
          <w:sz w:val="10"/>
          <w:lang w:val="en-US"/>
        </w:rPr>
      </w:pPr>
    </w:p>
    <w:p w:rsidRPr="002F3131" w:rsidR="002F3131" w:rsidP="002F3131" w:rsidRDefault="002F3131" w14:paraId="19E9F8A0" w14:textId="380638C3">
      <w:pPr>
        <w:pStyle w:val="SingleTxt"/>
        <w:rPr>
          <w:w w:val="100"/>
          <w:lang w:val="en-US"/>
        </w:rPr>
      </w:pPr>
      <w:r w:rsidRPr="002F3131">
        <w:rPr>
          <w:w w:val="100"/>
          <w:lang w:val="en-US"/>
        </w:rPr>
        <w:t>8.</w:t>
      </w:r>
      <w:r w:rsidRPr="002F3131">
        <w:rPr>
          <w:w w:val="100"/>
          <w:lang w:val="en-US"/>
        </w:rPr>
        <w:tab/>
      </w:r>
      <w:r w:rsidRPr="002F3131">
        <w:rPr>
          <w:w w:val="100"/>
          <w:lang w:val="en-US"/>
        </w:rPr>
        <w:t>Established by the ratification of the WMO Convention on 23 March 1950, WMO became a specialized agency of the United Nations in 1951. Its membership currently comprises 187 Member States and 6 Territories. The mandate of the Organization is to provide the framework for international cooperation at a global scale on weather, climate and water cycle, for the development of meteorology and operational hydrology. The supreme governing body of WMO, and its highest-level decision-making structure, is the World Meteorological Congress (Congress), which meets in ordinary sessions every four years. Congress, the Executive Council, the regional associations and the technical commissions represent the constituent bodies of WMO (see annex I).</w:t>
      </w:r>
    </w:p>
    <w:p w:rsidRPr="002F3131" w:rsidR="002F3131" w:rsidP="002F3131" w:rsidRDefault="002F3131" w14:paraId="3FF3D1F7" w14:textId="56C4D949">
      <w:pPr>
        <w:pStyle w:val="SingleTxt"/>
        <w:rPr>
          <w:w w:val="100"/>
          <w:lang w:val="en-US"/>
        </w:rPr>
      </w:pPr>
      <w:r w:rsidRPr="002F3131">
        <w:rPr>
          <w:w w:val="100"/>
          <w:lang w:val="en-US"/>
        </w:rPr>
        <w:t>9.</w:t>
      </w:r>
      <w:r w:rsidRPr="002F3131">
        <w:rPr>
          <w:w w:val="100"/>
          <w:lang w:val="en-US"/>
        </w:rPr>
        <w:tab/>
      </w:r>
      <w:r w:rsidRPr="002F3131">
        <w:rPr>
          <w:w w:val="100"/>
          <w:lang w:val="en-US"/>
        </w:rPr>
        <w:t>The Executive Council is responsible for coordinating WMO programmes and using its budget in line with Congress decisions. The six regional associations are responsible for the coordination of meteorological, hydrological and related activities within their respective regions.</w:t>
      </w:r>
      <w:r>
        <w:rPr>
          <w:rStyle w:val="FootnoteReference"/>
          <w:lang w:val="en-US"/>
        </w:rPr>
        <w:footnoteReference w:id="7"/>
      </w:r>
      <w:r w:rsidRPr="002F3131">
        <w:rPr>
          <w:w w:val="100"/>
          <w:lang w:val="en-US"/>
        </w:rPr>
        <w:t xml:space="preserve"> Technical commissions, consisting of technical experts nominated by Member States, are expected to review advances in science and technology and make recommendations on international standards for methods, procedures, techniques and practices in meteorology and operational hydrology to be included in the WMO Technical Regulations, guides and manuals. </w:t>
      </w:r>
    </w:p>
    <w:p w:rsidRPr="002F3131" w:rsidR="002F3131" w:rsidP="002F3131" w:rsidRDefault="002F3131" w14:paraId="07CAC148" w14:textId="77777777">
      <w:pPr>
        <w:pStyle w:val="SingleTxt"/>
        <w:rPr>
          <w:w w:val="100"/>
          <w:lang w:val="en-US"/>
        </w:rPr>
      </w:pPr>
      <w:r w:rsidRPr="002F3131">
        <w:rPr>
          <w:w w:val="100"/>
          <w:lang w:val="en-US"/>
        </w:rPr>
        <w:t>10.</w:t>
      </w:r>
      <w:r w:rsidRPr="002F3131">
        <w:rPr>
          <w:w w:val="100"/>
          <w:lang w:val="en-US"/>
        </w:rPr>
        <w:tab/>
      </w:r>
      <w:r w:rsidRPr="002F3131">
        <w:rPr>
          <w:w w:val="100"/>
          <w:lang w:val="en-US"/>
        </w:rPr>
        <w:t xml:space="preserve">Additional bodies, which provide advice on specific subjects, have been established by Congress, such as the Research Board, Scientific Advisory Panel, Joint WMO-Intergovernmental Oceanographic Commission (IOC) Collaborative Board, and Financial Advisory Committee. The Executive Council created the Audit and Oversight Committee to provide expert advice on oversight matters. </w:t>
      </w:r>
    </w:p>
    <w:p w:rsidRPr="002F3131" w:rsidR="002F3131" w:rsidP="002F3131" w:rsidRDefault="002F3131" w14:paraId="0865A4C0" w14:textId="77777777">
      <w:pPr>
        <w:pStyle w:val="SingleTxt"/>
        <w:rPr>
          <w:w w:val="100"/>
          <w:lang w:val="en-US"/>
        </w:rPr>
      </w:pPr>
      <w:r w:rsidRPr="002F3131">
        <w:rPr>
          <w:w w:val="100"/>
          <w:lang w:val="en-US"/>
        </w:rPr>
        <w:t>11.</w:t>
      </w:r>
      <w:r w:rsidRPr="002F3131">
        <w:rPr>
          <w:w w:val="100"/>
          <w:lang w:val="en-US"/>
        </w:rPr>
        <w:tab/>
      </w:r>
      <w:r w:rsidRPr="002F3131">
        <w:rPr>
          <w:w w:val="100"/>
          <w:lang w:val="en-US"/>
        </w:rPr>
        <w:t xml:space="preserve">The WMO secretariat, headquartered in Geneva, is led by a Secretary-General who is responsible for the overall technical and administrative work of the secretariat and is the legal representative of the Organization. </w:t>
      </w:r>
    </w:p>
    <w:p w:rsidRPr="002F3131" w:rsidR="002F3131" w:rsidP="002F3131" w:rsidRDefault="002F3131" w14:paraId="2D36329D" w14:textId="77777777">
      <w:pPr>
        <w:pStyle w:val="SingleTxt"/>
        <w:spacing w:after="0" w:line="120" w:lineRule="exact"/>
        <w:rPr>
          <w:w w:val="100"/>
          <w:sz w:val="10"/>
          <w:lang w:val="en-US"/>
        </w:rPr>
      </w:pPr>
    </w:p>
    <w:p w:rsidRPr="002F3131" w:rsidR="002F3131" w:rsidP="002F3131" w:rsidRDefault="002F3131" w14:paraId="3E6E1911" w14:textId="2D506E3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Pr>
          <w:w w:val="100"/>
          <w:lang w:val="en-US"/>
        </w:rPr>
        <w:t>Relevant documents and terminology</w:t>
      </w:r>
    </w:p>
    <w:p w:rsidRPr="002F3131" w:rsidR="002F3131" w:rsidP="002F3131" w:rsidRDefault="002F3131" w14:paraId="1282A47D" w14:textId="77777777">
      <w:pPr>
        <w:pStyle w:val="SingleTxt"/>
        <w:spacing w:after="0" w:line="120" w:lineRule="exact"/>
        <w:rPr>
          <w:w w:val="100"/>
          <w:sz w:val="10"/>
          <w:lang w:val="en-US"/>
        </w:rPr>
      </w:pPr>
    </w:p>
    <w:p w:rsidRPr="002F3131" w:rsidR="002F3131" w:rsidP="002F3131" w:rsidRDefault="002F3131" w14:paraId="20C46750" w14:textId="2308076F">
      <w:pPr>
        <w:pStyle w:val="SingleTxt"/>
        <w:rPr>
          <w:w w:val="100"/>
          <w:lang w:val="en-US"/>
        </w:rPr>
      </w:pPr>
      <w:r w:rsidRPr="002F3131">
        <w:rPr>
          <w:w w:val="100"/>
          <w:lang w:val="en-US"/>
        </w:rPr>
        <w:t>12.</w:t>
      </w:r>
      <w:r w:rsidRPr="002F3131">
        <w:rPr>
          <w:w w:val="100"/>
          <w:lang w:val="en-US"/>
        </w:rPr>
        <w:tab/>
      </w:r>
      <w:r w:rsidRPr="002F3131">
        <w:rPr>
          <w:w w:val="100"/>
          <w:lang w:val="en-US"/>
        </w:rPr>
        <w:t>The basic documents governing the establishment and functioning of WMO</w:t>
      </w:r>
      <w:r>
        <w:rPr>
          <w:rStyle w:val="FootnoteReference"/>
          <w:lang w:val="en-US"/>
        </w:rPr>
        <w:footnoteReference w:id="8"/>
      </w:r>
      <w:r w:rsidRPr="002F3131">
        <w:rPr>
          <w:w w:val="100"/>
          <w:lang w:val="en-US"/>
        </w:rPr>
        <w:t xml:space="preserve"> are listed, in order of their legal hierarchy: (a) the Convention; (b) the General Regulations; (c) the Staff Regulations; and (d) the Financial Regulations. These are complemented by a second set of key documents, the Technical Regulations,</w:t>
      </w:r>
      <w:r>
        <w:rPr>
          <w:rStyle w:val="FootnoteReference"/>
          <w:lang w:val="en-US"/>
        </w:rPr>
        <w:footnoteReference w:id="9"/>
      </w:r>
      <w:r w:rsidRPr="002F3131">
        <w:rPr>
          <w:w w:val="100"/>
          <w:lang w:val="en-US"/>
        </w:rPr>
        <w:t xml:space="preserve"> which translate the WMO mandate into practice.</w:t>
      </w:r>
    </w:p>
    <w:p w:rsidRPr="002F3131" w:rsidR="002F3131" w:rsidP="002F3131" w:rsidRDefault="002F3131" w14:paraId="29BC1C24" w14:textId="783BFB0F">
      <w:pPr>
        <w:pStyle w:val="SingleTxt"/>
        <w:rPr>
          <w:w w:val="100"/>
          <w:lang w:val="en-US"/>
        </w:rPr>
      </w:pPr>
      <w:r w:rsidRPr="002F3131">
        <w:rPr>
          <w:w w:val="100"/>
          <w:lang w:val="en-US"/>
        </w:rPr>
        <w:t>13.</w:t>
      </w:r>
      <w:r w:rsidRPr="002F3131">
        <w:rPr>
          <w:w w:val="100"/>
          <w:lang w:val="en-US"/>
        </w:rPr>
        <w:tab/>
      </w:r>
      <w:r w:rsidRPr="002F3131">
        <w:rPr>
          <w:w w:val="100"/>
          <w:lang w:val="en-US"/>
        </w:rPr>
        <w:t>One important distinction made in WMO documents and throughout the present report is the use of “Member” (understood as Member State or Member Territory) and “member” (understood as an individual participating in the work of various governing bodies).</w:t>
      </w:r>
      <w:r>
        <w:rPr>
          <w:rStyle w:val="FootnoteReference"/>
          <w:lang w:val="en-US"/>
        </w:rPr>
        <w:footnoteReference w:id="10"/>
      </w:r>
    </w:p>
    <w:p w:rsidRPr="002F3131" w:rsidR="002F3131" w:rsidP="002F3131" w:rsidRDefault="002F3131" w14:paraId="30904DC5" w14:textId="77777777">
      <w:pPr>
        <w:pStyle w:val="SingleTxt"/>
        <w:rPr>
          <w:w w:val="100"/>
          <w:lang w:val="en-US"/>
        </w:rPr>
      </w:pPr>
      <w:r w:rsidRPr="002F3131">
        <w:rPr>
          <w:w w:val="100"/>
          <w:lang w:val="en-US"/>
        </w:rPr>
        <w:t>14.</w:t>
      </w:r>
      <w:r w:rsidRPr="002F3131">
        <w:rPr>
          <w:w w:val="100"/>
          <w:lang w:val="en-US"/>
        </w:rPr>
        <w:tab/>
      </w:r>
      <w:r w:rsidRPr="002F3131">
        <w:rPr>
          <w:w w:val="100"/>
          <w:lang w:val="en-US"/>
        </w:rPr>
        <w:t xml:space="preserve">The officers of the Organization are designated by article 6 of the Convention as the President and Vice-Presidents of WMO and the presidents and vice-presidents of the regional associations. </w:t>
      </w:r>
    </w:p>
    <w:p w:rsidRPr="002F3131" w:rsidR="002F3131" w:rsidP="002F3131" w:rsidRDefault="002F3131" w14:paraId="76421A7E" w14:textId="77777777">
      <w:pPr>
        <w:pStyle w:val="SingleTxt"/>
        <w:spacing w:after="0" w:line="120" w:lineRule="exact"/>
        <w:rPr>
          <w:w w:val="100"/>
          <w:sz w:val="10"/>
          <w:lang w:val="en-US"/>
        </w:rPr>
      </w:pPr>
    </w:p>
    <w:p w:rsidRPr="002F3131" w:rsidR="002F3131" w:rsidP="002F3131" w:rsidRDefault="002F3131" w14:paraId="3EAFCAB5" w14:textId="77777777">
      <w:pPr>
        <w:pStyle w:val="SingleTxt"/>
        <w:spacing w:after="0" w:line="120" w:lineRule="exact"/>
        <w:rPr>
          <w:w w:val="100"/>
          <w:sz w:val="10"/>
          <w:lang w:val="en-US"/>
        </w:rPr>
      </w:pPr>
    </w:p>
    <w:p w:rsidRPr="002F3131" w:rsidR="002F3131" w:rsidP="002F3131" w:rsidRDefault="002F3131" w14:paraId="2B045D5A" w14:textId="60FF56BF">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sidRPr="002F3131">
        <w:rPr>
          <w:w w:val="100"/>
          <w:lang w:val="en-US"/>
        </w:rPr>
        <w:tab/>
      </w:r>
      <w:r w:rsidRPr="002F3131">
        <w:rPr>
          <w:w w:val="100"/>
          <w:lang w:val="en-US"/>
        </w:rPr>
        <w:t>B.</w:t>
      </w:r>
      <w:r w:rsidRPr="002F3131">
        <w:rPr>
          <w:w w:val="100"/>
          <w:lang w:val="en-US"/>
        </w:rPr>
        <w:tab/>
      </w:r>
      <w:r w:rsidRPr="002F3131">
        <w:rPr>
          <w:w w:val="100"/>
          <w:lang w:val="en-US"/>
        </w:rPr>
        <w:t xml:space="preserve">Objectives and scope </w:t>
      </w:r>
    </w:p>
    <w:p w:rsidRPr="002F3131" w:rsidR="002F3131" w:rsidP="002F3131" w:rsidRDefault="002F3131" w14:paraId="1DDAC6FD" w14:textId="77777777">
      <w:pPr>
        <w:pStyle w:val="SingleTxt"/>
        <w:spacing w:after="0" w:line="120" w:lineRule="exact"/>
        <w:rPr>
          <w:w w:val="100"/>
          <w:sz w:val="10"/>
          <w:lang w:val="en-US"/>
        </w:rPr>
      </w:pPr>
    </w:p>
    <w:p w:rsidRPr="002F3131" w:rsidR="002F3131" w:rsidP="002F3131" w:rsidRDefault="002F3131" w14:paraId="301ED6DC" w14:textId="77777777">
      <w:pPr>
        <w:pStyle w:val="SingleTxt"/>
        <w:spacing w:after="0" w:line="120" w:lineRule="exact"/>
        <w:rPr>
          <w:w w:val="100"/>
          <w:sz w:val="10"/>
          <w:lang w:val="en-US"/>
        </w:rPr>
      </w:pPr>
    </w:p>
    <w:p w:rsidRPr="002F3131" w:rsidR="002F3131" w:rsidP="002F3131" w:rsidRDefault="002F3131" w14:paraId="617E16EA" w14:textId="6D109486">
      <w:pPr>
        <w:pStyle w:val="SingleTxt"/>
        <w:rPr>
          <w:w w:val="100"/>
          <w:lang w:val="en-US"/>
        </w:rPr>
      </w:pPr>
      <w:r w:rsidRPr="002F3131">
        <w:rPr>
          <w:w w:val="100"/>
          <w:lang w:val="en-US"/>
        </w:rPr>
        <w:t>15.</w:t>
      </w:r>
      <w:r w:rsidRPr="002F3131">
        <w:rPr>
          <w:w w:val="100"/>
          <w:lang w:val="en-US"/>
        </w:rPr>
        <w:tab/>
      </w:r>
      <w:r w:rsidRPr="002F3131">
        <w:rPr>
          <w:w w:val="100"/>
          <w:lang w:val="en-US"/>
        </w:rPr>
        <w:t>The overall objective of the review was to assess the effectiveness and efficiency of the WMO governance structure, whether it is fit for purpose for responding to current challenges and to identify gaps and propose actions to improve the Organization’s overall governance arrangements. To this end, the aim of the review was to:</w:t>
      </w:r>
    </w:p>
    <w:p w:rsidRPr="002F3131" w:rsidR="002F3131" w:rsidP="002F3131" w:rsidRDefault="002F3131" w14:paraId="3D420B50" w14:textId="539ECB4E">
      <w:pPr>
        <w:pStyle w:val="SingleTxt"/>
        <w:rPr>
          <w:w w:val="100"/>
          <w:lang w:val="en-US"/>
        </w:rPr>
      </w:pPr>
      <w:r>
        <w:rPr>
          <w:w w:val="100"/>
          <w:lang w:val="en-US"/>
        </w:rPr>
        <w:tab/>
      </w:r>
      <w:r>
        <w:rPr>
          <w:w w:val="100"/>
          <w:lang w:val="en-US"/>
        </w:rPr>
        <w:t>(</w:t>
      </w:r>
      <w:r w:rsidRPr="002F3131">
        <w:rPr>
          <w:w w:val="100"/>
          <w:lang w:val="en-US"/>
        </w:rPr>
        <w:t>a</w:t>
      </w:r>
      <w:r>
        <w:rPr>
          <w:w w:val="100"/>
          <w:lang w:val="en-US"/>
        </w:rPr>
        <w:t>)</w:t>
      </w:r>
      <w:r w:rsidRPr="002F3131">
        <w:rPr>
          <w:w w:val="100"/>
          <w:lang w:val="en-US"/>
        </w:rPr>
        <w:tab/>
      </w:r>
      <w:r w:rsidRPr="002F3131">
        <w:rPr>
          <w:w w:val="100"/>
          <w:lang w:val="en-US"/>
        </w:rPr>
        <w:t>Analyse the functioning of the governing bodies, with a focus on the constituent bodies that were not the subject of the most recent governance reform, in 2019;</w:t>
      </w:r>
    </w:p>
    <w:p w:rsidRPr="002F3131" w:rsidR="002F3131" w:rsidP="002F3131" w:rsidRDefault="002F3131" w14:paraId="29B8E304" w14:textId="6A0F46F4">
      <w:pPr>
        <w:pStyle w:val="SingleTxt"/>
        <w:rPr>
          <w:w w:val="100"/>
          <w:lang w:val="en-US"/>
        </w:rPr>
      </w:pPr>
      <w:r>
        <w:rPr>
          <w:w w:val="100"/>
          <w:lang w:val="en-US"/>
        </w:rPr>
        <w:tab/>
      </w:r>
      <w:r>
        <w:rPr>
          <w:w w:val="100"/>
          <w:lang w:val="en-US"/>
        </w:rPr>
        <w:t>(</w:t>
      </w:r>
      <w:r w:rsidRPr="002F3131">
        <w:rPr>
          <w:w w:val="100"/>
          <w:lang w:val="en-US"/>
        </w:rPr>
        <w:t>b</w:t>
      </w:r>
      <w:r>
        <w:rPr>
          <w:w w:val="100"/>
          <w:lang w:val="en-US"/>
        </w:rPr>
        <w:t>)</w:t>
      </w:r>
      <w:r w:rsidRPr="002F3131">
        <w:rPr>
          <w:w w:val="100"/>
          <w:lang w:val="en-US"/>
        </w:rPr>
        <w:tab/>
      </w:r>
      <w:r w:rsidRPr="002F3131">
        <w:rPr>
          <w:w w:val="100"/>
          <w:lang w:val="en-US"/>
        </w:rPr>
        <w:t xml:space="preserve">Examine the key documents concerning the foundation and functioning of WMO, their internal coherence and their suitability with respect to present challenges and contexts; </w:t>
      </w:r>
    </w:p>
    <w:p w:rsidRPr="002F3131" w:rsidR="002F3131" w:rsidP="002F3131" w:rsidRDefault="002F3131" w14:paraId="34E9D9F5" w14:textId="00E44E06">
      <w:pPr>
        <w:pStyle w:val="SingleTxt"/>
        <w:rPr>
          <w:w w:val="100"/>
          <w:lang w:val="en-US"/>
        </w:rPr>
      </w:pPr>
      <w:r>
        <w:rPr>
          <w:w w:val="100"/>
          <w:lang w:val="en-US"/>
        </w:rPr>
        <w:tab/>
      </w:r>
      <w:r>
        <w:rPr>
          <w:w w:val="100"/>
          <w:lang w:val="en-US"/>
        </w:rPr>
        <w:t>(</w:t>
      </w:r>
      <w:r w:rsidRPr="002F3131">
        <w:rPr>
          <w:w w:val="100"/>
          <w:lang w:val="en-US"/>
        </w:rPr>
        <w:t>c</w:t>
      </w:r>
      <w:r>
        <w:rPr>
          <w:w w:val="100"/>
          <w:lang w:val="en-US"/>
        </w:rPr>
        <w:t>)</w:t>
      </w:r>
      <w:r w:rsidRPr="002F3131">
        <w:rPr>
          <w:w w:val="100"/>
          <w:lang w:val="en-US"/>
        </w:rPr>
        <w:tab/>
      </w:r>
      <w:r w:rsidRPr="002F3131">
        <w:rPr>
          <w:w w:val="100"/>
          <w:lang w:val="en-US"/>
        </w:rPr>
        <w:t>Examine the governing bodies responsible for the oversight of the Organization and how effectively they deliver upon their mandates;</w:t>
      </w:r>
    </w:p>
    <w:p w:rsidRPr="002F3131" w:rsidR="002F3131" w:rsidP="002F3131" w:rsidRDefault="002F3131" w14:paraId="0A5B6D1D" w14:textId="5F11C288">
      <w:pPr>
        <w:pStyle w:val="SingleTxt"/>
        <w:rPr>
          <w:w w:val="100"/>
          <w:lang w:val="en-US"/>
        </w:rPr>
      </w:pPr>
      <w:r>
        <w:rPr>
          <w:w w:val="100"/>
          <w:lang w:val="en-US"/>
        </w:rPr>
        <w:tab/>
      </w:r>
      <w:r>
        <w:rPr>
          <w:w w:val="100"/>
          <w:lang w:val="en-US"/>
        </w:rPr>
        <w:t>(</w:t>
      </w:r>
      <w:r w:rsidRPr="002F3131">
        <w:rPr>
          <w:w w:val="100"/>
          <w:lang w:val="en-US"/>
        </w:rPr>
        <w:t>d</w:t>
      </w:r>
      <w:r>
        <w:rPr>
          <w:w w:val="100"/>
          <w:lang w:val="en-US"/>
        </w:rPr>
        <w:t>)</w:t>
      </w:r>
      <w:r w:rsidRPr="002F3131">
        <w:rPr>
          <w:w w:val="100"/>
          <w:lang w:val="en-US"/>
        </w:rPr>
        <w:tab/>
      </w:r>
      <w:r w:rsidRPr="002F3131">
        <w:rPr>
          <w:w w:val="100"/>
          <w:lang w:val="en-US"/>
        </w:rPr>
        <w:t>Analyse WMO efforts to achieve equitable generational, gender and regional representation in its governance structure;</w:t>
      </w:r>
    </w:p>
    <w:p w:rsidRPr="002F3131" w:rsidR="002F3131" w:rsidP="002F3131" w:rsidRDefault="002F3131" w14:paraId="7075B498" w14:textId="62B5AC8D">
      <w:pPr>
        <w:pStyle w:val="SingleTxt"/>
        <w:rPr>
          <w:w w:val="100"/>
          <w:lang w:val="en-US"/>
        </w:rPr>
      </w:pPr>
      <w:r>
        <w:rPr>
          <w:w w:val="100"/>
          <w:lang w:val="en-US"/>
        </w:rPr>
        <w:tab/>
      </w:r>
      <w:r>
        <w:rPr>
          <w:w w:val="100"/>
          <w:lang w:val="en-US"/>
        </w:rPr>
        <w:t>(</w:t>
      </w:r>
      <w:r w:rsidRPr="002F3131">
        <w:rPr>
          <w:w w:val="100"/>
          <w:lang w:val="en-US"/>
        </w:rPr>
        <w:t>e</w:t>
      </w:r>
      <w:r>
        <w:rPr>
          <w:w w:val="100"/>
          <w:lang w:val="en-US"/>
        </w:rPr>
        <w:t>)</w:t>
      </w:r>
      <w:r w:rsidRPr="002F3131">
        <w:rPr>
          <w:w w:val="100"/>
          <w:lang w:val="en-US"/>
        </w:rPr>
        <w:tab/>
      </w:r>
      <w:r w:rsidRPr="002F3131">
        <w:rPr>
          <w:w w:val="100"/>
          <w:lang w:val="en-US"/>
        </w:rPr>
        <w:t>Examine the secretariat functions linked to the support of governing bodies and the secretariat’s contribution to enhancing the presence of WMO in the United Nations system;</w:t>
      </w:r>
    </w:p>
    <w:p w:rsidRPr="002F3131" w:rsidR="002F3131" w:rsidP="002F3131" w:rsidRDefault="002F3131" w14:paraId="6E9E1ADC" w14:textId="6F1F734B">
      <w:pPr>
        <w:pStyle w:val="SingleTxt"/>
        <w:rPr>
          <w:w w:val="100"/>
          <w:lang w:val="en-US"/>
        </w:rPr>
      </w:pPr>
      <w:r>
        <w:rPr>
          <w:w w:val="100"/>
          <w:lang w:val="en-US"/>
        </w:rPr>
        <w:tab/>
      </w:r>
      <w:r>
        <w:rPr>
          <w:w w:val="100"/>
          <w:lang w:val="en-US"/>
        </w:rPr>
        <w:t>(</w:t>
      </w:r>
      <w:r w:rsidRPr="002F3131">
        <w:rPr>
          <w:w w:val="100"/>
          <w:lang w:val="en-US"/>
        </w:rPr>
        <w:t>f</w:t>
      </w:r>
      <w:r>
        <w:rPr>
          <w:w w:val="100"/>
          <w:lang w:val="en-US"/>
        </w:rPr>
        <w:t>)</w:t>
      </w:r>
      <w:r w:rsidRPr="002F3131">
        <w:rPr>
          <w:w w:val="100"/>
          <w:lang w:val="en-US"/>
        </w:rPr>
        <w:tab/>
      </w:r>
      <w:r w:rsidRPr="002F3131">
        <w:rPr>
          <w:w w:val="100"/>
          <w:lang w:val="en-US"/>
        </w:rPr>
        <w:t>Identify the current governance-related practices in WMO and how these compare to those at other United Nations specialized agencies.</w:t>
      </w:r>
      <w:r>
        <w:rPr>
          <w:rStyle w:val="FootnoteReference"/>
          <w:lang w:val="en-US"/>
        </w:rPr>
        <w:footnoteReference w:id="11"/>
      </w:r>
      <w:r w:rsidRPr="002F3131">
        <w:rPr>
          <w:w w:val="100"/>
          <w:lang w:val="en-US"/>
        </w:rPr>
        <w:t xml:space="preserve"> </w:t>
      </w:r>
    </w:p>
    <w:p w:rsidRPr="002F3131" w:rsidR="002F3131" w:rsidP="002F3131" w:rsidRDefault="002F3131" w14:paraId="42795CA3" w14:textId="77777777">
      <w:pPr>
        <w:pStyle w:val="SingleTxt"/>
        <w:rPr>
          <w:w w:val="100"/>
          <w:lang w:val="en-US"/>
        </w:rPr>
      </w:pPr>
      <w:r w:rsidRPr="002F3131">
        <w:rPr>
          <w:w w:val="100"/>
          <w:lang w:val="en-US"/>
        </w:rPr>
        <w:t>16.</w:t>
      </w:r>
      <w:r w:rsidRPr="002F3131">
        <w:rPr>
          <w:w w:val="100"/>
          <w:lang w:val="en-US"/>
        </w:rPr>
        <w:tab/>
      </w:r>
      <w:r w:rsidRPr="002F3131">
        <w:rPr>
          <w:w w:val="100"/>
          <w:lang w:val="en-US"/>
        </w:rPr>
        <w:t>The scope of the review includes the WMO Convention, its governance structures and the implementation of reforms undertaken as well as the functioning of Congress, the Executive Council, technical commissions, regional associations and subsidiary bodies. The review focused on how WMO constituent bodies direct, oversee and are accountable for the Organization. It did not include a comprehensive review of how WMO manages its substantive mandate, including the norms, standards, and rules within its domain of expertise. The review also does not include in its scope the administration, management or programmatic areas of WMO. However, the review does include an assessment of the interactions between the governing bodies and the WMO secretariat relative to their mandate and respective responsibilities.</w:t>
      </w:r>
    </w:p>
    <w:p w:rsidRPr="002F3131" w:rsidR="002F3131" w:rsidP="002F3131" w:rsidRDefault="002F3131" w14:paraId="72B839D6" w14:textId="77777777">
      <w:pPr>
        <w:pStyle w:val="SingleTxt"/>
        <w:spacing w:after="0" w:line="120" w:lineRule="exact"/>
        <w:rPr>
          <w:w w:val="100"/>
          <w:sz w:val="10"/>
          <w:lang w:val="en-US"/>
        </w:rPr>
      </w:pPr>
    </w:p>
    <w:p w:rsidRPr="002F3131" w:rsidR="002F3131" w:rsidP="002F3131" w:rsidRDefault="002F3131" w14:paraId="46B06502" w14:textId="77777777">
      <w:pPr>
        <w:pStyle w:val="SingleTxt"/>
        <w:spacing w:after="0" w:line="120" w:lineRule="exact"/>
        <w:rPr>
          <w:w w:val="100"/>
          <w:sz w:val="10"/>
          <w:lang w:val="en-US"/>
        </w:rPr>
      </w:pPr>
    </w:p>
    <w:p w:rsidRPr="002F3131" w:rsidR="002F3131" w:rsidP="002F3131" w:rsidRDefault="002F3131" w14:paraId="44E3B6A7" w14:textId="781FDE15">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Pr>
          <w:w w:val="100"/>
          <w:lang w:val="en-US"/>
        </w:rPr>
        <w:t>C.</w:t>
      </w:r>
      <w:r w:rsidRPr="002F3131">
        <w:rPr>
          <w:w w:val="100"/>
          <w:lang w:val="en-US"/>
        </w:rPr>
        <w:tab/>
      </w:r>
      <w:r w:rsidRPr="002F3131">
        <w:rPr>
          <w:w w:val="100"/>
          <w:lang w:val="en-US"/>
        </w:rPr>
        <w:t>Methodology</w:t>
      </w:r>
    </w:p>
    <w:p w:rsidRPr="002F3131" w:rsidR="002F3131" w:rsidP="002F3131" w:rsidRDefault="002F3131" w14:paraId="47E3BC04" w14:textId="77777777">
      <w:pPr>
        <w:pStyle w:val="SingleTxt"/>
        <w:spacing w:after="0" w:line="120" w:lineRule="exact"/>
        <w:rPr>
          <w:w w:val="100"/>
          <w:sz w:val="10"/>
          <w:lang w:val="en-US"/>
        </w:rPr>
      </w:pPr>
    </w:p>
    <w:p w:rsidRPr="002F3131" w:rsidR="002F3131" w:rsidP="002F3131" w:rsidRDefault="002F3131" w14:paraId="4403C4CD" w14:textId="77777777">
      <w:pPr>
        <w:pStyle w:val="SingleTxt"/>
        <w:spacing w:after="0" w:line="120" w:lineRule="exact"/>
        <w:rPr>
          <w:w w:val="100"/>
          <w:sz w:val="10"/>
          <w:lang w:val="en-US"/>
        </w:rPr>
      </w:pPr>
    </w:p>
    <w:p w:rsidRPr="002F3131" w:rsidR="002F3131" w:rsidP="002F3131" w:rsidRDefault="002F3131" w14:paraId="6EE2EB8C" w14:textId="06B0B45B">
      <w:pPr>
        <w:pStyle w:val="SingleTxt"/>
        <w:rPr>
          <w:w w:val="100"/>
          <w:lang w:val="en-US"/>
        </w:rPr>
      </w:pPr>
      <w:r w:rsidRPr="002F3131">
        <w:rPr>
          <w:w w:val="100"/>
          <w:lang w:val="en-US"/>
        </w:rPr>
        <w:t>17.</w:t>
      </w:r>
      <w:r w:rsidRPr="002F3131">
        <w:rPr>
          <w:w w:val="100"/>
          <w:lang w:val="en-US"/>
        </w:rPr>
        <w:tab/>
      </w:r>
      <w:r w:rsidRPr="002F3131">
        <w:rPr>
          <w:b/>
          <w:bCs/>
          <w:w w:val="100"/>
          <w:lang w:val="en-US"/>
        </w:rPr>
        <w:t>Methods</w:t>
      </w:r>
      <w:r w:rsidRPr="002F3131">
        <w:rPr>
          <w:w w:val="100"/>
          <w:lang w:val="en-US"/>
        </w:rPr>
        <w:t xml:space="preserve">. The review was conducted in accordance with the JIU statute and internal procedures. The Inspector used a range of qualitative and quantitative data collection methods from various sources to ensure the consistency, validity and reliability of its findings. The quantitative data used in the preparation of the present report was current as at November 2025. The qualitative data was valid as at December 2025. In accordance with the collaborative approach taken by JIU with its stakeholders, comments and suggestions from WMO management and governing body officers and members were sought at various stages of the review process. </w:t>
      </w:r>
    </w:p>
    <w:p w:rsidRPr="002F3131" w:rsidR="002F3131" w:rsidP="002F3131" w:rsidRDefault="002F3131" w14:paraId="1273539F" w14:textId="77777777">
      <w:pPr>
        <w:pStyle w:val="SingleTxt"/>
        <w:rPr>
          <w:w w:val="100"/>
          <w:lang w:val="en-US"/>
        </w:rPr>
      </w:pPr>
      <w:r w:rsidRPr="002F3131">
        <w:rPr>
          <w:w w:val="100"/>
          <w:lang w:val="en-US"/>
        </w:rPr>
        <w:t>18.</w:t>
      </w:r>
      <w:r w:rsidRPr="002F3131">
        <w:rPr>
          <w:w w:val="100"/>
          <w:lang w:val="en-US"/>
        </w:rPr>
        <w:tab/>
      </w:r>
      <w:r w:rsidRPr="002F3131">
        <w:rPr>
          <w:b/>
          <w:bCs/>
          <w:w w:val="100"/>
          <w:lang w:val="en-US"/>
        </w:rPr>
        <w:t>Stages</w:t>
      </w:r>
      <w:r w:rsidRPr="002F3131">
        <w:rPr>
          <w:w w:val="100"/>
          <w:lang w:val="en-US"/>
        </w:rPr>
        <w:t xml:space="preserve">. The preparation of the report included: </w:t>
      </w:r>
    </w:p>
    <w:p w:rsidRPr="002F3131" w:rsidR="002F3131" w:rsidP="002F3131" w:rsidRDefault="002F3131" w14:paraId="6D5BB4AE" w14:textId="211FF91A">
      <w:pPr>
        <w:pStyle w:val="SingleTxt"/>
        <w:rPr>
          <w:w w:val="100"/>
          <w:lang w:val="en-US"/>
        </w:rPr>
      </w:pPr>
      <w:r>
        <w:rPr>
          <w:w w:val="100"/>
          <w:lang w:val="en-US"/>
        </w:rPr>
        <w:tab/>
      </w:r>
      <w:r>
        <w:rPr>
          <w:w w:val="100"/>
          <w:lang w:val="en-US"/>
        </w:rPr>
        <w:t>(</w:t>
      </w:r>
      <w:r w:rsidRPr="002F3131">
        <w:rPr>
          <w:w w:val="100"/>
          <w:lang w:val="en-US"/>
        </w:rPr>
        <w:t>a</w:t>
      </w:r>
      <w:r>
        <w:rPr>
          <w:w w:val="100"/>
          <w:lang w:val="en-US"/>
        </w:rPr>
        <w:t>)</w:t>
      </w:r>
      <w:r w:rsidRPr="002F3131">
        <w:rPr>
          <w:w w:val="100"/>
          <w:lang w:val="en-US"/>
        </w:rPr>
        <w:tab/>
      </w:r>
      <w:r w:rsidRPr="002F3131">
        <w:rPr>
          <w:i/>
          <w:iCs/>
          <w:w w:val="100"/>
          <w:lang w:val="en-US"/>
        </w:rPr>
        <w:t>Desk review</w:t>
      </w:r>
      <w:r w:rsidRPr="002F3131">
        <w:rPr>
          <w:w w:val="100"/>
          <w:lang w:val="en-US"/>
        </w:rPr>
        <w:t>. A desk review of foundational documents, rules of procedure, terms of reference and session reports of all governing bodies, as well as existing reviews and evaluation reports of WMO;</w:t>
      </w:r>
    </w:p>
    <w:p w:rsidRPr="002F3131" w:rsidR="002F3131" w:rsidP="002F3131" w:rsidRDefault="002F3131" w14:paraId="722F60B5" w14:textId="128FA353">
      <w:pPr>
        <w:pStyle w:val="SingleTxt"/>
        <w:rPr>
          <w:w w:val="100"/>
          <w:lang w:val="en-US"/>
        </w:rPr>
      </w:pPr>
      <w:r>
        <w:rPr>
          <w:w w:val="100"/>
          <w:lang w:val="en-US"/>
        </w:rPr>
        <w:tab/>
      </w:r>
      <w:r>
        <w:rPr>
          <w:w w:val="100"/>
          <w:lang w:val="en-US"/>
        </w:rPr>
        <w:t>(</w:t>
      </w:r>
      <w:r w:rsidRPr="002F3131">
        <w:rPr>
          <w:w w:val="100"/>
          <w:lang w:val="en-US"/>
        </w:rPr>
        <w:t>b</w:t>
      </w:r>
      <w:r>
        <w:rPr>
          <w:w w:val="100"/>
          <w:lang w:val="en-US"/>
        </w:rPr>
        <w:t>)</w:t>
      </w:r>
      <w:r w:rsidRPr="002F3131">
        <w:rPr>
          <w:w w:val="100"/>
          <w:lang w:val="en-US"/>
        </w:rPr>
        <w:tab/>
      </w:r>
      <w:r w:rsidRPr="002F3131">
        <w:rPr>
          <w:i/>
          <w:iCs/>
          <w:w w:val="100"/>
          <w:lang w:val="en-US"/>
        </w:rPr>
        <w:t>Benchmarking</w:t>
      </w:r>
      <w:r w:rsidRPr="002F3131">
        <w:rPr>
          <w:w w:val="100"/>
          <w:lang w:val="en-US"/>
        </w:rPr>
        <w:t>. Based on best practices in United Nations governance, a set of benchmarks were developed against which WMO has been assessed and the identified gaps were highlighted (see annex II for a summary of the proposed benchmarks and WMO assessment). The benchmarks cover the following topics: governance and leadership; effectiveness of governing bodies; strategic direction and planning; organizational performance; and oversight and accountability. In addition, a comparative analysis of key governance components across United Nations specialized agencies was conducted to provide an assessment of the alignment of WMO with similar United Nations system organizations (see annex III for comparisons on key topics across United Nations specialized agencies);</w:t>
      </w:r>
    </w:p>
    <w:p w:rsidRPr="002F3131" w:rsidR="002F3131" w:rsidP="002F3131" w:rsidRDefault="002F3131" w14:paraId="1E9DF65E" w14:textId="1AF530C1">
      <w:pPr>
        <w:pStyle w:val="SingleTxt"/>
        <w:rPr>
          <w:w w:val="100"/>
          <w:lang w:val="en-US"/>
        </w:rPr>
      </w:pPr>
      <w:r>
        <w:rPr>
          <w:w w:val="100"/>
          <w:lang w:val="en-US"/>
        </w:rPr>
        <w:tab/>
      </w:r>
      <w:r>
        <w:rPr>
          <w:w w:val="100"/>
          <w:lang w:val="en-US"/>
        </w:rPr>
        <w:t>(</w:t>
      </w:r>
      <w:r w:rsidRPr="002F3131">
        <w:rPr>
          <w:w w:val="100"/>
          <w:lang w:val="en-US"/>
        </w:rPr>
        <w:t>c</w:t>
      </w:r>
      <w:r>
        <w:rPr>
          <w:w w:val="100"/>
          <w:lang w:val="en-US"/>
        </w:rPr>
        <w:t>)</w:t>
      </w:r>
      <w:r w:rsidRPr="002F3131">
        <w:rPr>
          <w:w w:val="100"/>
          <w:lang w:val="en-US"/>
        </w:rPr>
        <w:tab/>
      </w:r>
      <w:r w:rsidRPr="002F3131">
        <w:rPr>
          <w:i/>
          <w:iCs/>
          <w:w w:val="100"/>
          <w:lang w:val="en-US"/>
        </w:rPr>
        <w:t>Questionnaire</w:t>
      </w:r>
      <w:r w:rsidRPr="002F3131">
        <w:rPr>
          <w:w w:val="100"/>
          <w:lang w:val="en-US"/>
        </w:rPr>
        <w:t xml:space="preserve">. A corporate questionnaire was issued to the WMO secretariat covering governance arrangements, results from recommendations and secretariat roles and responsibilities in carrying out the various reforms. Follow-up clarification and documentary requests were also elicited; </w:t>
      </w:r>
    </w:p>
    <w:p w:rsidRPr="002F3131" w:rsidR="002F3131" w:rsidP="002F3131" w:rsidRDefault="002F3131" w14:paraId="2D013C4E" w14:textId="1C8077E5">
      <w:pPr>
        <w:pStyle w:val="SingleTxt"/>
        <w:rPr>
          <w:w w:val="100"/>
          <w:lang w:val="en-US"/>
        </w:rPr>
      </w:pPr>
      <w:r>
        <w:rPr>
          <w:w w:val="100"/>
          <w:lang w:val="en-US"/>
        </w:rPr>
        <w:tab/>
      </w:r>
      <w:r>
        <w:rPr>
          <w:w w:val="100"/>
          <w:lang w:val="en-US"/>
        </w:rPr>
        <w:t>(</w:t>
      </w:r>
      <w:r w:rsidRPr="002F3131">
        <w:rPr>
          <w:w w:val="100"/>
          <w:lang w:val="en-US"/>
        </w:rPr>
        <w:t>d</w:t>
      </w:r>
      <w:r>
        <w:rPr>
          <w:w w:val="100"/>
          <w:lang w:val="en-US"/>
        </w:rPr>
        <w:t>)</w:t>
      </w:r>
      <w:r w:rsidRPr="002F3131">
        <w:rPr>
          <w:w w:val="100"/>
          <w:lang w:val="en-US"/>
        </w:rPr>
        <w:tab/>
      </w:r>
      <w:r w:rsidRPr="002F3131">
        <w:rPr>
          <w:i/>
          <w:iCs/>
          <w:w w:val="100"/>
          <w:lang w:val="en-US"/>
        </w:rPr>
        <w:t>Interviews with stakeholders</w:t>
      </w:r>
      <w:r w:rsidRPr="002F3131">
        <w:rPr>
          <w:w w:val="100"/>
          <w:lang w:val="en-US"/>
        </w:rPr>
        <w:t xml:space="preserve">. JIU conducted 40 interviews with a total of 57 individuals, including WMO officers and members of governing bodies, representatives </w:t>
      </w:r>
      <w:r w:rsidRPr="002F3131">
        <w:rPr>
          <w:w w:val="100"/>
          <w:lang w:val="en-US"/>
        </w:rPr>
        <w:t>and stakeholders from Member States, external stakeholders, WMO secretariat staff and governance experts;</w:t>
      </w:r>
    </w:p>
    <w:p w:rsidRPr="002F3131" w:rsidR="002F3131" w:rsidP="002F3131" w:rsidRDefault="002F3131" w14:paraId="2373531B" w14:textId="0796E37B">
      <w:pPr>
        <w:pStyle w:val="SingleTxt"/>
        <w:rPr>
          <w:w w:val="100"/>
          <w:lang w:val="en-US"/>
        </w:rPr>
      </w:pPr>
      <w:r>
        <w:rPr>
          <w:w w:val="100"/>
          <w:lang w:val="en-US"/>
        </w:rPr>
        <w:tab/>
      </w:r>
      <w:r>
        <w:rPr>
          <w:w w:val="100"/>
          <w:lang w:val="en-US"/>
        </w:rPr>
        <w:t>(</w:t>
      </w:r>
      <w:r w:rsidRPr="002F3131">
        <w:rPr>
          <w:w w:val="100"/>
          <w:lang w:val="en-US"/>
        </w:rPr>
        <w:t>e</w:t>
      </w:r>
      <w:r>
        <w:rPr>
          <w:w w:val="100"/>
          <w:lang w:val="en-US"/>
        </w:rPr>
        <w:t>)</w:t>
      </w:r>
      <w:r w:rsidRPr="002F3131">
        <w:rPr>
          <w:w w:val="100"/>
          <w:lang w:val="en-US"/>
        </w:rPr>
        <w:tab/>
      </w:r>
      <w:r w:rsidRPr="002F3131">
        <w:rPr>
          <w:i/>
          <w:iCs/>
          <w:w w:val="100"/>
          <w:lang w:val="en-US"/>
        </w:rPr>
        <w:t>Online survey to members of WMO governing bodies</w:t>
      </w:r>
      <w:r w:rsidRPr="002F3131">
        <w:rPr>
          <w:w w:val="100"/>
          <w:lang w:val="en-US"/>
        </w:rPr>
        <w:t>. A survey was conducted between November and December 2025 to collect the viewpoints of governing body members on various aspects of WMO governance arrangements. A total of 641 members were invited to complete the survey, and 129 responses were received (a response rate of approximately 20 per cent</w:t>
      </w:r>
      <w:r>
        <w:rPr>
          <w:rStyle w:val="FootnoteReference"/>
          <w:lang w:val="en-US"/>
        </w:rPr>
        <w:footnoteReference w:id="12"/>
      </w:r>
      <w:r w:rsidRPr="002F3131">
        <w:rPr>
          <w:w w:val="100"/>
          <w:lang w:val="en-US"/>
        </w:rPr>
        <w:t>). Findings from the survey are summarized throughout the report (see annex IV for details on the corresponding methodology);</w:t>
      </w:r>
    </w:p>
    <w:p w:rsidRPr="002F3131" w:rsidR="002F3131" w:rsidP="002F3131" w:rsidRDefault="002F3131" w14:paraId="1A47F353" w14:textId="5DF2120A">
      <w:pPr>
        <w:pStyle w:val="SingleTxt"/>
        <w:rPr>
          <w:w w:val="100"/>
          <w:lang w:val="en-US"/>
        </w:rPr>
      </w:pPr>
      <w:r>
        <w:rPr>
          <w:w w:val="100"/>
          <w:lang w:val="en-US"/>
        </w:rPr>
        <w:tab/>
      </w:r>
      <w:r>
        <w:rPr>
          <w:w w:val="100"/>
          <w:lang w:val="en-US"/>
        </w:rPr>
        <w:t>(</w:t>
      </w:r>
      <w:r w:rsidRPr="002F3131">
        <w:rPr>
          <w:w w:val="100"/>
          <w:lang w:val="en-US"/>
        </w:rPr>
        <w:t>f</w:t>
      </w:r>
      <w:r>
        <w:rPr>
          <w:w w:val="100"/>
          <w:lang w:val="en-US"/>
        </w:rPr>
        <w:t>)</w:t>
      </w:r>
      <w:r w:rsidRPr="002F3131">
        <w:rPr>
          <w:w w:val="100"/>
          <w:lang w:val="en-US"/>
        </w:rPr>
        <w:tab/>
      </w:r>
      <w:r w:rsidRPr="002F3131">
        <w:rPr>
          <w:i/>
          <w:iCs/>
          <w:w w:val="100"/>
          <w:lang w:val="en-US"/>
        </w:rPr>
        <w:t>Direct observation</w:t>
      </w:r>
      <w:r w:rsidRPr="002F3131">
        <w:rPr>
          <w:w w:val="100"/>
          <w:lang w:val="en-US"/>
        </w:rPr>
        <w:t>. The JIU team observed the 2025 extraordinary sessions of Congress and the Executive Council, including the online pre-consultations scheduled with Members, and numerous sessions of subsidiary governing bodies, including the Financial Advisory Committee, the Audit and Oversight Committee, the Technical Coordination Committee, the Capacity Development Panel, the Research Board, the Scientific Advisory Panel and the Joint WMO-IOC Collaborative Board.</w:t>
      </w:r>
    </w:p>
    <w:p w:rsidRPr="002F3131" w:rsidR="002F3131" w:rsidP="002F3131" w:rsidRDefault="002F3131" w14:paraId="554E79B0" w14:textId="77777777">
      <w:pPr>
        <w:pStyle w:val="SingleTxt"/>
        <w:rPr>
          <w:w w:val="100"/>
          <w:lang w:val="en-US"/>
        </w:rPr>
      </w:pPr>
      <w:r w:rsidRPr="002F3131">
        <w:rPr>
          <w:w w:val="100"/>
          <w:lang w:val="en-US"/>
        </w:rPr>
        <w:t>19.</w:t>
      </w:r>
      <w:r w:rsidRPr="002F3131">
        <w:rPr>
          <w:w w:val="100"/>
          <w:lang w:val="en-US"/>
        </w:rPr>
        <w:tab/>
      </w:r>
      <w:r w:rsidRPr="002F3131">
        <w:rPr>
          <w:b/>
          <w:bCs/>
          <w:w w:val="100"/>
          <w:lang w:val="en-US"/>
        </w:rPr>
        <w:t>Limitations</w:t>
      </w:r>
      <w:r w:rsidRPr="002F3131">
        <w:rPr>
          <w:w w:val="100"/>
          <w:lang w:val="en-US"/>
        </w:rPr>
        <w:t xml:space="preserve">. The time to complete this review was compressed to meet the anticipated presentation of the report to the Executive Council at its eightieth session, scheduled to be held in June 2026, creating some exceptions to internal processes and procedures. During the data collection phase of the review, some governing body members did not respond to requests for interviews and, in a few cases, did not attend scheduled interviews. Additionally, the response to the corporate questionnaire from the secretariat was delayed by several weeks. </w:t>
      </w:r>
    </w:p>
    <w:p w:rsidRPr="002F3131" w:rsidR="002F3131" w:rsidP="002F3131" w:rsidRDefault="002F3131" w14:paraId="3E9F3A2B" w14:textId="77777777">
      <w:pPr>
        <w:pStyle w:val="SingleTxt"/>
        <w:rPr>
          <w:w w:val="100"/>
          <w:lang w:val="en-US"/>
        </w:rPr>
      </w:pPr>
      <w:r w:rsidRPr="002F3131">
        <w:rPr>
          <w:w w:val="100"/>
          <w:lang w:val="en-US"/>
        </w:rPr>
        <w:t>20.</w:t>
      </w:r>
      <w:r w:rsidRPr="002F3131">
        <w:rPr>
          <w:w w:val="100"/>
          <w:lang w:val="en-US"/>
        </w:rPr>
        <w:tab/>
      </w:r>
      <w:r w:rsidRPr="002F3131">
        <w:rPr>
          <w:b/>
          <w:bCs/>
          <w:w w:val="100"/>
          <w:lang w:val="en-US"/>
        </w:rPr>
        <w:t>Acknowledgement and finalization of the report</w:t>
      </w:r>
      <w:r w:rsidRPr="002F3131">
        <w:rPr>
          <w:w w:val="100"/>
          <w:lang w:val="en-US"/>
        </w:rPr>
        <w:t>. The Inspector wishes to express her appreciation to all members of WMO governing bodies and staff of the WMO secretariat who assisted in the preparation of the report by participating in the interviews and surveys and who willingly shared their knowledge and perspectives. The Inspector notes the excellent level of cooperation and responsiveness of the WMO secretariat during the review process. Due consideration was given to protecting the confidentiality of stakeholders who responded to questionnaires and/or participated in interviews.</w:t>
      </w:r>
    </w:p>
    <w:p w:rsidRPr="002F3131" w:rsidR="002F3131" w:rsidP="002F3131" w:rsidRDefault="002F3131" w14:paraId="7D87464E" w14:textId="77777777">
      <w:pPr>
        <w:pStyle w:val="SingleTxt"/>
        <w:rPr>
          <w:w w:val="100"/>
          <w:lang w:val="en-US"/>
        </w:rPr>
      </w:pPr>
      <w:r w:rsidRPr="002F3131">
        <w:rPr>
          <w:w w:val="100"/>
          <w:lang w:val="en-US"/>
        </w:rPr>
        <w:t>21.</w:t>
      </w:r>
      <w:r w:rsidRPr="002F3131">
        <w:rPr>
          <w:w w:val="100"/>
          <w:lang w:val="en-US"/>
        </w:rPr>
        <w:tab/>
      </w:r>
      <w:r w:rsidRPr="002F3131">
        <w:rPr>
          <w:b/>
          <w:bCs/>
          <w:w w:val="100"/>
          <w:lang w:val="en-US"/>
        </w:rPr>
        <w:t>Internal peer review and quality control</w:t>
      </w:r>
      <w:r w:rsidRPr="002F3131">
        <w:rPr>
          <w:w w:val="100"/>
          <w:lang w:val="en-US"/>
        </w:rPr>
        <w:t>. In accordance with article 11 (2) of the JIU statute and for quality assurance purposes, the draft report was subjected to an internal peer review to obtain comments from JIU Inspectors and to test the recommendations against the collective wisdom of the Unit. The revised report was then circulated to WMO management to correct any factual errors. The report was finalized taking into consideration all the comments received, although the final responsibility for the review rests solely with the author.</w:t>
      </w:r>
    </w:p>
    <w:p w:rsidRPr="002F3131" w:rsidR="002F3131" w:rsidP="002F3131" w:rsidRDefault="002F3131" w14:paraId="49A11180" w14:textId="77777777">
      <w:pPr>
        <w:pStyle w:val="SingleTxt"/>
        <w:rPr>
          <w:w w:val="100"/>
          <w:lang w:val="en-US"/>
        </w:rPr>
      </w:pPr>
      <w:r w:rsidRPr="002F3131">
        <w:rPr>
          <w:w w:val="100"/>
          <w:lang w:val="en-US"/>
        </w:rPr>
        <w:t>22.</w:t>
      </w:r>
      <w:r w:rsidRPr="002F3131">
        <w:rPr>
          <w:w w:val="100"/>
          <w:lang w:val="en-US"/>
        </w:rPr>
        <w:tab/>
      </w:r>
      <w:r w:rsidRPr="002F3131">
        <w:rPr>
          <w:b/>
          <w:bCs/>
          <w:w w:val="100"/>
          <w:lang w:val="en-US"/>
        </w:rPr>
        <w:t>Independence</w:t>
      </w:r>
      <w:r w:rsidRPr="002F3131">
        <w:rPr>
          <w:w w:val="100"/>
          <w:lang w:val="en-US"/>
        </w:rPr>
        <w:t>. In fulfilling its professional and ethical obligations, the JIU team was not subject to any external influence that could have affected its independence, fairness, neutrality or professional integrity during the planning, execution and drafting phases of this report.</w:t>
      </w:r>
    </w:p>
    <w:p w:rsidRPr="002F3131" w:rsidR="002F3131" w:rsidP="002F3131" w:rsidRDefault="002F3131" w14:paraId="43293C62" w14:textId="78626BE1">
      <w:pPr>
        <w:pStyle w:val="SingleTxt"/>
        <w:rPr>
          <w:w w:val="100"/>
          <w:lang w:val="en-US"/>
        </w:rPr>
      </w:pPr>
      <w:r w:rsidRPr="002F3131">
        <w:rPr>
          <w:w w:val="100"/>
          <w:lang w:val="en-US"/>
        </w:rPr>
        <w:t>23.</w:t>
      </w:r>
      <w:r w:rsidRPr="002F3131">
        <w:rPr>
          <w:w w:val="100"/>
          <w:lang w:val="en-US"/>
        </w:rPr>
        <w:tab/>
      </w:r>
      <w:r w:rsidRPr="002F3131">
        <w:rPr>
          <w:b/>
          <w:bCs/>
          <w:w w:val="100"/>
          <w:lang w:val="en-US"/>
        </w:rPr>
        <w:t>About the</w:t>
      </w:r>
      <w:r w:rsidRPr="00F1093F">
        <w:rPr>
          <w:b/>
          <w:bCs/>
          <w:w w:val="100"/>
          <w:lang w:val="en-US"/>
        </w:rPr>
        <w:t xml:space="preserve"> report</w:t>
      </w:r>
      <w:r w:rsidRPr="002F3131">
        <w:rPr>
          <w:w w:val="100"/>
          <w:lang w:val="en-US"/>
        </w:rPr>
        <w:t>. This report contains nine chapters, starting with an examination of the Convention (chapter II), followed by the leadership and membership of governing bodies (chapter III), constituent bodies (chapters IV and V), committees and task forces of the Executive Council (chapter VI), oversight by governing bodies (chapter VII), interactions within the United Nations system and secretariat support to governance (chapter VIII) and a final chapter that identifies priority matters to be addressed (chapter</w:t>
      </w:r>
      <w:r>
        <w:rPr>
          <w:w w:val="100"/>
          <w:lang w:val="en-US"/>
        </w:rPr>
        <w:t> </w:t>
      </w:r>
      <w:r w:rsidRPr="002F3131">
        <w:rPr>
          <w:w w:val="100"/>
          <w:lang w:val="en-US"/>
        </w:rPr>
        <w:t xml:space="preserve">IX). Each chapter begins with a summary of the conclusions, key findings and </w:t>
      </w:r>
      <w:r w:rsidRPr="002F3131">
        <w:rPr>
          <w:w w:val="100"/>
          <w:lang w:val="en-US"/>
        </w:rPr>
        <w:t xml:space="preserve">formal recommendations and, where relevant, the referenced articles of the Convention. All matters discussed in chapter II as part of the suggested amendments to the Convention are further analysed in the relevant subsequent sections of the report. Annexes I to IX provide support and additional information on the findings from the review. </w:t>
      </w:r>
    </w:p>
    <w:p w:rsidRPr="002F3131" w:rsidR="002F3131" w:rsidP="002F3131" w:rsidRDefault="002F3131" w14:paraId="1FFE501F" w14:textId="77777777">
      <w:pPr>
        <w:pStyle w:val="SingleTxt"/>
        <w:rPr>
          <w:w w:val="100"/>
          <w:lang w:val="en-US"/>
        </w:rPr>
      </w:pPr>
      <w:r w:rsidRPr="002F3131">
        <w:rPr>
          <w:w w:val="100"/>
          <w:lang w:val="en-US"/>
        </w:rPr>
        <w:t>24.</w:t>
      </w:r>
      <w:r w:rsidRPr="002F3131">
        <w:rPr>
          <w:w w:val="100"/>
          <w:lang w:val="en-US"/>
        </w:rPr>
        <w:tab/>
      </w:r>
      <w:r w:rsidRPr="002F3131">
        <w:rPr>
          <w:b/>
          <w:bCs/>
          <w:w w:val="100"/>
          <w:lang w:val="en-US"/>
        </w:rPr>
        <w:t>Recommendations</w:t>
      </w:r>
      <w:r w:rsidRPr="002F3131">
        <w:rPr>
          <w:w w:val="100"/>
          <w:lang w:val="en-US"/>
        </w:rPr>
        <w:t>. The present report contains 12 formal recommendations, of which 11 are addressed to the supreme governing body or executive body of WMO and 1 to the Secretary-General. To facilitate the handling of the present report and the monitoring and implementation of its recommendations, annex IX contains a table specifying whether each recommendation requires action by a governing body or by the executive head. In addition to the formal recommendations, 33 informal recommendations, appearing in bold in the narrative, complement the formal recommendations and provide additional suggestions for reinforcing the governance practices in WMO.</w:t>
      </w:r>
    </w:p>
    <w:p w:rsidRPr="002F3131" w:rsidR="002F3131" w:rsidP="002F3131" w:rsidRDefault="002F3131" w14:paraId="6E78A335" w14:textId="77777777">
      <w:pPr>
        <w:pStyle w:val="SingleTxt"/>
        <w:spacing w:after="0" w:line="120" w:lineRule="exact"/>
        <w:rPr>
          <w:w w:val="100"/>
          <w:sz w:val="10"/>
          <w:lang w:val="en-US"/>
        </w:rPr>
      </w:pPr>
    </w:p>
    <w:p w:rsidRPr="002F3131" w:rsidR="002F3131" w:rsidP="002F3131" w:rsidRDefault="002F3131" w14:paraId="765E2FF5" w14:textId="77777777">
      <w:pPr>
        <w:pStyle w:val="SingleTxt"/>
        <w:spacing w:after="0" w:line="120" w:lineRule="exact"/>
        <w:rPr>
          <w:w w:val="100"/>
          <w:sz w:val="10"/>
          <w:lang w:val="en-US"/>
        </w:rPr>
      </w:pPr>
    </w:p>
    <w:p w:rsidR="00CC78F6" w:rsidRDefault="00CC78F6" w14:paraId="49A5BD87" w14:textId="77777777">
      <w:pPr>
        <w:suppressAutoHyphens w:val="0"/>
        <w:spacing w:after="160" w:line="259" w:lineRule="auto"/>
        <w:rPr>
          <w:b/>
          <w:spacing w:val="-2"/>
          <w:w w:val="100"/>
          <w:kern w:val="14"/>
          <w:sz w:val="28"/>
          <w:lang w:val="en-US"/>
        </w:rPr>
      </w:pPr>
      <w:r>
        <w:rPr>
          <w:w w:val="100"/>
          <w:lang w:val="en-US"/>
        </w:rPr>
        <w:br w:type="page"/>
      </w:r>
    </w:p>
    <w:p w:rsidRPr="002F3131" w:rsidR="002F3131" w:rsidP="002F3131" w:rsidRDefault="002F3131" w14:paraId="7A548AE7" w14:textId="4F389B2C">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Pr>
          <w:w w:val="100"/>
          <w:lang w:val="en-US"/>
        </w:rPr>
        <w:t>II.</w:t>
      </w:r>
      <w:r w:rsidRPr="002F3131">
        <w:rPr>
          <w:w w:val="100"/>
          <w:lang w:val="en-US"/>
        </w:rPr>
        <w:tab/>
      </w:r>
      <w:r w:rsidRPr="002F3131">
        <w:rPr>
          <w:w w:val="100"/>
          <w:lang w:val="en-US"/>
        </w:rPr>
        <w:t xml:space="preserve">Changes to the Convention: practical, innovative and sustainable governance </w:t>
      </w:r>
    </w:p>
    <w:p w:rsidRPr="002F3131" w:rsidR="002F3131" w:rsidP="002F3131" w:rsidRDefault="002F3131" w14:paraId="6CB4EDA3" w14:textId="77777777">
      <w:pPr>
        <w:pStyle w:val="SingleTxt"/>
        <w:spacing w:after="0" w:line="120" w:lineRule="exact"/>
        <w:rPr>
          <w:w w:val="100"/>
          <w:sz w:val="10"/>
          <w:lang w:val="en-US"/>
        </w:rPr>
      </w:pPr>
    </w:p>
    <w:p w:rsidRPr="002F3131" w:rsidR="002F3131" w:rsidP="002F3131" w:rsidRDefault="002F3131" w14:paraId="44581AB9"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C81E77" w:rsidTr="00C43B76" w14:paraId="12335927" w14:textId="77777777">
        <w:tc>
          <w:tcPr>
            <w:tcW w:w="7321" w:type="dxa"/>
            <w:shd w:val="clear" w:color="auto" w:fill="F2F2F2" w:themeFill="background1" w:themeFillShade="F2"/>
          </w:tcPr>
          <w:p w:rsidRPr="00DE45B6" w:rsidR="00C81E77" w:rsidP="00887179" w:rsidRDefault="00C81E77" w14:paraId="6F589D9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C81E77" w:rsidP="00887179" w:rsidRDefault="00C81E77" w14:paraId="35A1908E" w14:textId="6BE7FC8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C81E77" w:rsidTr="00C43B76" w14:paraId="4B2B0FE1" w14:textId="77777777">
        <w:tc>
          <w:tcPr>
            <w:tcW w:w="7321" w:type="dxa"/>
            <w:shd w:val="clear" w:color="auto" w:fill="F2F2F2" w:themeFill="background1" w:themeFillShade="F2"/>
          </w:tcPr>
          <w:p w:rsidR="00C81E77" w:rsidP="00887179" w:rsidRDefault="00C81E77" w14:paraId="56EFDE2C" w14:textId="12838A9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The outdated governance structure of WMO established in the Convention lacks clear leadership, accountability and alignment with United Nations best practices, creating representation gaps and forcing inconsistent workarounds. Targeted amendments –focused on the functions of Congress and the frequency of its sessions, the composition of the Executive Council and the role of officers – could modernize decision-making and strengthen coherence. Selective revisions to key articles would streamline governance without requiring a full overhaul.</w:t>
            </w:r>
          </w:p>
        </w:tc>
      </w:tr>
      <w:tr w:rsidR="00C81E77" w:rsidTr="00C43B76" w14:paraId="00314C52" w14:textId="77777777">
        <w:tc>
          <w:tcPr>
            <w:tcW w:w="7321" w:type="dxa"/>
            <w:shd w:val="clear" w:color="auto" w:fill="F2F2F2" w:themeFill="background1" w:themeFillShade="F2"/>
          </w:tcPr>
          <w:p w:rsidRPr="00C81E77" w:rsidR="00C81E77" w:rsidP="00C81E77" w:rsidRDefault="00C81E77" w14:paraId="67646491"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C81E77" w:rsidP="00887179" w:rsidRDefault="00C81E77" w14:paraId="6414774A" w14:textId="2C4325E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C81E77" w:rsidTr="00C43B76" w14:paraId="67863021" w14:textId="77777777">
        <w:tc>
          <w:tcPr>
            <w:tcW w:w="7321" w:type="dxa"/>
            <w:shd w:val="clear" w:color="auto" w:fill="F2F2F2" w:themeFill="background1" w:themeFillShade="F2"/>
          </w:tcPr>
          <w:p w:rsidR="00C81E77" w:rsidP="00887179" w:rsidRDefault="00C81E77" w14:paraId="4E0D1908" w14:textId="5A79565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C43B76">
              <w:rPr>
                <w:w w:val="100"/>
                <w:lang w:val="en-US"/>
              </w:rPr>
              <w:t>The Convention reflects an outdated governance model inherited from the International Meteorological Organization.</w:t>
            </w:r>
          </w:p>
        </w:tc>
      </w:tr>
      <w:tr w:rsidR="00C43B76" w:rsidTr="00C43B76" w14:paraId="6FFC3581" w14:textId="77777777">
        <w:tc>
          <w:tcPr>
            <w:tcW w:w="7321" w:type="dxa"/>
            <w:shd w:val="clear" w:color="auto" w:fill="F2F2F2" w:themeFill="background1" w:themeFillShade="F2"/>
          </w:tcPr>
          <w:p w:rsidR="00C43B76" w:rsidP="00C43B76" w:rsidRDefault="00C43B76" w14:paraId="60D895EB" w14:textId="7A88272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General Regulations have been updated and internal practices have evolved to compensate for outdated articles, but they cannot override the Convention, creating inconsistencies and misalignments.</w:t>
            </w:r>
          </w:p>
        </w:tc>
      </w:tr>
      <w:tr w:rsidR="00C43B76" w:rsidTr="00C43B76" w14:paraId="5ABF611B" w14:textId="77777777">
        <w:tc>
          <w:tcPr>
            <w:tcW w:w="7321" w:type="dxa"/>
            <w:shd w:val="clear" w:color="auto" w:fill="F2F2F2" w:themeFill="background1" w:themeFillShade="F2"/>
          </w:tcPr>
          <w:p w:rsidR="00C43B76" w:rsidP="00C43B76" w:rsidRDefault="00C43B76" w14:paraId="66BC2409" w14:textId="31D3432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Article 22 on the Secretary-General’s accountability to a function (the President) poses a governance risk as it contradicts United Nations norms by which the executive head of the Organization should be accountable to its Members.</w:t>
            </w:r>
          </w:p>
        </w:tc>
      </w:tr>
      <w:tr w:rsidR="00C43B76" w:rsidTr="00C43B76" w14:paraId="5DE5B5A5" w14:textId="77777777">
        <w:tc>
          <w:tcPr>
            <w:tcW w:w="7321" w:type="dxa"/>
            <w:shd w:val="clear" w:color="auto" w:fill="F2F2F2" w:themeFill="background1" w:themeFillShade="F2"/>
          </w:tcPr>
          <w:p w:rsidR="00C43B76" w:rsidP="00C43B76" w:rsidRDefault="00C43B76" w14:paraId="01D8313E" w14:textId="75CB7FC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fact that Executive Council members do not serve in an intergovernmental role, pursuant to article 6 of the Convention, remains an exception among the United Nations agencies and impedes the effective exercise of their responsibilities.</w:t>
            </w:r>
          </w:p>
        </w:tc>
      </w:tr>
      <w:tr w:rsidR="00C43B76" w:rsidTr="00C43B76" w14:paraId="7CCEB40B" w14:textId="77777777">
        <w:tc>
          <w:tcPr>
            <w:tcW w:w="7321" w:type="dxa"/>
            <w:shd w:val="clear" w:color="auto" w:fill="F2F2F2" w:themeFill="background1" w:themeFillShade="F2"/>
          </w:tcPr>
          <w:p w:rsidR="00C43B76" w:rsidP="00C43B76" w:rsidRDefault="00C43B76" w14:paraId="6658EED1" w14:textId="63C9925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WMO, the International Telecommunication Union (ITU) and the Universal Postal Union (UPU) are the only United Nations specialized agencies still operating on a four-year meeting cycle for the supreme governing body – an approach rooted in pre-1900s models and misaligned with current fast paced scientific and technical environments and the more agile governance of other United Nations specialized agencies.</w:t>
            </w:r>
          </w:p>
        </w:tc>
      </w:tr>
      <w:tr w:rsidR="00C43B76" w:rsidTr="00C43B76" w14:paraId="257FF232" w14:textId="77777777">
        <w:tc>
          <w:tcPr>
            <w:tcW w:w="7321" w:type="dxa"/>
            <w:shd w:val="clear" w:color="auto" w:fill="F2F2F2" w:themeFill="background1" w:themeFillShade="F2"/>
          </w:tcPr>
          <w:p w:rsidR="00C43B76" w:rsidP="00C43B76" w:rsidRDefault="00C43B76" w14:paraId="2F031D18" w14:textId="5DB7550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Convention has been amended eight times through Congress resolutions, mainly to increase the number of Executive Council seats, without requiring parliamentary ratification, demonstrating precedent for targeted revisions.</w:t>
            </w:r>
          </w:p>
        </w:tc>
      </w:tr>
      <w:tr w:rsidR="00C43B76" w:rsidTr="00C43B76" w14:paraId="7A266D63" w14:textId="77777777">
        <w:tc>
          <w:tcPr>
            <w:tcW w:w="7321" w:type="dxa"/>
            <w:shd w:val="clear" w:color="auto" w:fill="F2F2F2" w:themeFill="background1" w:themeFillShade="F2"/>
          </w:tcPr>
          <w:p w:rsidRPr="00C43B76" w:rsidR="00C43B76" w:rsidP="00C43B76" w:rsidRDefault="00C43B76" w14:paraId="6322777E"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C43B76" w:rsidP="00887179" w:rsidRDefault="00C43B76" w14:paraId="521E9427" w14:textId="06F3EC1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C43B76" w:rsidTr="00C43B76" w14:paraId="146B3B7B" w14:textId="77777777">
        <w:tc>
          <w:tcPr>
            <w:tcW w:w="7321" w:type="dxa"/>
            <w:shd w:val="clear" w:color="auto" w:fill="F2F2F2" w:themeFill="background1" w:themeFillShade="F2"/>
          </w:tcPr>
          <w:p w:rsidR="00C43B76" w:rsidP="00C43B76" w:rsidRDefault="00C43B76" w14:paraId="63D24343" w14:textId="65A025E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Executive Council should form a task force to examine amending articles 4, 6, 8, 10, 13, 14 and 22 of the Convention, as well as related General Regulations.</w:t>
            </w:r>
          </w:p>
        </w:tc>
      </w:tr>
      <w:tr w:rsidR="00C43B76" w:rsidTr="00C43B76" w14:paraId="20E68090" w14:textId="77777777">
        <w:trPr>
          <w:trHeight w:val="115" w:hRule="exact"/>
        </w:trPr>
        <w:tc>
          <w:tcPr>
            <w:tcW w:w="7321" w:type="dxa"/>
            <w:shd w:val="clear" w:color="auto" w:fill="F2F2F2" w:themeFill="background1" w:themeFillShade="F2"/>
          </w:tcPr>
          <w:p w:rsidR="00C43B76" w:rsidP="00C43B76" w:rsidRDefault="00C43B76" w14:paraId="7B3AFC1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C43B76" w:rsidR="00C81E77" w:rsidP="00C43B76" w:rsidRDefault="00C81E77" w14:paraId="45DEC564" w14:textId="77777777">
      <w:pPr>
        <w:pStyle w:val="SingleTxt"/>
        <w:tabs>
          <w:tab w:val="right" w:pos="1685"/>
        </w:tabs>
        <w:spacing w:after="0" w:line="120" w:lineRule="exact"/>
        <w:ind w:left="1742" w:hanging="475"/>
        <w:rPr>
          <w:sz w:val="10"/>
        </w:rPr>
      </w:pPr>
    </w:p>
    <w:p w:rsidRPr="00C43B76" w:rsidR="00C43B76" w:rsidP="00C43B76" w:rsidRDefault="00C43B76" w14:paraId="43950E04" w14:textId="77777777">
      <w:pPr>
        <w:pStyle w:val="SingleTxt"/>
        <w:tabs>
          <w:tab w:val="right" w:pos="1685"/>
        </w:tabs>
        <w:spacing w:after="0" w:line="120" w:lineRule="exact"/>
        <w:ind w:left="1742" w:hanging="475"/>
        <w:rPr>
          <w:sz w:val="10"/>
        </w:rPr>
      </w:pPr>
    </w:p>
    <w:p w:rsidRPr="002F3131" w:rsidR="002F3131" w:rsidP="002F3131" w:rsidRDefault="002F3131" w14:paraId="43233441" w14:textId="56B421B7">
      <w:pPr>
        <w:pStyle w:val="SingleTxt"/>
        <w:rPr>
          <w:w w:val="100"/>
          <w:lang w:val="en-US"/>
        </w:rPr>
      </w:pPr>
      <w:r w:rsidRPr="002F3131">
        <w:rPr>
          <w:w w:val="100"/>
          <w:lang w:val="en-US"/>
        </w:rPr>
        <w:t>25.</w:t>
      </w:r>
      <w:r w:rsidRPr="002F3131">
        <w:rPr>
          <w:w w:val="100"/>
          <w:lang w:val="en-US"/>
        </w:rPr>
        <w:tab/>
      </w:r>
      <w:r w:rsidRPr="002F3131">
        <w:rPr>
          <w:w w:val="100"/>
          <w:lang w:val="en-US"/>
        </w:rPr>
        <w:t xml:space="preserve">WMO traces its origins to the International Meteorological Organization, founded in 1873 with a charter adopted in 1878. By the mid‑1930s, the non-governmental status of the Organization had become increasingly unsuitable amid rapid economic and technological change. From 1946 onward, its Directors debated an organizational </w:t>
      </w:r>
      <w:r w:rsidRPr="002F3131">
        <w:rPr>
          <w:w w:val="100"/>
          <w:lang w:val="en-US"/>
        </w:rPr>
        <w:t>reform, and in 1947 proposed a new constitution to transform it into an intergovernmental body. The International Meteorological Organization formally became WMO when the Convention entered into force in 1950. WMO was designated as a United Nations specialized agency in 1951.</w:t>
      </w:r>
      <w:r w:rsidR="00C43B76">
        <w:rPr>
          <w:rStyle w:val="FootnoteReference"/>
          <w:lang w:val="en-US"/>
        </w:rPr>
        <w:footnoteReference w:id="13"/>
      </w:r>
      <w:r w:rsidRPr="002F3131">
        <w:rPr>
          <w:w w:val="100"/>
          <w:lang w:val="en-US"/>
        </w:rPr>
        <w:t xml:space="preserve"> </w:t>
      </w:r>
    </w:p>
    <w:p w:rsidRPr="00C43B76" w:rsidR="00C43B76" w:rsidP="00C43B76" w:rsidRDefault="00C43B76" w14:paraId="3ACB77FD" w14:textId="77777777">
      <w:pPr>
        <w:pStyle w:val="SingleTxt"/>
        <w:spacing w:after="0" w:line="120" w:lineRule="exact"/>
        <w:rPr>
          <w:w w:val="100"/>
          <w:sz w:val="10"/>
          <w:lang w:val="en-US"/>
        </w:rPr>
      </w:pPr>
    </w:p>
    <w:p w:rsidRPr="00C43B76" w:rsidR="002F3131" w:rsidP="00C43B76" w:rsidRDefault="00C43B76" w14:paraId="38987E00" w14:textId="2EF6FF9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0"/>
          <w:w w:val="100"/>
          <w:lang w:val="en-US"/>
        </w:rPr>
      </w:pPr>
      <w:r>
        <w:rPr>
          <w:w w:val="100"/>
          <w:lang w:val="en-US"/>
        </w:rPr>
        <w:tab/>
      </w:r>
      <w:r>
        <w:rPr>
          <w:w w:val="100"/>
          <w:lang w:val="en-US"/>
        </w:rPr>
        <w:tab/>
      </w:r>
      <w:r w:rsidRPr="00C43B76" w:rsidR="002F3131">
        <w:rPr>
          <w:rFonts w:ascii="Times New Roman Bold" w:hAnsi="Times New Roman Bold" w:cs="Times New Roman Bold"/>
          <w:spacing w:val="0"/>
          <w:w w:val="100"/>
          <w:lang w:val="en-US"/>
        </w:rPr>
        <w:t>Transition from non-governmental organization to United Nations specialized agency</w:t>
      </w:r>
    </w:p>
    <w:p w:rsidRPr="00C43B76" w:rsidR="00C43B76" w:rsidP="00C43B76" w:rsidRDefault="00C43B76" w14:paraId="5C662836" w14:textId="77777777">
      <w:pPr>
        <w:pStyle w:val="SingleTxt"/>
        <w:spacing w:after="0" w:line="120" w:lineRule="exact"/>
        <w:rPr>
          <w:w w:val="100"/>
          <w:sz w:val="10"/>
          <w:lang w:val="en-US"/>
        </w:rPr>
      </w:pPr>
    </w:p>
    <w:p w:rsidRPr="002F3131" w:rsidR="002F3131" w:rsidP="002F3131" w:rsidRDefault="002F3131" w14:paraId="4D269E6A" w14:textId="2E2F01D6">
      <w:pPr>
        <w:pStyle w:val="SingleTxt"/>
        <w:rPr>
          <w:w w:val="100"/>
          <w:lang w:val="en-US"/>
        </w:rPr>
      </w:pPr>
      <w:r w:rsidRPr="002F3131">
        <w:rPr>
          <w:w w:val="100"/>
          <w:lang w:val="en-US"/>
        </w:rPr>
        <w:t>26.</w:t>
      </w:r>
      <w:r w:rsidRPr="002F3131">
        <w:rPr>
          <w:w w:val="100"/>
          <w:lang w:val="en-US"/>
        </w:rPr>
        <w:tab/>
      </w:r>
      <w:r w:rsidRPr="002F3131">
        <w:rPr>
          <w:w w:val="100"/>
          <w:lang w:val="en-US"/>
        </w:rPr>
        <w:t xml:space="preserve">The transition from the International Meteorological Organization to WMO involved careful consideration of its intergovernmental role, its integration into the United Nations system, and the preservation of its scientific and technical character. These origins are reflected in the Convention’s preamble and several articles, most notably article 6, which require Executive Council members to serve as representatives of the Organization and not as representatives of particular Members, while being Directors of National Meteorological or Hydrometeorological Services in their countries of origin. The non-governmental organization legacy also appears in articles 4 and 22, which assigns the President to lead both Congress and the Executive Council, as well as direct the work of the Secretary‑General. The four‑year interval for Congress sessions mentioned in article 10 (a) likely reflects the technological and travel constraints of the 1940s–1950s. </w:t>
      </w:r>
    </w:p>
    <w:p w:rsidRPr="002F3131" w:rsidR="002F3131" w:rsidP="002F3131" w:rsidRDefault="002F3131" w14:paraId="5D982F3C" w14:textId="7EFB2748">
      <w:pPr>
        <w:pStyle w:val="SingleTxt"/>
        <w:rPr>
          <w:w w:val="100"/>
          <w:lang w:val="en-US"/>
        </w:rPr>
      </w:pPr>
      <w:r w:rsidRPr="002F3131">
        <w:rPr>
          <w:w w:val="100"/>
          <w:lang w:val="en-US"/>
        </w:rPr>
        <w:t>27.</w:t>
      </w:r>
      <w:r w:rsidRPr="002F3131">
        <w:rPr>
          <w:w w:val="100"/>
          <w:lang w:val="en-US"/>
        </w:rPr>
        <w:tab/>
      </w:r>
      <w:r w:rsidRPr="002F3131">
        <w:rPr>
          <w:w w:val="100"/>
          <w:lang w:val="en-US"/>
        </w:rPr>
        <w:t>Article 28 outlines the procedures for amending the Convention and the requirements for amendments to come into force. Although many stakeholders expressed reluctance to amend the Convention, it has already been amended eight times through resolutions adopted by Congress.</w:t>
      </w:r>
      <w:r w:rsidR="00C43B76">
        <w:rPr>
          <w:rStyle w:val="FootnoteReference"/>
          <w:lang w:val="en-US"/>
        </w:rPr>
        <w:footnoteReference w:id="14"/>
      </w:r>
      <w:r w:rsidRPr="002F3131">
        <w:rPr>
          <w:w w:val="100"/>
          <w:lang w:val="en-US"/>
        </w:rPr>
        <w:t xml:space="preserve"> Indeed, text from one of the amendments reminds Members of the importance of “keeping the Convention under continuing review in order that its efficiency as the principal working instrument of the Organization may not be impaired” and instructs the Executive Council to “bring to the notice of Members any deficiencies or ambiguities in the Convention”.</w:t>
      </w:r>
      <w:r w:rsidR="00C43B76">
        <w:rPr>
          <w:rStyle w:val="FootnoteReference"/>
          <w:lang w:val="en-US"/>
        </w:rPr>
        <w:footnoteReference w:id="15"/>
      </w:r>
      <w:r w:rsidRPr="002F3131">
        <w:rPr>
          <w:w w:val="100"/>
          <w:lang w:val="en-US"/>
        </w:rPr>
        <w:t xml:space="preserve"> </w:t>
      </w:r>
    </w:p>
    <w:p w:rsidRPr="00C43B76" w:rsidR="00C43B76" w:rsidP="00C43B76" w:rsidRDefault="00C43B76" w14:paraId="49CC7E67" w14:textId="77777777">
      <w:pPr>
        <w:pStyle w:val="SingleTxt"/>
        <w:spacing w:after="0" w:line="120" w:lineRule="exact"/>
        <w:rPr>
          <w:w w:val="100"/>
          <w:sz w:val="10"/>
          <w:lang w:val="en-US"/>
        </w:rPr>
      </w:pPr>
    </w:p>
    <w:p w:rsidRPr="002F3131" w:rsidR="002F3131" w:rsidP="00C43B76" w:rsidRDefault="00C43B76" w14:paraId="3258EBC3" w14:textId="147D408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“Deficiencies and ambiguities” in the WMO Convention</w:t>
      </w:r>
    </w:p>
    <w:p w:rsidRPr="00C43B76" w:rsidR="00C43B76" w:rsidP="00C43B76" w:rsidRDefault="00C43B76" w14:paraId="043F9B40" w14:textId="77777777">
      <w:pPr>
        <w:pStyle w:val="SingleTxt"/>
        <w:spacing w:after="0" w:line="120" w:lineRule="exact"/>
        <w:rPr>
          <w:w w:val="100"/>
          <w:sz w:val="10"/>
          <w:lang w:val="en-US"/>
        </w:rPr>
      </w:pPr>
    </w:p>
    <w:p w:rsidRPr="002F3131" w:rsidR="002F3131" w:rsidP="002F3131" w:rsidRDefault="002F3131" w14:paraId="18595EF3" w14:textId="43F0B43F">
      <w:pPr>
        <w:pStyle w:val="SingleTxt"/>
        <w:rPr>
          <w:w w:val="100"/>
          <w:lang w:val="en-US"/>
        </w:rPr>
      </w:pPr>
      <w:r w:rsidRPr="002F3131">
        <w:rPr>
          <w:w w:val="100"/>
          <w:lang w:val="en-US"/>
        </w:rPr>
        <w:t>28.</w:t>
      </w:r>
      <w:r w:rsidRPr="002F3131">
        <w:rPr>
          <w:w w:val="100"/>
          <w:lang w:val="en-US"/>
        </w:rPr>
        <w:tab/>
      </w:r>
      <w:r w:rsidRPr="002F3131">
        <w:rPr>
          <w:w w:val="100"/>
          <w:lang w:val="en-US"/>
        </w:rPr>
        <w:t xml:space="preserve">As outlined above, the WMO Convention is a historical document that reflected an evolution from a non-governmental organization model to a nascent intergovernmental, United Nations specialized agency. While it remains relevant in many respects, certain aspects are outdated, misaligned with governance practices from United Nations system organizations, and holds inherent risks to sustainable governance, delegation of duties, accountability and agile decision-making. </w:t>
      </w:r>
    </w:p>
    <w:p w:rsidRPr="002F3131" w:rsidR="002F3131" w:rsidP="002F3131" w:rsidRDefault="002F3131" w14:paraId="379C5237" w14:textId="77777777">
      <w:pPr>
        <w:pStyle w:val="SingleTxt"/>
        <w:rPr>
          <w:w w:val="100"/>
          <w:lang w:val="en-US"/>
        </w:rPr>
      </w:pPr>
      <w:r w:rsidRPr="002F3131">
        <w:rPr>
          <w:w w:val="100"/>
          <w:lang w:val="en-US"/>
        </w:rPr>
        <w:t>29.</w:t>
      </w:r>
      <w:r w:rsidRPr="002F3131">
        <w:rPr>
          <w:w w:val="100"/>
          <w:lang w:val="en-US"/>
        </w:rPr>
        <w:tab/>
      </w:r>
      <w:r w:rsidRPr="002F3131">
        <w:rPr>
          <w:w w:val="100"/>
          <w:lang w:val="en-US"/>
        </w:rPr>
        <w:t xml:space="preserve">As the foundational document for WMO, the Convention’s primacy is unquestionable in the legal hierarchy of the Organization. However, it contains deficiencies and ambiguities, which parallel and complementary provisions in other regulations and policy documents have tried to address and the Organization has grown to depend on as there has been little appetite to substantively amend the Convention. The Convention should be the overarching governance document building the foundation for all other regulations and policies instead of being corrected by them. </w:t>
      </w:r>
    </w:p>
    <w:p w:rsidRPr="00C43B76" w:rsidR="00C43B76" w:rsidP="00C43B76" w:rsidRDefault="00C43B76" w14:paraId="1A5DB515" w14:textId="77777777">
      <w:pPr>
        <w:pStyle w:val="SingleTxt"/>
        <w:spacing w:after="0" w:line="120" w:lineRule="exact"/>
        <w:rPr>
          <w:w w:val="100"/>
          <w:sz w:val="10"/>
          <w:lang w:val="en-US"/>
        </w:rPr>
      </w:pPr>
    </w:p>
    <w:p w:rsidRPr="00C43B76" w:rsidR="002F3131" w:rsidP="00C43B76" w:rsidRDefault="00C43B76" w14:paraId="030ADBD4" w14:textId="78B53220">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4"/>
          <w:lang w:val="en-US"/>
        </w:rPr>
      </w:pPr>
      <w:r>
        <w:rPr>
          <w:w w:val="100"/>
          <w:lang w:val="en-US"/>
        </w:rPr>
        <w:tab/>
      </w:r>
      <w:r>
        <w:rPr>
          <w:w w:val="100"/>
          <w:lang w:val="en-US"/>
        </w:rPr>
        <w:tab/>
      </w:r>
      <w:r w:rsidRPr="00C43B76" w:rsidR="002F3131">
        <w:rPr>
          <w:rFonts w:ascii="Times New Roman Bold" w:hAnsi="Times New Roman Bold" w:cs="Times New Roman Bold"/>
          <w:spacing w:val="4"/>
          <w:lang w:val="en-US"/>
        </w:rPr>
        <w:t>Previous JIU recommendations related to WMO governance and the WMO</w:t>
      </w:r>
      <w:r>
        <w:rPr>
          <w:rFonts w:ascii="Times New Roman Bold" w:hAnsi="Times New Roman Bold" w:cs="Times New Roman Bold"/>
          <w:spacing w:val="4"/>
          <w:lang w:val="en-US"/>
        </w:rPr>
        <w:t> </w:t>
      </w:r>
      <w:r w:rsidRPr="00C43B76" w:rsidR="002F3131">
        <w:rPr>
          <w:rFonts w:ascii="Times New Roman Bold" w:hAnsi="Times New Roman Bold" w:cs="Times New Roman Bold"/>
          <w:spacing w:val="4"/>
          <w:lang w:val="en-US"/>
        </w:rPr>
        <w:t>Convention</w:t>
      </w:r>
    </w:p>
    <w:p w:rsidRPr="00C43B76" w:rsidR="00C43B76" w:rsidP="00C43B76" w:rsidRDefault="00C43B76" w14:paraId="79F5497D" w14:textId="77777777">
      <w:pPr>
        <w:pStyle w:val="SingleTxt"/>
        <w:spacing w:after="0" w:line="120" w:lineRule="exact"/>
        <w:rPr>
          <w:w w:val="100"/>
          <w:sz w:val="10"/>
          <w:lang w:val="en-US"/>
        </w:rPr>
      </w:pPr>
    </w:p>
    <w:p w:rsidRPr="002F3131" w:rsidR="002F3131" w:rsidP="002F3131" w:rsidRDefault="002F3131" w14:paraId="52A0114E" w14:textId="3401C30E">
      <w:pPr>
        <w:pStyle w:val="SingleTxt"/>
        <w:rPr>
          <w:w w:val="100"/>
          <w:lang w:val="en-US"/>
        </w:rPr>
      </w:pPr>
      <w:r w:rsidRPr="002F3131">
        <w:rPr>
          <w:w w:val="100"/>
          <w:lang w:val="en-US"/>
        </w:rPr>
        <w:t>30.</w:t>
      </w:r>
      <w:r w:rsidRPr="002F3131">
        <w:rPr>
          <w:w w:val="100"/>
          <w:lang w:val="en-US"/>
        </w:rPr>
        <w:tab/>
      </w:r>
      <w:r w:rsidRPr="002F3131">
        <w:rPr>
          <w:w w:val="100"/>
          <w:lang w:val="en-US"/>
        </w:rPr>
        <w:t xml:space="preserve">Over the last 20 years, the JIU has issued 13 recommendations directly to the governing and/or legislative bodies of WMO, including nearly half of the </w:t>
      </w:r>
      <w:r w:rsidRPr="002F3131">
        <w:rPr>
          <w:w w:val="100"/>
          <w:lang w:val="en-US"/>
        </w:rPr>
        <w:t>recommendations from its 2007 management and administration review</w:t>
      </w:r>
      <w:r w:rsidR="00C43B76">
        <w:rPr>
          <w:rStyle w:val="FootnoteReference"/>
          <w:lang w:val="en-US"/>
        </w:rPr>
        <w:footnoteReference w:id="16"/>
      </w:r>
      <w:r w:rsidRPr="002F3131">
        <w:rPr>
          <w:w w:val="100"/>
          <w:lang w:val="en-US"/>
        </w:rPr>
        <w:t xml:space="preserve"> and one recommendation from its 2021 management and administration review.</w:t>
      </w:r>
      <w:r w:rsidR="00C43B76">
        <w:rPr>
          <w:rStyle w:val="FootnoteReference"/>
          <w:lang w:val="en-US"/>
        </w:rPr>
        <w:footnoteReference w:id="17"/>
      </w:r>
      <w:r w:rsidRPr="002F3131">
        <w:rPr>
          <w:w w:val="100"/>
          <w:lang w:val="en-US"/>
        </w:rPr>
        <w:t xml:space="preserve"> Of these, eight were accepted and subsequently reported as implemented by WMO. </w:t>
      </w:r>
    </w:p>
    <w:p w:rsidRPr="00C43B76" w:rsidR="00C43B76" w:rsidP="00C43B76" w:rsidRDefault="00C43B76" w14:paraId="1771719F" w14:textId="77777777">
      <w:pPr>
        <w:pStyle w:val="SingleTxt"/>
        <w:spacing w:after="0" w:line="120" w:lineRule="exact"/>
        <w:rPr>
          <w:w w:val="100"/>
          <w:sz w:val="10"/>
          <w:lang w:val="en-US"/>
        </w:rPr>
      </w:pPr>
    </w:p>
    <w:p w:rsidRPr="002F3131" w:rsidR="002F3131" w:rsidP="00C43B76" w:rsidRDefault="00C43B76" w14:paraId="61C4CD81" w14:textId="5BF4CD8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Article 6: the Executive Council is not intergovernmental </w:t>
      </w:r>
    </w:p>
    <w:p w:rsidRPr="00C43B76" w:rsidR="00C43B76" w:rsidP="00C43B76" w:rsidRDefault="00C43B76" w14:paraId="0B263DCE" w14:textId="77777777">
      <w:pPr>
        <w:pStyle w:val="SingleTxt"/>
        <w:spacing w:after="0" w:line="120" w:lineRule="exact"/>
        <w:rPr>
          <w:w w:val="100"/>
          <w:sz w:val="10"/>
          <w:lang w:val="en-US"/>
        </w:rPr>
      </w:pPr>
    </w:p>
    <w:p w:rsidRPr="002F3131" w:rsidR="002F3131" w:rsidP="002F3131" w:rsidRDefault="002F3131" w14:paraId="560CBB7B" w14:textId="49DB1678">
      <w:pPr>
        <w:pStyle w:val="SingleTxt"/>
        <w:rPr>
          <w:w w:val="100"/>
          <w:lang w:val="en-US"/>
        </w:rPr>
      </w:pPr>
      <w:r w:rsidRPr="002F3131">
        <w:rPr>
          <w:w w:val="100"/>
          <w:lang w:val="en-US"/>
        </w:rPr>
        <w:t>31.</w:t>
      </w:r>
      <w:r w:rsidRPr="002F3131">
        <w:rPr>
          <w:w w:val="100"/>
          <w:lang w:val="en-US"/>
        </w:rPr>
        <w:tab/>
      </w:r>
      <w:r w:rsidRPr="002F3131">
        <w:rPr>
          <w:w w:val="100"/>
          <w:lang w:val="en-US"/>
        </w:rPr>
        <w:t>The first recommendation from the 2007 JIU report,</w:t>
      </w:r>
      <w:r w:rsidR="00C43B76">
        <w:rPr>
          <w:rStyle w:val="FootnoteReference"/>
          <w:lang w:val="en-US"/>
        </w:rPr>
        <w:footnoteReference w:id="18"/>
      </w:r>
      <w:r w:rsidRPr="002F3131">
        <w:rPr>
          <w:w w:val="100"/>
          <w:lang w:val="en-US"/>
        </w:rPr>
        <w:t xml:space="preserve"> requested Congress to amend article 6 of the Convention</w:t>
      </w:r>
      <w:r w:rsidR="00C43B76">
        <w:rPr>
          <w:rStyle w:val="FootnoteReference"/>
          <w:lang w:val="en-US"/>
        </w:rPr>
        <w:footnoteReference w:id="19"/>
      </w:r>
      <w:r w:rsidRPr="002F3131">
        <w:rPr>
          <w:w w:val="100"/>
          <w:lang w:val="en-US"/>
        </w:rPr>
        <w:t xml:space="preserve"> to clarify the status of the Executive Council as an intergovernmental body. This recommendation was not accepted and the response, which came from the Executive Council itself, conveyed that the function and composition of the Executive Council is driven by the science and technical nature of WMO and that Member involvement is adequately ensured between Congress sessions.</w:t>
      </w:r>
      <w:r w:rsidR="00C43B76">
        <w:rPr>
          <w:rStyle w:val="FootnoteReference"/>
          <w:lang w:val="en-US"/>
        </w:rPr>
        <w:footnoteReference w:id="20"/>
      </w:r>
      <w:r w:rsidRPr="002F3131">
        <w:rPr>
          <w:w w:val="100"/>
          <w:lang w:val="en-US"/>
        </w:rPr>
        <w:t xml:space="preserve"> While there are some examples in other United Nations specialized agencies of members of committees or commissions in governing bodies serving in a professional or technical capacity to provide their scientific or technical expertise,</w:t>
      </w:r>
      <w:r w:rsidR="00C43B76">
        <w:rPr>
          <w:rStyle w:val="FootnoteReference"/>
          <w:lang w:val="en-US"/>
        </w:rPr>
        <w:footnoteReference w:id="21"/>
      </w:r>
      <w:r w:rsidRPr="002F3131">
        <w:rPr>
          <w:w w:val="100"/>
          <w:lang w:val="en-US"/>
        </w:rPr>
        <w:t xml:space="preserve"> no other executive body of a United Nations system organization diverges from an intergovernmental model. The challenge of having members of an executive body not serving in an intergovernmental capacity is most acute in budget deliberations, where the Executive Council approves</w:t>
      </w:r>
      <w:r w:rsidR="00C43B76">
        <w:rPr>
          <w:rStyle w:val="FootnoteReference"/>
          <w:lang w:val="en-US"/>
        </w:rPr>
        <w:footnoteReference w:id="22"/>
      </w:r>
      <w:r w:rsidRPr="002F3131">
        <w:rPr>
          <w:w w:val="100"/>
          <w:lang w:val="en-US"/>
        </w:rPr>
        <w:t xml:space="preserve"> the annual expenditure of the Organization.</w:t>
      </w:r>
      <w:r w:rsidR="00C43B76">
        <w:rPr>
          <w:rStyle w:val="FootnoteReference"/>
          <w:lang w:val="en-US"/>
        </w:rPr>
        <w:footnoteReference w:id="23"/>
      </w:r>
      <w:r w:rsidRPr="002F3131">
        <w:rPr>
          <w:w w:val="100"/>
          <w:lang w:val="en-US"/>
        </w:rPr>
        <w:t xml:space="preserve"> Budget and financial deliberations, given their potential and ultimate implications on Member State contributions, require an intergovernmental governance model to ensure proper representation of Members.</w:t>
      </w:r>
    </w:p>
    <w:p w:rsidRPr="002F3131" w:rsidR="002F3131" w:rsidP="002F3131" w:rsidRDefault="002F3131" w14:paraId="418153EC" w14:textId="77777777">
      <w:pPr>
        <w:pStyle w:val="SingleTxt"/>
        <w:rPr>
          <w:w w:val="100"/>
          <w:lang w:val="en-US"/>
        </w:rPr>
      </w:pPr>
      <w:r w:rsidRPr="002F3131">
        <w:rPr>
          <w:w w:val="100"/>
          <w:lang w:val="en-US"/>
        </w:rPr>
        <w:t>32.</w:t>
      </w:r>
      <w:r w:rsidRPr="002F3131">
        <w:rPr>
          <w:w w:val="100"/>
          <w:lang w:val="en-US"/>
        </w:rPr>
        <w:tab/>
      </w:r>
      <w:r w:rsidRPr="002F3131">
        <w:rPr>
          <w:w w:val="100"/>
          <w:lang w:val="en-US"/>
        </w:rPr>
        <w:t xml:space="preserve">From interviews, it was noted that some believe that Executive Council members already behave as government representatives in practice as they are civil servants in their national governments. This informal arrangement is neither disciplined nor sustainable. The Inspector therefore reiterates the need to amend article 6 (b) to establish an intergovernmental model for the executive body of WMO. It is important to note that amending this article would have an impact on the General Regulations and other parts of the Convention, such as articles 8 (j) and 13. </w:t>
      </w:r>
    </w:p>
    <w:p w:rsidRPr="00207711" w:rsidR="00207711" w:rsidP="00207711" w:rsidRDefault="00207711" w14:paraId="366652CB" w14:textId="77777777">
      <w:pPr>
        <w:pStyle w:val="SingleTxt"/>
        <w:spacing w:after="0" w:line="120" w:lineRule="exact"/>
        <w:rPr>
          <w:w w:val="100"/>
          <w:sz w:val="10"/>
          <w:lang w:val="en-US"/>
        </w:rPr>
      </w:pPr>
    </w:p>
    <w:p w:rsidRPr="002F3131" w:rsidR="002F3131" w:rsidP="00207711" w:rsidRDefault="00207711" w14:paraId="197D5057" w14:textId="0142C6ED">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ab/>
      </w:r>
      <w:r w:rsidRPr="002F3131" w:rsidR="002F3131">
        <w:rPr>
          <w:w w:val="100"/>
          <w:lang w:val="en-US"/>
        </w:rPr>
        <w:t xml:space="preserve">Article 13: composition of the Executive Council </w:t>
      </w:r>
    </w:p>
    <w:p w:rsidRPr="00207711" w:rsidR="00207711" w:rsidP="00207711" w:rsidRDefault="00207711" w14:paraId="2783490B" w14:textId="77777777">
      <w:pPr>
        <w:pStyle w:val="SingleTxt"/>
        <w:spacing w:after="0" w:line="120" w:lineRule="exact"/>
        <w:rPr>
          <w:w w:val="100"/>
          <w:sz w:val="10"/>
          <w:lang w:val="en-US"/>
        </w:rPr>
      </w:pPr>
    </w:p>
    <w:p w:rsidRPr="002F3131" w:rsidR="002F3131" w:rsidP="002F3131" w:rsidRDefault="002F3131" w14:paraId="777FD7A5" w14:textId="7CFCFD2C">
      <w:pPr>
        <w:pStyle w:val="SingleTxt"/>
        <w:rPr>
          <w:w w:val="100"/>
          <w:lang w:val="en-US"/>
        </w:rPr>
      </w:pPr>
      <w:r w:rsidRPr="002F3131">
        <w:rPr>
          <w:w w:val="100"/>
          <w:lang w:val="en-US"/>
        </w:rPr>
        <w:t>33.</w:t>
      </w:r>
      <w:r w:rsidRPr="002F3131">
        <w:rPr>
          <w:w w:val="100"/>
          <w:lang w:val="en-US"/>
        </w:rPr>
        <w:tab/>
      </w:r>
      <w:r w:rsidRPr="002F3131">
        <w:rPr>
          <w:w w:val="100"/>
          <w:lang w:val="en-US"/>
        </w:rPr>
        <w:t xml:space="preserve">Shifting the Executive Council to an intergovernmental model would require Members to appoint Permanent Representatives and their alternates to serve on the Council with voting rights, as is standard in other United Nations entities. The current Council has 37 members: 27 elected to Council and 10 ex officio (the President and the three Vice‑Presidents of WMO and six regional association presidents). Under an intergovernmental model, by amending article 6 (b) and consequently article 13, these </w:t>
      </w:r>
      <w:r w:rsidRPr="002F3131">
        <w:rPr>
          <w:w w:val="100"/>
          <w:lang w:val="en-US"/>
        </w:rPr>
        <w:t>10 ex officio</w:t>
      </w:r>
      <w:r w:rsidR="00207711">
        <w:rPr>
          <w:rStyle w:val="FootnoteReference"/>
          <w:lang w:val="en-US"/>
        </w:rPr>
        <w:footnoteReference w:id="24"/>
      </w:r>
      <w:r w:rsidRPr="002F3131">
        <w:rPr>
          <w:w w:val="100"/>
          <w:lang w:val="en-US"/>
        </w:rPr>
        <w:t xml:space="preserve"> officers, not elected as Executive Council members, would no longer hold representational or voting roles and would instead participate as observers, similar to technical commission presidents. This change would allow broader Member representation without increasing the Council’s size. The General Regulations would need to be revised to define observer roles and ensure that regional association presidents can effectively convey their members’ views. This approach supports Members’ interest in improving geographical balance and keeps WMO aligned with the executive body structures of other United Nations specialized agencies. </w:t>
      </w:r>
    </w:p>
    <w:p w:rsidRPr="00207711" w:rsidR="002F3131" w:rsidP="00207711" w:rsidRDefault="002F3131" w14:paraId="7E80BE10" w14:textId="77777777">
      <w:pPr>
        <w:pStyle w:val="SingleTxt"/>
        <w:spacing w:after="0" w:line="120" w:lineRule="exact"/>
        <w:rPr>
          <w:w w:val="100"/>
          <w:sz w:val="10"/>
          <w:lang w:val="en-US"/>
        </w:rPr>
      </w:pPr>
    </w:p>
    <w:p w:rsidRPr="002F3131" w:rsidR="002F3131" w:rsidP="00207711" w:rsidRDefault="00207711" w14:paraId="593EB18B" w14:textId="05331CDE">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Article 14: oversight and accountability role of the Executive Council</w:t>
      </w:r>
    </w:p>
    <w:p w:rsidRPr="00207711" w:rsidR="00207711" w:rsidP="00207711" w:rsidRDefault="00207711" w14:paraId="48251A96" w14:textId="77777777">
      <w:pPr>
        <w:pStyle w:val="SingleTxt"/>
        <w:spacing w:after="0" w:line="120" w:lineRule="exact"/>
        <w:rPr>
          <w:w w:val="100"/>
          <w:sz w:val="10"/>
          <w:lang w:val="en-US"/>
        </w:rPr>
      </w:pPr>
    </w:p>
    <w:p w:rsidRPr="002F3131" w:rsidR="002F3131" w:rsidP="002F3131" w:rsidRDefault="002F3131" w14:paraId="552E18A2" w14:textId="35D504C7">
      <w:pPr>
        <w:pStyle w:val="SingleTxt"/>
        <w:rPr>
          <w:w w:val="100"/>
          <w:lang w:val="en-US"/>
        </w:rPr>
      </w:pPr>
      <w:r w:rsidRPr="002F3131">
        <w:rPr>
          <w:w w:val="100"/>
          <w:lang w:val="en-US"/>
        </w:rPr>
        <w:t>34.</w:t>
      </w:r>
      <w:r w:rsidRPr="002F3131">
        <w:rPr>
          <w:w w:val="100"/>
          <w:lang w:val="en-US"/>
        </w:rPr>
        <w:tab/>
      </w:r>
      <w:r w:rsidRPr="002F3131">
        <w:rPr>
          <w:w w:val="100"/>
          <w:lang w:val="en-US"/>
        </w:rPr>
        <w:t xml:space="preserve">The roles and responsibilities of the Executive Council should also be clarified to reflect the current practices of the Organization, as well as best practices from across the United Nations system. </w:t>
      </w:r>
    </w:p>
    <w:p w:rsidRPr="002F3131" w:rsidR="002F3131" w:rsidP="002F3131" w:rsidRDefault="002F3131" w14:paraId="6473D159" w14:textId="77777777">
      <w:pPr>
        <w:pStyle w:val="SingleTxt"/>
        <w:rPr>
          <w:w w:val="100"/>
          <w:lang w:val="en-US"/>
        </w:rPr>
      </w:pPr>
      <w:r w:rsidRPr="002F3131">
        <w:rPr>
          <w:w w:val="100"/>
          <w:lang w:val="en-US"/>
        </w:rPr>
        <w:t>35.</w:t>
      </w:r>
      <w:r w:rsidRPr="002F3131">
        <w:rPr>
          <w:w w:val="100"/>
          <w:lang w:val="en-US"/>
        </w:rPr>
        <w:tab/>
      </w:r>
      <w:r w:rsidRPr="002F3131">
        <w:rPr>
          <w:w w:val="100"/>
          <w:lang w:val="en-US"/>
        </w:rPr>
        <w:t xml:space="preserve">One of the primary roles of an executive body in United Nations system governance is to provide oversight and accountability for financial, administrative and programmatic aspects of the work of the organization. This role is typically delegated to the executive body by its supreme governing body. In the case of oversight at WMO, this has been happening in practice with reporting by the Audit and Oversight Committee and the Financial Advisory Committee to the Executive Council, as well as by integrating accountability-related topics into Executive Council sessions. But in some cases, the reporting is also duplicated, with Congress receiving the same or similar reports as the executive body. This duplicative reporting likely traces back to article 6 so as to ensure that an intergovernmental body, Congress, is checking the actions of Executive Council members who are serving as representatives of the Organization and not as representatives of particular Members, or to the inherent oversight function of Congress over the responsibilities delegated to the Executive Council. The result is an inefficient and ineffective process for considering oversight and accountability matters. </w:t>
      </w:r>
    </w:p>
    <w:p w:rsidRPr="002F3131" w:rsidR="002F3131" w:rsidP="002F3131" w:rsidRDefault="002F3131" w14:paraId="4A331CA5" w14:textId="26B745A9">
      <w:pPr>
        <w:pStyle w:val="SingleTxt"/>
        <w:rPr>
          <w:w w:val="100"/>
          <w:lang w:val="en-US"/>
        </w:rPr>
      </w:pPr>
      <w:r w:rsidRPr="002F3131">
        <w:rPr>
          <w:w w:val="100"/>
          <w:lang w:val="en-US"/>
        </w:rPr>
        <w:t>36.</w:t>
      </w:r>
      <w:r w:rsidRPr="002F3131">
        <w:rPr>
          <w:w w:val="100"/>
          <w:lang w:val="en-US"/>
        </w:rPr>
        <w:tab/>
      </w:r>
      <w:r w:rsidRPr="002F3131">
        <w:rPr>
          <w:w w:val="100"/>
          <w:lang w:val="en-US"/>
        </w:rPr>
        <w:t>Moreover, article 14 outlines the functions of the Executive Council but does not explicitly state its role in oversight and accountability of the technical and administrative work of the secretariat. This function is somewhat implied in the General Regulations</w:t>
      </w:r>
      <w:r w:rsidR="00207711">
        <w:rPr>
          <w:rStyle w:val="FootnoteReference"/>
          <w:lang w:val="en-US"/>
        </w:rPr>
        <w:footnoteReference w:id="25"/>
      </w:r>
      <w:r w:rsidRPr="002F3131">
        <w:rPr>
          <w:w w:val="100"/>
          <w:lang w:val="en-US"/>
        </w:rPr>
        <w:t xml:space="preserve"> but not explicitly stated.</w:t>
      </w:r>
    </w:p>
    <w:p w:rsidRPr="00207711" w:rsidR="00207711" w:rsidP="00207711" w:rsidRDefault="00207711" w14:paraId="19BF6A3E" w14:textId="77777777">
      <w:pPr>
        <w:pStyle w:val="SingleTxt"/>
        <w:spacing w:after="0" w:line="120" w:lineRule="exact"/>
        <w:rPr>
          <w:w w:val="100"/>
          <w:sz w:val="10"/>
          <w:lang w:val="en-US"/>
        </w:rPr>
      </w:pPr>
    </w:p>
    <w:p w:rsidRPr="002F3131" w:rsidR="002F3131" w:rsidP="00207711" w:rsidRDefault="00207711" w14:paraId="25DED390" w14:textId="57890C4C">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Articles 4, 8 and 22: the role of the President and the accountability of the Secretary-General</w:t>
      </w:r>
    </w:p>
    <w:p w:rsidRPr="00207711" w:rsidR="00207711" w:rsidP="00207711" w:rsidRDefault="00207711" w14:paraId="184BB6B4" w14:textId="77777777">
      <w:pPr>
        <w:pStyle w:val="SingleTxt"/>
        <w:spacing w:after="0" w:line="120" w:lineRule="exact"/>
        <w:rPr>
          <w:w w:val="100"/>
          <w:sz w:val="10"/>
          <w:lang w:val="en-US"/>
        </w:rPr>
      </w:pPr>
    </w:p>
    <w:p w:rsidRPr="002F3131" w:rsidR="002F3131" w:rsidP="002F3131" w:rsidRDefault="002F3131" w14:paraId="70670B2F" w14:textId="2AC66635">
      <w:pPr>
        <w:pStyle w:val="SingleTxt"/>
        <w:rPr>
          <w:w w:val="100"/>
          <w:lang w:val="en-US"/>
        </w:rPr>
      </w:pPr>
      <w:r w:rsidRPr="002F3131">
        <w:rPr>
          <w:w w:val="100"/>
          <w:lang w:val="en-US"/>
        </w:rPr>
        <w:t>37.</w:t>
      </w:r>
      <w:r w:rsidRPr="002F3131">
        <w:rPr>
          <w:w w:val="100"/>
          <w:lang w:val="en-US"/>
        </w:rPr>
        <w:tab/>
      </w:r>
      <w:r w:rsidRPr="002F3131">
        <w:rPr>
          <w:w w:val="100"/>
          <w:lang w:val="en-US"/>
        </w:rPr>
        <w:t xml:space="preserve">The roles and responsibilities of the President and Vice-Presidents are not aligned with United Nations practices and are an exception among the United Nations specialized agencies in a few facets, particularly in their duties of chairing multiple bodies. Article 4 of the Convention defines the WMO President and Vice‑Presidents as heads of both Congress and the Executive Council. </w:t>
      </w:r>
    </w:p>
    <w:p w:rsidRPr="002F3131" w:rsidR="002F3131" w:rsidP="002F3131" w:rsidRDefault="002F3131" w14:paraId="3C24FC0A" w14:textId="235C055E">
      <w:pPr>
        <w:pStyle w:val="SingleTxt"/>
        <w:rPr>
          <w:w w:val="100"/>
          <w:lang w:val="en-US"/>
        </w:rPr>
      </w:pPr>
      <w:r w:rsidRPr="002F3131">
        <w:rPr>
          <w:w w:val="100"/>
          <w:lang w:val="en-US"/>
        </w:rPr>
        <w:t>38.</w:t>
      </w:r>
      <w:r w:rsidRPr="002F3131">
        <w:rPr>
          <w:w w:val="100"/>
          <w:lang w:val="en-US"/>
        </w:rPr>
        <w:tab/>
      </w:r>
      <w:r w:rsidRPr="002F3131">
        <w:rPr>
          <w:w w:val="100"/>
          <w:lang w:val="en-US"/>
        </w:rPr>
        <w:t xml:space="preserve">No other United Nations system agency designates the same officer to lead both its supreme governing body and its executive body. This dual role impedes an adequate segregation of roles in the governance of the organization, especially for the function of the presidency, which is effectively reporting to itself when presenting Executive Council outcomes to Congress. Although regulation 7 of the General Regulations restricts members from holding dual office roles, it explicitly exempts article 4 (b) of </w:t>
      </w:r>
      <w:r w:rsidRPr="002F3131">
        <w:rPr>
          <w:w w:val="100"/>
          <w:lang w:val="en-US"/>
        </w:rPr>
        <w:t>the Convention in order to avoid contradicting the latter.</w:t>
      </w:r>
      <w:r w:rsidR="00207711">
        <w:rPr>
          <w:rStyle w:val="FootnoteReference"/>
          <w:lang w:val="en-US"/>
        </w:rPr>
        <w:footnoteReference w:id="26"/>
      </w:r>
      <w:r w:rsidRPr="002F3131">
        <w:rPr>
          <w:w w:val="100"/>
          <w:lang w:val="en-US"/>
        </w:rPr>
        <w:t xml:space="preserve"> The Convention should not incorporate the only exception to this rule.</w:t>
      </w:r>
    </w:p>
    <w:p w:rsidRPr="002F3131" w:rsidR="002F3131" w:rsidP="002F3131" w:rsidRDefault="002F3131" w14:paraId="71E5F01C" w14:textId="77777777">
      <w:pPr>
        <w:pStyle w:val="SingleTxt"/>
        <w:rPr>
          <w:w w:val="100"/>
          <w:lang w:val="en-US"/>
        </w:rPr>
      </w:pPr>
      <w:r w:rsidRPr="002F3131">
        <w:rPr>
          <w:w w:val="100"/>
          <w:lang w:val="en-US"/>
        </w:rPr>
        <w:t>39.</w:t>
      </w:r>
      <w:r w:rsidRPr="002F3131">
        <w:rPr>
          <w:w w:val="100"/>
          <w:lang w:val="en-US"/>
        </w:rPr>
        <w:tab/>
      </w:r>
      <w:r w:rsidRPr="002F3131">
        <w:rPr>
          <w:w w:val="100"/>
          <w:lang w:val="en-US"/>
        </w:rPr>
        <w:t xml:space="preserve">Clarifying article 4 to define the officers’ governance responsibilities and representational functions would bring the WMO leadership into line with the governance standards of the United Nations system. </w:t>
      </w:r>
    </w:p>
    <w:p w:rsidRPr="002F3131" w:rsidR="002F3131" w:rsidP="002F3131" w:rsidRDefault="002F3131" w14:paraId="1D395244" w14:textId="77777777">
      <w:pPr>
        <w:pStyle w:val="SingleTxt"/>
        <w:rPr>
          <w:w w:val="100"/>
          <w:lang w:val="en-US"/>
        </w:rPr>
      </w:pPr>
      <w:r w:rsidRPr="002F3131">
        <w:rPr>
          <w:w w:val="100"/>
          <w:lang w:val="en-US"/>
        </w:rPr>
        <w:t>40.</w:t>
      </w:r>
      <w:r w:rsidRPr="002F3131">
        <w:rPr>
          <w:w w:val="100"/>
          <w:lang w:val="en-US"/>
        </w:rPr>
        <w:tab/>
      </w:r>
      <w:r w:rsidRPr="002F3131">
        <w:rPr>
          <w:w w:val="100"/>
          <w:lang w:val="en-US"/>
        </w:rPr>
        <w:t>Related to the duties of the officers, particularly the President, the most crucial issue to resolve in the Convention is article 22, which states: “The Secretary-General is responsible to the President of the Organization for the technical and administrative work of the Secretariat”. Pursuant to the aforementioned article of the Convention, the Secretary-General is responsible only to the President. This, in effect, is a structural inconsistency as the Secretary-General is appointed by Members through a collective mechanism (i.e. Congress) but is responsible to a single function (i.e. the President). This arrangement goes against a core principle in United Nations governance: the Secretary-General should be accountable to Member States collectively, meaning that the accountability of the executive head is to the supreme governing body.</w:t>
      </w:r>
    </w:p>
    <w:p w:rsidRPr="002F3131" w:rsidR="002F3131" w:rsidP="002F3131" w:rsidRDefault="002F3131" w14:paraId="3B15CA5A" w14:textId="77777777">
      <w:pPr>
        <w:pStyle w:val="SingleTxt"/>
        <w:rPr>
          <w:w w:val="100"/>
          <w:lang w:val="en-US"/>
        </w:rPr>
      </w:pPr>
      <w:r w:rsidRPr="002F3131">
        <w:rPr>
          <w:w w:val="100"/>
          <w:lang w:val="en-US"/>
        </w:rPr>
        <w:t>41.</w:t>
      </w:r>
      <w:r w:rsidRPr="002F3131">
        <w:rPr>
          <w:w w:val="100"/>
          <w:lang w:val="en-US"/>
        </w:rPr>
        <w:tab/>
      </w:r>
      <w:r w:rsidRPr="002F3131">
        <w:rPr>
          <w:w w:val="100"/>
          <w:lang w:val="en-US"/>
        </w:rPr>
        <w:t xml:space="preserve">No other United Nations system organization has this practice. This aspect of the Convention puts the President of WMO in a position to direct the work of the Secretary-General. This is impractical as the position of President must be encumbered by a Director of a National Meteorological or Hydrometeorological Service with a full-time position in their home country and may consequently not have the resources or skill set to perform this type of oversight. Moreover, the work (direction, funding, objectives, etc.) of WMO is set through a strategic plan, which is approved by its collective membership (Congress) – this document is expected to guide the work of the Secretary-General and the Organization overall. </w:t>
      </w:r>
    </w:p>
    <w:p w:rsidRPr="002F3131" w:rsidR="002F3131" w:rsidP="002F3131" w:rsidRDefault="002F3131" w14:paraId="4E00BBC1" w14:textId="4569A974">
      <w:pPr>
        <w:pStyle w:val="SingleTxt"/>
        <w:rPr>
          <w:w w:val="100"/>
          <w:lang w:val="en-US"/>
        </w:rPr>
      </w:pPr>
      <w:r w:rsidRPr="002F3131">
        <w:rPr>
          <w:w w:val="100"/>
          <w:lang w:val="en-US"/>
        </w:rPr>
        <w:t>42.</w:t>
      </w:r>
      <w:r w:rsidRPr="002F3131">
        <w:rPr>
          <w:w w:val="100"/>
          <w:lang w:val="en-US"/>
        </w:rPr>
        <w:tab/>
      </w:r>
      <w:r w:rsidRPr="002F3131">
        <w:rPr>
          <w:w w:val="100"/>
          <w:lang w:val="en-US"/>
        </w:rPr>
        <w:t>Some safeguards exist, such as regular reporting to the Executive Council and Congress, as well as transparent contract details for the Secretary-General.</w:t>
      </w:r>
      <w:r w:rsidR="00207711">
        <w:rPr>
          <w:rStyle w:val="FootnoteReference"/>
          <w:lang w:val="en-US"/>
        </w:rPr>
        <w:footnoteReference w:id="27"/>
      </w:r>
      <w:r w:rsidRPr="002F3131">
        <w:rPr>
          <w:w w:val="100"/>
          <w:lang w:val="en-US"/>
        </w:rPr>
        <w:t xml:space="preserve"> But these are not sufficient, and no performance appraisal has been conducted for a WMO Secretary-General in recent times. Assessing the performance of the Secretary-General should be addressed with a compact for the Secretary-General tied to the strategic plan, assessed by the Executive Council and reported on to Congress; that is, the same body that elects the position.</w:t>
      </w:r>
    </w:p>
    <w:p w:rsidRPr="002F3131" w:rsidR="002F3131" w:rsidP="002F3131" w:rsidRDefault="002F3131" w14:paraId="0D2FCBE2" w14:textId="77777777">
      <w:pPr>
        <w:pStyle w:val="SingleTxt"/>
        <w:rPr>
          <w:w w:val="100"/>
          <w:lang w:val="en-US"/>
        </w:rPr>
      </w:pPr>
      <w:r w:rsidRPr="002F3131">
        <w:rPr>
          <w:w w:val="100"/>
          <w:lang w:val="en-US"/>
        </w:rPr>
        <w:t>43.</w:t>
      </w:r>
      <w:r w:rsidRPr="002F3131">
        <w:rPr>
          <w:w w:val="100"/>
          <w:lang w:val="en-US"/>
        </w:rPr>
        <w:tab/>
      </w:r>
      <w:r w:rsidRPr="002F3131">
        <w:rPr>
          <w:w w:val="100"/>
          <w:lang w:val="en-US"/>
        </w:rPr>
        <w:t xml:space="preserve">Article 22 should be amended to reinforce the accountability of the Secretary-General to all WMO Members through Congress. Amending article 22 would also necessitate a revision to article 8 (e) to reflect the accountability of the Secretary-General to Congress, by adding a specific reference to such reporting among functions assigned to Congress. This would subsequently provide clarity on both the position of President and the function of Secretary-General. </w:t>
      </w:r>
    </w:p>
    <w:p w:rsidRPr="002F3131" w:rsidR="002F3131" w:rsidP="002F3131" w:rsidRDefault="002F3131" w14:paraId="7DAD5EBC" w14:textId="6D90609F">
      <w:pPr>
        <w:pStyle w:val="SingleTxt"/>
        <w:rPr>
          <w:w w:val="100"/>
          <w:lang w:val="en-US"/>
        </w:rPr>
      </w:pPr>
      <w:r w:rsidRPr="002F3131">
        <w:rPr>
          <w:w w:val="100"/>
          <w:lang w:val="en-US"/>
        </w:rPr>
        <w:t>44.</w:t>
      </w:r>
      <w:r w:rsidRPr="002F3131">
        <w:rPr>
          <w:w w:val="100"/>
          <w:lang w:val="en-US"/>
        </w:rPr>
        <w:tab/>
      </w:r>
      <w:r w:rsidRPr="002F3131">
        <w:rPr>
          <w:w w:val="100"/>
          <w:lang w:val="en-US"/>
        </w:rPr>
        <w:t>It should be noted by Congress that there is a current lack of clarity on the executive leadership of WMO externally as some online sources</w:t>
      </w:r>
      <w:r w:rsidR="00207711">
        <w:rPr>
          <w:rStyle w:val="FootnoteReference"/>
          <w:lang w:val="en-US"/>
        </w:rPr>
        <w:footnoteReference w:id="28"/>
      </w:r>
      <w:r w:rsidRPr="002F3131">
        <w:rPr>
          <w:w w:val="100"/>
          <w:lang w:val="en-US"/>
        </w:rPr>
        <w:t xml:space="preserve"> confuse the roles of the Secretary-General and the President, which poses a risk to the credibility of WMO. </w:t>
      </w:r>
      <w:r w:rsidRPr="002F3131">
        <w:rPr>
          <w:w w:val="100"/>
          <w:lang w:val="en-US"/>
        </w:rPr>
        <w:t>Further details and analysis, as well as recommendation 3 related to this topic, are found in chapter III.</w:t>
      </w:r>
    </w:p>
    <w:p w:rsidRPr="00207711" w:rsidR="00207711" w:rsidP="00207711" w:rsidRDefault="00207711" w14:paraId="47FE055C" w14:textId="77777777">
      <w:pPr>
        <w:pStyle w:val="SingleTxt"/>
        <w:spacing w:after="0" w:line="120" w:lineRule="exact"/>
        <w:rPr>
          <w:w w:val="100"/>
          <w:sz w:val="10"/>
          <w:lang w:val="en-US"/>
        </w:rPr>
      </w:pPr>
    </w:p>
    <w:p w:rsidRPr="002F3131" w:rsidR="002F3131" w:rsidP="00207711" w:rsidRDefault="00207711" w14:paraId="7F1856FE" w14:textId="35E1DFF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Article 10: the periodicity of Congress</w:t>
      </w:r>
    </w:p>
    <w:p w:rsidRPr="00207711" w:rsidR="00207711" w:rsidP="00207711" w:rsidRDefault="00207711" w14:paraId="5E954BB5" w14:textId="77777777">
      <w:pPr>
        <w:pStyle w:val="SingleTxt"/>
        <w:spacing w:after="0" w:line="120" w:lineRule="exact"/>
        <w:rPr>
          <w:w w:val="100"/>
          <w:sz w:val="10"/>
          <w:lang w:val="en-US"/>
        </w:rPr>
      </w:pPr>
    </w:p>
    <w:p w:rsidRPr="002F3131" w:rsidR="002F3131" w:rsidP="002F3131" w:rsidRDefault="002F3131" w14:paraId="63CE427C" w14:textId="49FF34B1">
      <w:pPr>
        <w:pStyle w:val="SingleTxt"/>
        <w:rPr>
          <w:w w:val="100"/>
          <w:lang w:val="en-US"/>
        </w:rPr>
      </w:pPr>
      <w:r w:rsidRPr="002F3131">
        <w:rPr>
          <w:w w:val="100"/>
          <w:lang w:val="en-US"/>
        </w:rPr>
        <w:t>45.</w:t>
      </w:r>
      <w:r w:rsidRPr="002F3131">
        <w:rPr>
          <w:w w:val="100"/>
          <w:lang w:val="en-US"/>
        </w:rPr>
        <w:tab/>
      </w:r>
      <w:r w:rsidRPr="002F3131">
        <w:rPr>
          <w:w w:val="100"/>
          <w:lang w:val="en-US"/>
        </w:rPr>
        <w:t xml:space="preserve">According to article 10 of the Convention, Congress “shall normally be convened at intervals as near as possible to four years”. As the 2007 JIU review also pointed out, only two other organizations –the International Telecommunication Union (ITU) and the Universal Postal Union (UPU) – meet so infrequently. This situation was reconfirmed through the JIU comparative analysis across United Nations specialized agencies conducted for the current review. The majority of supreme governing bodies of other United Nations specialized agencies meet every two years and some meet annually. </w:t>
      </w:r>
    </w:p>
    <w:p w:rsidRPr="002F3131" w:rsidR="002F3131" w:rsidP="002F3131" w:rsidRDefault="002F3131" w14:paraId="7AD984C2" w14:textId="6014D6C3">
      <w:pPr>
        <w:pStyle w:val="SingleTxt"/>
        <w:rPr>
          <w:w w:val="100"/>
          <w:lang w:val="en-US"/>
        </w:rPr>
      </w:pPr>
      <w:r w:rsidRPr="002F3131">
        <w:rPr>
          <w:w w:val="100"/>
          <w:lang w:val="en-US"/>
        </w:rPr>
        <w:t>46.</w:t>
      </w:r>
      <w:r w:rsidRPr="002F3131">
        <w:rPr>
          <w:w w:val="100"/>
          <w:lang w:val="en-US"/>
        </w:rPr>
        <w:tab/>
      </w:r>
      <w:r w:rsidRPr="002F3131">
        <w:rPr>
          <w:w w:val="100"/>
          <w:lang w:val="en-US"/>
        </w:rPr>
        <w:t>The 2007 JIU review acknowledged that WMO is an outlier in the system in this regard, but the possibility of convening extraordinary sessions of Congress “somewhat mitigated” this concern and that changing the periodicity to two years was not feasible in 2007, but it should be considered in the future.</w:t>
      </w:r>
      <w:r w:rsidR="00207711">
        <w:rPr>
          <w:rStyle w:val="FootnoteReference"/>
          <w:lang w:val="en-US"/>
        </w:rPr>
        <w:footnoteReference w:id="29"/>
      </w:r>
    </w:p>
    <w:p w:rsidRPr="002F3131" w:rsidR="002F3131" w:rsidP="002F3131" w:rsidRDefault="002F3131" w14:paraId="05C6EE08" w14:textId="79703B20">
      <w:pPr>
        <w:pStyle w:val="SingleTxt"/>
        <w:rPr>
          <w:w w:val="100"/>
          <w:lang w:val="en-US"/>
        </w:rPr>
      </w:pPr>
      <w:r w:rsidRPr="002F3131">
        <w:rPr>
          <w:w w:val="100"/>
          <w:lang w:val="en-US"/>
        </w:rPr>
        <w:t>47.</w:t>
      </w:r>
      <w:r w:rsidRPr="002F3131">
        <w:rPr>
          <w:w w:val="100"/>
          <w:lang w:val="en-US"/>
        </w:rPr>
        <w:tab/>
      </w:r>
      <w:r w:rsidRPr="002F3131">
        <w:rPr>
          <w:w w:val="100"/>
          <w:lang w:val="en-US"/>
        </w:rPr>
        <w:t>Nearly 20 years and three extraordinary sessions of Congress later,</w:t>
      </w:r>
      <w:r w:rsidR="00207711">
        <w:rPr>
          <w:rStyle w:val="FootnoteReference"/>
          <w:lang w:val="en-US"/>
        </w:rPr>
        <w:footnoteReference w:id="30"/>
      </w:r>
      <w:r w:rsidRPr="002F3131">
        <w:rPr>
          <w:w w:val="100"/>
          <w:lang w:val="en-US"/>
        </w:rPr>
        <w:t xml:space="preserve"> the Inspector calls for the formal revision of the periodicity of Congress sessions to provide WMO the agility needed to match the pace of change in science and technology, address current challenges in the United Nations system and strengthen accountability to Members. Extraordinary sessions cannot be a substitute for a predictable, sustainable meeting cycle that supports effective governance. This change would require an amendment to article 10 of the Convention.</w:t>
      </w:r>
    </w:p>
    <w:p w:rsidRPr="002F3131" w:rsidR="00375382" w:rsidP="002F3131" w:rsidRDefault="002F3131" w14:paraId="4EBE859D" w14:textId="77777777">
      <w:pPr>
        <w:pStyle w:val="SingleTxt"/>
        <w:rPr>
          <w:w w:val="100"/>
          <w:lang w:val="en-US"/>
        </w:rPr>
      </w:pPr>
      <w:r w:rsidRPr="002F3131">
        <w:rPr>
          <w:w w:val="100"/>
          <w:lang w:val="en-US"/>
        </w:rPr>
        <w:t>48.</w:t>
      </w:r>
      <w:r w:rsidRPr="002F3131">
        <w:rPr>
          <w:w w:val="100"/>
          <w:lang w:val="en-US"/>
        </w:rPr>
        <w:tab/>
      </w:r>
      <w:r w:rsidRPr="002F3131">
        <w:rPr>
          <w:w w:val="100"/>
          <w:lang w:val="en-US"/>
        </w:rPr>
        <w:t>A periodicity of every two years would mean that the terms of governing body officers, such as the President and Vice-Presidents, could also be two years as these are interlinked with the intersessional periods.</w:t>
      </w:r>
      <w:r w:rsidR="00207711">
        <w:rPr>
          <w:rStyle w:val="FootnoteReference"/>
          <w:lang w:val="en-US"/>
        </w:rPr>
        <w:footnoteReference w:id="31"/>
      </w:r>
      <w:r w:rsidRPr="002F3131">
        <w:rPr>
          <w:w w:val="100"/>
          <w:lang w:val="en-US"/>
        </w:rPr>
        <w:t xml:space="preserve"> While UPU and ITU have four-year terms for the Presidents of their supreme governing bodies, these functions are limited to facilitating the governance of the respective body during its session. In fact, most United Nations specialized agencies assign one‑ or two‑year terms to such functions whose duties focus primarily on facilitating governance. By contrast, the officers of WMO carry continuous and wider responsibilities throughout their four‑year term.</w:t>
      </w:r>
      <w:r w:rsidR="00375382">
        <w:rPr>
          <w:w w:val="100"/>
          <w:lang w:val="en-US"/>
        </w:rPr>
        <w:t xml:space="preserve"> </w:t>
      </w:r>
    </w:p>
    <w:p w:rsidRPr="002F3131" w:rsidR="00375382" w:rsidP="002F3131" w:rsidRDefault="002F3131" w14:paraId="73C75974" w14:textId="77777777">
      <w:pPr>
        <w:pStyle w:val="SingleTxt"/>
        <w:rPr>
          <w:w w:val="100"/>
          <w:lang w:val="en-US"/>
        </w:rPr>
      </w:pPr>
      <w:r w:rsidRPr="002F3131">
        <w:rPr>
          <w:w w:val="100"/>
          <w:lang w:val="en-US"/>
        </w:rPr>
        <w:t>49.</w:t>
      </w:r>
      <w:r w:rsidRPr="002F3131">
        <w:rPr>
          <w:w w:val="100"/>
          <w:lang w:val="en-US"/>
        </w:rPr>
        <w:tab/>
      </w:r>
      <w:r w:rsidRPr="002F3131">
        <w:rPr>
          <w:w w:val="100"/>
          <w:lang w:val="en-US"/>
        </w:rPr>
        <w:t>Shorter terms for its officers would broaden opportunities for Member participation and align WMO with the governance practices of other United Nations agencies. It could also make the presidency more accessible to candidates from low‑income and lower‑middle‑income countries, which may face resource constraints under the current four‑year, intense-commitment model. Ultimately, a two‑year Congress cycle could also allow staggered elections to maintain continuity. This topic is covered in more detail in chapter III.</w:t>
      </w:r>
      <w:r w:rsidR="00375382">
        <w:rPr>
          <w:w w:val="100"/>
          <w:lang w:val="en-US"/>
        </w:rPr>
        <w:t xml:space="preserve"> </w:t>
      </w:r>
    </w:p>
    <w:p w:rsidRPr="00207711" w:rsidR="00207711" w:rsidP="00207711" w:rsidRDefault="00207711" w14:paraId="281BBE16" w14:textId="41BF9F24">
      <w:pPr>
        <w:pStyle w:val="SingleTxt"/>
        <w:spacing w:after="0" w:line="120" w:lineRule="exact"/>
        <w:rPr>
          <w:w w:val="100"/>
          <w:sz w:val="10"/>
          <w:lang w:val="en-US"/>
        </w:rPr>
      </w:pPr>
    </w:p>
    <w:p w:rsidRPr="002F3131" w:rsidR="002F3131" w:rsidP="00207711" w:rsidRDefault="00207711" w14:paraId="392C0E12" w14:textId="0D8E3EF9">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Amending articles of the Convention to provide effective and sustainable governance for WMO</w:t>
      </w:r>
    </w:p>
    <w:p w:rsidRPr="00207711" w:rsidR="00207711" w:rsidP="00207711" w:rsidRDefault="00207711" w14:paraId="41F53756" w14:textId="77777777">
      <w:pPr>
        <w:pStyle w:val="SingleTxt"/>
        <w:spacing w:after="0" w:line="120" w:lineRule="exact"/>
        <w:rPr>
          <w:w w:val="100"/>
          <w:sz w:val="10"/>
          <w:lang w:val="en-US"/>
        </w:rPr>
      </w:pPr>
    </w:p>
    <w:p w:rsidRPr="002F3131" w:rsidR="002F3131" w:rsidP="002F3131" w:rsidRDefault="002F3131" w14:paraId="6A249CD5" w14:textId="2BD2683A">
      <w:pPr>
        <w:pStyle w:val="SingleTxt"/>
        <w:rPr>
          <w:w w:val="100"/>
          <w:lang w:val="en-US"/>
        </w:rPr>
      </w:pPr>
      <w:r w:rsidRPr="002F3131">
        <w:rPr>
          <w:w w:val="100"/>
          <w:lang w:val="en-US"/>
        </w:rPr>
        <w:t>50.</w:t>
      </w:r>
      <w:r w:rsidRPr="002F3131">
        <w:rPr>
          <w:w w:val="100"/>
          <w:lang w:val="en-US"/>
        </w:rPr>
        <w:tab/>
      </w:r>
      <w:r w:rsidRPr="002F3131">
        <w:rPr>
          <w:w w:val="100"/>
          <w:lang w:val="en-US"/>
        </w:rPr>
        <w:t xml:space="preserve">The General Regulations and other documents have been used to correct or clarify some of the issues with the Convention as outlined above. There are other examples in the General Regulations that go beyond clarifying provisions of the Convention, such as regulation 153 on the duties of the Secretary-General and accountability to the Executive Council and the President. The creation of the Disciplinary Board, which </w:t>
      </w:r>
      <w:r w:rsidRPr="002F3131">
        <w:rPr>
          <w:w w:val="100"/>
          <w:lang w:val="en-US"/>
        </w:rPr>
        <w:t xml:space="preserve">addresses allegations against the Secretary-General, is another example of a structural device and related procedures used to offset article 22 of the Convention. </w:t>
      </w:r>
    </w:p>
    <w:p w:rsidRPr="002F3131" w:rsidR="002F3131" w:rsidP="002F3131" w:rsidRDefault="002F3131" w14:paraId="19A17E7C" w14:textId="2D89FCF3">
      <w:pPr>
        <w:pStyle w:val="SingleTxt"/>
        <w:rPr>
          <w:w w:val="100"/>
          <w:lang w:val="en-US"/>
        </w:rPr>
      </w:pPr>
      <w:r w:rsidRPr="002F3131">
        <w:rPr>
          <w:w w:val="100"/>
          <w:lang w:val="en-US"/>
        </w:rPr>
        <w:t>51.</w:t>
      </w:r>
      <w:r w:rsidRPr="002F3131">
        <w:rPr>
          <w:w w:val="100"/>
          <w:lang w:val="en-US"/>
        </w:rPr>
        <w:tab/>
      </w:r>
      <w:r w:rsidRPr="002F3131">
        <w:rPr>
          <w:w w:val="100"/>
          <w:lang w:val="en-US"/>
        </w:rPr>
        <w:t>The primary issue with the workarounds is the policy hierarchy for WMO</w:t>
      </w:r>
      <w:r w:rsidRPr="00957108">
        <w:rPr>
          <w:w w:val="100"/>
          <w:lang w:val="en-US"/>
        </w:rPr>
        <w:t>.</w:t>
      </w:r>
      <w:r w:rsidRPr="00957108" w:rsidR="00E62CA1">
        <w:rPr>
          <w:w w:val="100"/>
          <w:lang w:val="en-US"/>
        </w:rPr>
        <w:t xml:space="preserve"> </w:t>
      </w:r>
      <w:r w:rsidRPr="00957108">
        <w:rPr>
          <w:w w:val="100"/>
          <w:lang w:val="en-US"/>
        </w:rPr>
        <w:t>A</w:t>
      </w:r>
      <w:r w:rsidRPr="002F3131">
        <w:rPr>
          <w:w w:val="100"/>
          <w:lang w:val="en-US"/>
        </w:rPr>
        <w:t xml:space="preserve">s for other United Nations system organizations, the Convention is the highest-level legal instrument. The General Regulations, guidance documents, other types of regulations and rules all must conform to and align with the highest-level document, in line with the established hierarchy of norms. Sustainable change to the governance of WMO should be either aligned with the Convention or the Convention should be amended. As outlined above, the Inspector strongly believes in the need to amend certain articles of the Convention in a targeted and disciplined manner. </w:t>
      </w:r>
    </w:p>
    <w:p w:rsidRPr="002F3131" w:rsidR="002F3131" w:rsidP="002F3131" w:rsidRDefault="002F3131" w14:paraId="637E0C20" w14:textId="2147730E">
      <w:pPr>
        <w:pStyle w:val="SingleTxt"/>
        <w:rPr>
          <w:w w:val="100"/>
          <w:lang w:val="en-US"/>
        </w:rPr>
      </w:pPr>
      <w:r w:rsidRPr="002F3131">
        <w:rPr>
          <w:w w:val="100"/>
          <w:lang w:val="en-US"/>
        </w:rPr>
        <w:t>52.</w:t>
      </w:r>
      <w:r w:rsidRPr="002F3131">
        <w:rPr>
          <w:w w:val="100"/>
          <w:lang w:val="en-US"/>
        </w:rPr>
        <w:tab/>
      </w:r>
      <w:r w:rsidRPr="002F3131">
        <w:rPr>
          <w:w w:val="100"/>
          <w:lang w:val="en-US"/>
        </w:rPr>
        <w:t>Based on past amendments</w:t>
      </w:r>
      <w:r w:rsidR="00207711">
        <w:rPr>
          <w:rStyle w:val="FootnoteReference"/>
          <w:lang w:val="en-US"/>
        </w:rPr>
        <w:footnoteReference w:id="32"/>
      </w:r>
      <w:r w:rsidRPr="002F3131">
        <w:rPr>
          <w:w w:val="100"/>
          <w:lang w:val="en-US"/>
        </w:rPr>
        <w:t xml:space="preserve"> and the analysis conducted, the proposed changes could be adopted through Congress resolutions, which require a two‑thirds majority of votes. Should parliamentary approval be deemed necessary for certain provisions, this should not deter Congress from addressing critical issues to mitigate governance risks, align WMO with United Nations system standards, and ensure modern, sustainable governance.</w:t>
      </w:r>
    </w:p>
    <w:p w:rsidRPr="002F3131" w:rsidR="002F3131" w:rsidP="002F3131" w:rsidRDefault="002F3131" w14:paraId="75A4007D" w14:textId="77777777">
      <w:pPr>
        <w:pStyle w:val="SingleTxt"/>
        <w:rPr>
          <w:w w:val="100"/>
          <w:lang w:val="en-US"/>
        </w:rPr>
      </w:pPr>
      <w:r w:rsidRPr="002F3131">
        <w:rPr>
          <w:w w:val="100"/>
          <w:lang w:val="en-US"/>
        </w:rPr>
        <w:t>53.</w:t>
      </w:r>
      <w:r w:rsidRPr="002F3131">
        <w:rPr>
          <w:w w:val="100"/>
          <w:lang w:val="en-US"/>
        </w:rPr>
        <w:tab/>
      </w:r>
      <w:r w:rsidRPr="002F3131">
        <w:rPr>
          <w:w w:val="100"/>
          <w:lang w:val="en-US"/>
        </w:rPr>
        <w:t>Annex V provides a summary of the Convention articles proposed to be examined and amended to align WMO with United Nations principles and other specialized agencies, mitigate risks and provide for sustainable and agile governance. These are also referenced across subsequent chapters of the report. Annex VI complements these changes with proposals of adjustments to the General Regulations. These two annexes could be the basis for a road map related to the proposed amendments.</w:t>
      </w:r>
    </w:p>
    <w:p w:rsidRPr="002F3131" w:rsidR="002F3131" w:rsidP="002F3131" w:rsidRDefault="002F3131" w14:paraId="2FB3A596" w14:textId="6AB36918">
      <w:pPr>
        <w:pStyle w:val="SingleTxt"/>
        <w:rPr>
          <w:w w:val="100"/>
          <w:lang w:val="en-US"/>
        </w:rPr>
      </w:pPr>
      <w:r w:rsidRPr="002F3131">
        <w:rPr>
          <w:w w:val="100"/>
          <w:lang w:val="en-US"/>
        </w:rPr>
        <w:t>54.</w:t>
      </w:r>
      <w:r w:rsidRPr="002F3131">
        <w:rPr>
          <w:w w:val="100"/>
          <w:lang w:val="en-US"/>
        </w:rPr>
        <w:tab/>
      </w:r>
      <w:r w:rsidRPr="002F3131">
        <w:rPr>
          <w:w w:val="100"/>
          <w:lang w:val="en-US"/>
        </w:rPr>
        <w:t>As mentioned in the previous chapter, this review was requested by the Executive Council to improve the efficiency and effectiveness of WMO governing structures, and the following recommendation is therefore intended to reflect</w:t>
      </w:r>
      <w:r w:rsidR="00375382">
        <w:rPr>
          <w:w w:val="100"/>
          <w:lang w:val="en-US"/>
        </w:rPr>
        <w:t xml:space="preserve"> </w:t>
      </w:r>
      <w:r w:rsidRPr="002F3131" w:rsidR="00375382">
        <w:rPr>
          <w:w w:val="100"/>
          <w:lang w:val="en-US"/>
        </w:rPr>
        <w:t>t</w:t>
      </w:r>
      <w:r w:rsidRPr="002F3131">
        <w:rPr>
          <w:w w:val="100"/>
          <w:lang w:val="en-US"/>
        </w:rPr>
        <w:t xml:space="preserve">he mandate of the Executive Council and to enhance the effectiveness and efficiency of the governance of WMO: </w:t>
      </w:r>
    </w:p>
    <w:p w:rsidRPr="00207711" w:rsidR="002F3131" w:rsidP="00207711" w:rsidRDefault="002F3131" w14:paraId="19E42DCE"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207711" w:rsidTr="00887179" w14:paraId="661430DD" w14:textId="77777777">
        <w:tc>
          <w:tcPr>
            <w:tcW w:w="7321" w:type="dxa"/>
          </w:tcPr>
          <w:p w:rsidRPr="00DE45B6" w:rsidR="00207711" w:rsidP="00207711" w:rsidRDefault="00207711" w14:paraId="160F419C" w14:textId="77777777">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207711" w:rsidR="00207711" w:rsidP="00207711" w:rsidRDefault="00207711" w14:paraId="6254B0EC" w14:textId="3CFEDBF0">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207711">
              <w:rPr>
                <w:b/>
                <w:bCs/>
                <w:w w:val="100"/>
                <w:lang w:val="en-US"/>
              </w:rPr>
              <w:t>Recommendation 1</w:t>
            </w:r>
          </w:p>
        </w:tc>
      </w:tr>
      <w:tr w:rsidR="00207711" w:rsidTr="00887179" w14:paraId="2CA770BC" w14:textId="77777777">
        <w:tc>
          <w:tcPr>
            <w:tcW w:w="7321" w:type="dxa"/>
          </w:tcPr>
          <w:p w:rsidRPr="00207711" w:rsidR="00207711" w:rsidP="00207711" w:rsidRDefault="00207711" w14:paraId="2FA3740A" w14:textId="5714C039">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207711">
              <w:rPr>
                <w:b/>
                <w:bCs/>
                <w:w w:val="100"/>
                <w:lang w:val="en-US"/>
              </w:rPr>
              <w:t>The Executive Council should, at its eighty-second ordinary session, in 2027, form a task force to formulate recommendations to Congress regarding potential amendments to articles 4, 6, 8, 10, 13, 14 and 22 of the Convention, as well as related General Regulations.</w:t>
            </w:r>
          </w:p>
        </w:tc>
      </w:tr>
      <w:tr w:rsidR="00207711" w:rsidTr="00887179" w14:paraId="4A293992" w14:textId="77777777">
        <w:trPr>
          <w:trHeight w:val="115" w:hRule="exact"/>
        </w:trPr>
        <w:tc>
          <w:tcPr>
            <w:tcW w:w="7321" w:type="dxa"/>
          </w:tcPr>
          <w:p w:rsidR="00207711" w:rsidP="00887179" w:rsidRDefault="00207711" w14:paraId="318EB101"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CB4F7B" w:rsidR="00207711" w:rsidP="00CB4F7B" w:rsidRDefault="00207711" w14:paraId="2A927773" w14:textId="77777777">
      <w:pPr>
        <w:pStyle w:val="SingleTxt"/>
        <w:tabs>
          <w:tab w:val="right" w:pos="1685"/>
        </w:tabs>
        <w:spacing w:after="0" w:line="120" w:lineRule="exact"/>
        <w:ind w:left="1742" w:hanging="475"/>
        <w:rPr>
          <w:sz w:val="10"/>
        </w:rPr>
      </w:pPr>
    </w:p>
    <w:p w:rsidRPr="00CB4F7B" w:rsidR="00CB4F7B" w:rsidP="00CB4F7B" w:rsidRDefault="00CB4F7B" w14:paraId="2AA4F40A" w14:textId="77777777">
      <w:pPr>
        <w:pStyle w:val="SingleTxt"/>
        <w:tabs>
          <w:tab w:val="right" w:pos="1685"/>
        </w:tabs>
        <w:spacing w:after="0" w:line="120" w:lineRule="exact"/>
        <w:ind w:left="1742" w:hanging="475"/>
        <w:rPr>
          <w:sz w:val="10"/>
        </w:rPr>
      </w:pPr>
    </w:p>
    <w:p w:rsidRPr="00CB4F7B" w:rsidR="00CB4F7B" w:rsidP="00CB4F7B" w:rsidRDefault="00CB4F7B" w14:paraId="5E0AF575" w14:textId="77777777">
      <w:pPr>
        <w:pStyle w:val="SingleTxt"/>
        <w:tabs>
          <w:tab w:val="right" w:pos="1685"/>
        </w:tabs>
        <w:spacing w:after="0" w:line="120" w:lineRule="exact"/>
        <w:ind w:left="1742" w:hanging="475"/>
        <w:rPr>
          <w:sz w:val="10"/>
        </w:rPr>
      </w:pPr>
    </w:p>
    <w:p w:rsidR="00CC78F6" w:rsidRDefault="00CC78F6" w14:paraId="5B49FA44" w14:textId="77777777">
      <w:pPr>
        <w:suppressAutoHyphens w:val="0"/>
        <w:spacing w:after="160" w:line="259" w:lineRule="auto"/>
        <w:rPr>
          <w:b/>
          <w:spacing w:val="-2"/>
          <w:w w:val="100"/>
          <w:kern w:val="14"/>
          <w:sz w:val="28"/>
          <w:lang w:val="en-US"/>
        </w:rPr>
      </w:pPr>
      <w:r>
        <w:rPr>
          <w:w w:val="100"/>
          <w:lang w:val="en-US"/>
        </w:rPr>
        <w:br w:type="page"/>
      </w:r>
    </w:p>
    <w:p w:rsidRPr="002F3131" w:rsidR="002F3131" w:rsidP="00CB4F7B" w:rsidRDefault="00CB4F7B" w14:paraId="43419E97" w14:textId="7F82E2F6">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III.</w:t>
      </w:r>
      <w:r w:rsidRPr="002F3131" w:rsidR="002F3131">
        <w:rPr>
          <w:w w:val="100"/>
          <w:lang w:val="en-US"/>
        </w:rPr>
        <w:tab/>
      </w:r>
      <w:r w:rsidRPr="002F3131" w:rsidR="002F3131">
        <w:rPr>
          <w:w w:val="100"/>
          <w:lang w:val="en-US"/>
        </w:rPr>
        <w:t>Leadership and membership</w:t>
      </w:r>
    </w:p>
    <w:p w:rsidRPr="00CB4F7B" w:rsidR="00CB4F7B" w:rsidP="00CB4F7B" w:rsidRDefault="00CB4F7B" w14:paraId="2BCCAA9C" w14:textId="77777777">
      <w:pPr>
        <w:pStyle w:val="SingleTxt"/>
        <w:spacing w:after="0" w:line="120" w:lineRule="exact"/>
        <w:rPr>
          <w:w w:val="100"/>
          <w:sz w:val="10"/>
          <w:lang w:val="en-US"/>
        </w:rPr>
      </w:pPr>
    </w:p>
    <w:p w:rsidRPr="00CB4F7B" w:rsidR="00CB4F7B" w:rsidP="00CB4F7B" w:rsidRDefault="00CB4F7B" w14:paraId="27BAA610"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CB4F7B" w:rsidTr="00341632" w14:paraId="5727C7F2" w14:textId="77777777">
        <w:tc>
          <w:tcPr>
            <w:tcW w:w="7321" w:type="dxa"/>
            <w:shd w:val="clear" w:color="auto" w:fill="F2F2F2" w:themeFill="background1" w:themeFillShade="F2"/>
          </w:tcPr>
          <w:p w:rsidRPr="00DE45B6" w:rsidR="00CB4F7B" w:rsidP="00341632" w:rsidRDefault="00CB4F7B" w14:paraId="3E816F8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CB4F7B" w:rsidP="00341632" w:rsidRDefault="00CB4F7B" w14:paraId="06A0855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CB4F7B" w:rsidTr="00341632" w14:paraId="0FE4F2B4" w14:textId="77777777">
        <w:tc>
          <w:tcPr>
            <w:tcW w:w="7321" w:type="dxa"/>
            <w:shd w:val="clear" w:color="auto" w:fill="F2F2F2" w:themeFill="background1" w:themeFillShade="F2"/>
          </w:tcPr>
          <w:p w:rsidR="00CB4F7B" w:rsidP="00341632" w:rsidRDefault="00CB4F7B" w14:paraId="2C2E865A" w14:textId="080E279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Governance roles should be clearly defined, with the President’s function refocused on facilitating processes in line with United Nations specialized agencies and with Vice-Presidents being formally assigned to chair key governing bodies, thus reinforcing segregation of duties. Broader Member participation could be achieved by reducing officers’ workloads, introducing two‑year (potentially staggered) terms, and reassessing the roles of regional association presidents, while limiting cross‑representation in governing bodies in order to diversify viewpoints. Strengthening accountability for the Secretary‑General through a performance compact, establishing a rapporteur role for Congress drafting committees and applying a code of conduct to all nominated experts would reinforce integrity and coherence across the governance system.</w:t>
            </w:r>
          </w:p>
        </w:tc>
      </w:tr>
      <w:tr w:rsidR="00CB4F7B" w:rsidTr="00341632" w14:paraId="2929CA05" w14:textId="77777777">
        <w:tc>
          <w:tcPr>
            <w:tcW w:w="7321" w:type="dxa"/>
            <w:shd w:val="clear" w:color="auto" w:fill="F2F2F2" w:themeFill="background1" w:themeFillShade="F2"/>
          </w:tcPr>
          <w:p w:rsidRPr="00C81E77" w:rsidR="00CB4F7B" w:rsidP="00341632" w:rsidRDefault="00CB4F7B" w14:paraId="5D3FAC3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CB4F7B" w:rsidP="00341632" w:rsidRDefault="00CB4F7B" w14:paraId="6EBECF76"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CB4F7B" w:rsidTr="00341632" w14:paraId="52C74FD8" w14:textId="77777777">
        <w:tc>
          <w:tcPr>
            <w:tcW w:w="7321" w:type="dxa"/>
            <w:shd w:val="clear" w:color="auto" w:fill="F2F2F2" w:themeFill="background1" w:themeFillShade="F2"/>
          </w:tcPr>
          <w:p w:rsidR="00CB4F7B" w:rsidP="00341632" w:rsidRDefault="00CB4F7B" w14:paraId="4337E7E0" w14:textId="0BDFB4E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roles of the President and Vice-Presidents of WMO, as well as presidents and vice-presidents of regional associations lack clarity.</w:t>
            </w:r>
          </w:p>
        </w:tc>
      </w:tr>
      <w:tr w:rsidR="00CB4F7B" w:rsidTr="00341632" w14:paraId="47A5B05A" w14:textId="77777777">
        <w:tc>
          <w:tcPr>
            <w:tcW w:w="7321" w:type="dxa"/>
            <w:shd w:val="clear" w:color="auto" w:fill="F2F2F2" w:themeFill="background1" w:themeFillShade="F2"/>
          </w:tcPr>
          <w:p w:rsidR="00CB4F7B" w:rsidP="00341632" w:rsidRDefault="00CB4F7B" w14:paraId="434EF8A5" w14:textId="282FF0C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duties assigned to the President are different than the standard in United Nations system entities, where such roles typically focus on facilitating governance and chairing meetings of supreme governing bodies.</w:t>
            </w:r>
          </w:p>
        </w:tc>
      </w:tr>
      <w:tr w:rsidR="00CB4F7B" w:rsidTr="00341632" w14:paraId="3FBA503C" w14:textId="77777777">
        <w:tc>
          <w:tcPr>
            <w:tcW w:w="7321" w:type="dxa"/>
            <w:shd w:val="clear" w:color="auto" w:fill="F2F2F2" w:themeFill="background1" w:themeFillShade="F2"/>
          </w:tcPr>
          <w:p w:rsidR="00CB4F7B" w:rsidP="00341632" w:rsidRDefault="00CB4F7B" w14:paraId="3A6B4171" w14:textId="2BD86C1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WMO lacks adequate segregation of governance duties across its supreme, executive and oversight bodies.</w:t>
            </w:r>
          </w:p>
        </w:tc>
      </w:tr>
      <w:tr w:rsidR="00CB4F7B" w:rsidTr="00341632" w14:paraId="7806567C" w14:textId="77777777">
        <w:tc>
          <w:tcPr>
            <w:tcW w:w="7321" w:type="dxa"/>
            <w:shd w:val="clear" w:color="auto" w:fill="F2F2F2" w:themeFill="background1" w:themeFillShade="F2"/>
          </w:tcPr>
          <w:p w:rsidR="00CB4F7B" w:rsidP="00341632" w:rsidRDefault="00CB4F7B" w14:paraId="69A4F2DF" w14:textId="173298B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Four‑year renewable terms for officers and Executive Council members are among the longest in the United Nations system and impose significant burdens on officials who also hold national roles.</w:t>
            </w:r>
          </w:p>
        </w:tc>
      </w:tr>
      <w:tr w:rsidR="00CB4F7B" w:rsidTr="00341632" w14:paraId="396D1846" w14:textId="77777777">
        <w:tc>
          <w:tcPr>
            <w:tcW w:w="7321" w:type="dxa"/>
            <w:shd w:val="clear" w:color="auto" w:fill="F2F2F2" w:themeFill="background1" w:themeFillShade="F2"/>
          </w:tcPr>
          <w:p w:rsidR="00CB4F7B" w:rsidP="00341632" w:rsidRDefault="00CB4F7B" w14:paraId="2630CE75" w14:textId="5B40A60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3E6EE2">
              <w:rPr>
                <w:w w:val="100"/>
                <w:lang w:val="en-US"/>
              </w:rPr>
              <w:t>Since 2011, only five of sixteen WMO President and Vice-President positions were held by individuals from low or lower‑middle income countries, and only two were held by women; all Presidents elected during this period came from high‑income countries.</w:t>
            </w:r>
          </w:p>
        </w:tc>
      </w:tr>
      <w:tr w:rsidR="00CB4F7B" w:rsidTr="00341632" w14:paraId="0B9F7C27" w14:textId="77777777">
        <w:tc>
          <w:tcPr>
            <w:tcW w:w="7321" w:type="dxa"/>
            <w:shd w:val="clear" w:color="auto" w:fill="F2F2F2" w:themeFill="background1" w:themeFillShade="F2"/>
          </w:tcPr>
          <w:p w:rsidR="00CB4F7B" w:rsidP="00CB4F7B" w:rsidRDefault="00CB4F7B" w14:paraId="2D35FFB5" w14:textId="1B91BDB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3E6EE2">
              <w:rPr>
                <w:w w:val="100"/>
                <w:lang w:val="en-US"/>
              </w:rPr>
              <w:t>Regional association presidents are required to participate in multiple governance bodies, adding to their workload.</w:t>
            </w:r>
          </w:p>
        </w:tc>
      </w:tr>
      <w:tr w:rsidR="00CB4F7B" w:rsidTr="00341632" w14:paraId="19FDD3B8" w14:textId="77777777">
        <w:tc>
          <w:tcPr>
            <w:tcW w:w="7321" w:type="dxa"/>
            <w:shd w:val="clear" w:color="auto" w:fill="F2F2F2" w:themeFill="background1" w:themeFillShade="F2"/>
          </w:tcPr>
          <w:p w:rsidR="00CB4F7B" w:rsidP="00CB4F7B" w:rsidRDefault="00CB4F7B" w14:paraId="0164FB00" w14:textId="6B24BE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3E6EE2">
              <w:rPr>
                <w:w w:val="100"/>
                <w:lang w:val="en-US"/>
              </w:rPr>
              <w:t>Pursuant to the Convention, the Secretary‑General is accountable to the President rather than to Congress, which is a risk to governance accountability and an anomaly within the United Nations system because of the concentration of influence in one function (i.e. the President) and the reduced oversight by Member States over the technical and administrative work of the secretariat.</w:t>
            </w:r>
          </w:p>
        </w:tc>
      </w:tr>
      <w:tr w:rsidR="00CB4F7B" w:rsidTr="00341632" w14:paraId="04996B42" w14:textId="77777777">
        <w:tc>
          <w:tcPr>
            <w:tcW w:w="7321" w:type="dxa"/>
            <w:shd w:val="clear" w:color="auto" w:fill="F2F2F2" w:themeFill="background1" w:themeFillShade="F2"/>
          </w:tcPr>
          <w:p w:rsidR="00CB4F7B" w:rsidP="00CB4F7B" w:rsidRDefault="00CB4F7B" w14:paraId="41736FEB" w14:textId="4DE7E81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3E6EE2">
              <w:rPr>
                <w:w w:val="100"/>
                <w:lang w:val="en-US"/>
              </w:rPr>
              <w:t>There is no comprehensive document outlining expected outcomes for the Secretary‑General beyond his or her contract and WMO strategic plans.</w:t>
            </w:r>
          </w:p>
        </w:tc>
      </w:tr>
      <w:tr w:rsidR="003E6EE2" w:rsidTr="00F1093F" w14:paraId="4F3F1701" w14:textId="77777777">
        <w:tc>
          <w:tcPr>
            <w:tcW w:w="7321" w:type="dxa"/>
            <w:tcBorders>
              <w:bottom w:val="nil"/>
            </w:tcBorders>
            <w:shd w:val="clear" w:color="auto" w:fill="F2F2F2" w:themeFill="background1" w:themeFillShade="F2"/>
          </w:tcPr>
          <w:p w:rsidR="003E6EE2" w:rsidP="003E6EE2" w:rsidRDefault="003E6EE2" w14:paraId="191ED787" w14:textId="6469CE7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drafting of resolutions during sessions of Congress relies on plenary debates or ad hoc committees, which can be politicized and unbalanced.</w:t>
            </w:r>
          </w:p>
        </w:tc>
      </w:tr>
      <w:tr w:rsidR="003E6EE2" w:rsidTr="00F1093F" w14:paraId="54106E2F" w14:textId="77777777">
        <w:tc>
          <w:tcPr>
            <w:tcW w:w="7321" w:type="dxa"/>
            <w:tcBorders>
              <w:top w:val="nil"/>
              <w:bottom w:val="nil"/>
            </w:tcBorders>
            <w:shd w:val="clear" w:color="auto" w:fill="F2F2F2" w:themeFill="background1" w:themeFillShade="F2"/>
          </w:tcPr>
          <w:p w:rsidR="003E6EE2" w:rsidP="003E6EE2" w:rsidRDefault="003E6EE2" w14:paraId="0415D170" w14:textId="71E1EEEC">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current code of conduct does not cover nominated experts serving on subsidiary bodies addressing scientific and technical issues.</w:t>
            </w:r>
          </w:p>
        </w:tc>
      </w:tr>
      <w:tr w:rsidR="00CB4F7B" w:rsidTr="00F1093F" w14:paraId="731DB8C3" w14:textId="77777777">
        <w:tc>
          <w:tcPr>
            <w:tcW w:w="7321" w:type="dxa"/>
            <w:tcBorders>
              <w:top w:val="nil"/>
            </w:tcBorders>
            <w:shd w:val="clear" w:color="auto" w:fill="F2F2F2" w:themeFill="background1" w:themeFillShade="F2"/>
          </w:tcPr>
          <w:p w:rsidR="00CB4F7B" w:rsidP="00341632" w:rsidRDefault="00CB4F7B" w14:paraId="294910FE" w14:textId="153C637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3E6EE2">
              <w:rPr>
                <w:w w:val="100"/>
                <w:lang w:val="en-US"/>
              </w:rPr>
              <w:t>Gender balance and regional representation are issues across governing bodies.</w:t>
            </w:r>
          </w:p>
        </w:tc>
      </w:tr>
      <w:tr w:rsidR="003E6EE2" w:rsidTr="00341632" w14:paraId="011031EA" w14:textId="77777777">
        <w:tc>
          <w:tcPr>
            <w:tcW w:w="7321" w:type="dxa"/>
            <w:shd w:val="clear" w:color="auto" w:fill="F2F2F2" w:themeFill="background1" w:themeFillShade="F2"/>
          </w:tcPr>
          <w:p w:rsidRPr="003E6EE2" w:rsidR="003E6EE2" w:rsidP="003E6EE2" w:rsidRDefault="003E6EE2" w14:paraId="60BBA85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3E6EE2" w:rsidR="003E6EE2" w:rsidP="00341632" w:rsidRDefault="003E6EE2" w14:paraId="16922E8A" w14:textId="11E6738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3E6EE2">
              <w:rPr>
                <w:b/>
                <w:bCs/>
                <w:w w:val="100"/>
                <w:lang w:val="en-US"/>
              </w:rPr>
              <w:t>Convention articles discussed</w:t>
            </w:r>
          </w:p>
        </w:tc>
      </w:tr>
      <w:tr w:rsidR="003E6EE2" w:rsidTr="00341632" w14:paraId="6998D094" w14:textId="77777777">
        <w:tc>
          <w:tcPr>
            <w:tcW w:w="7321" w:type="dxa"/>
            <w:shd w:val="clear" w:color="auto" w:fill="F2F2F2" w:themeFill="background1" w:themeFillShade="F2"/>
          </w:tcPr>
          <w:p w:rsidR="003E6EE2" w:rsidP="003E6EE2" w:rsidRDefault="003E6EE2" w14:paraId="11E3C211" w14:textId="043B5F8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Articles 4, 8 and 22</w:t>
            </w:r>
          </w:p>
        </w:tc>
      </w:tr>
      <w:tr w:rsidR="003E6EE2" w:rsidTr="00341632" w14:paraId="55B1E284" w14:textId="77777777">
        <w:tc>
          <w:tcPr>
            <w:tcW w:w="7321" w:type="dxa"/>
            <w:shd w:val="clear" w:color="auto" w:fill="F2F2F2" w:themeFill="background1" w:themeFillShade="F2"/>
          </w:tcPr>
          <w:p w:rsidRPr="00C43B76" w:rsidR="003E6EE2" w:rsidP="003E6EE2" w:rsidRDefault="003E6EE2" w14:paraId="5645FE89"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3E6EE2" w:rsidP="003E6EE2" w:rsidRDefault="003E6EE2" w14:paraId="5642A49C" w14:textId="2CEEE54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r>
              <w:rPr>
                <w:b/>
                <w:bCs/>
              </w:rPr>
              <w:t>s</w:t>
            </w:r>
          </w:p>
        </w:tc>
      </w:tr>
      <w:tr w:rsidR="003E6EE2" w:rsidTr="00341632" w14:paraId="39259448" w14:textId="77777777">
        <w:tc>
          <w:tcPr>
            <w:tcW w:w="7321" w:type="dxa"/>
            <w:shd w:val="clear" w:color="auto" w:fill="F2F2F2" w:themeFill="background1" w:themeFillShade="F2"/>
          </w:tcPr>
          <w:p w:rsidRPr="003E6EE2" w:rsidR="003E6EE2" w:rsidP="003E6EE2" w:rsidRDefault="003E6EE2" w14:paraId="68D471FB" w14:textId="118EF9D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Reflect individual accountability of the Secretary-General to WMO Members, as a function of Congress and clarify the role of the President of WMO as being primarily to facilitate governance.</w:t>
            </w:r>
          </w:p>
        </w:tc>
      </w:tr>
      <w:tr w:rsidR="003E6EE2" w:rsidTr="00341632" w14:paraId="0A13D98A" w14:textId="77777777">
        <w:tc>
          <w:tcPr>
            <w:tcW w:w="7321" w:type="dxa"/>
            <w:shd w:val="clear" w:color="auto" w:fill="F2F2F2" w:themeFill="background1" w:themeFillShade="F2"/>
          </w:tcPr>
          <w:p w:rsidR="003E6EE2" w:rsidP="003E6EE2" w:rsidRDefault="003E6EE2" w14:paraId="244BC6BC" w14:textId="393B36EC">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Review the terms of reference of all governance structures to promote wider participation of members and limit cross-representation and ex officio participation to a minimum.</w:t>
            </w:r>
          </w:p>
        </w:tc>
      </w:tr>
      <w:tr w:rsidR="003E6EE2" w:rsidTr="00341632" w14:paraId="64353C2B" w14:textId="77777777">
        <w:trPr>
          <w:trHeight w:val="115" w:hRule="exact"/>
        </w:trPr>
        <w:tc>
          <w:tcPr>
            <w:tcW w:w="7321" w:type="dxa"/>
            <w:shd w:val="clear" w:color="auto" w:fill="F2F2F2" w:themeFill="background1" w:themeFillShade="F2"/>
          </w:tcPr>
          <w:p w:rsidR="003E6EE2" w:rsidP="003E6EE2" w:rsidRDefault="003E6EE2" w14:paraId="368D424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3E6EE2" w:rsidR="00CB4F7B" w:rsidP="003E6EE2" w:rsidRDefault="00CB4F7B" w14:paraId="10F112A9" w14:textId="77777777">
      <w:pPr>
        <w:pStyle w:val="SingleTxt"/>
        <w:spacing w:after="0" w:line="120" w:lineRule="exact"/>
        <w:rPr>
          <w:w w:val="100"/>
          <w:sz w:val="10"/>
          <w:lang w:val="en-US"/>
        </w:rPr>
      </w:pPr>
    </w:p>
    <w:p w:rsidRPr="003E6EE2" w:rsidR="003E6EE2" w:rsidP="003E6EE2" w:rsidRDefault="003E6EE2" w14:paraId="14239A77" w14:textId="77777777">
      <w:pPr>
        <w:pStyle w:val="SingleTxt"/>
        <w:spacing w:after="0" w:line="120" w:lineRule="exact"/>
        <w:rPr>
          <w:w w:val="100"/>
          <w:sz w:val="10"/>
          <w:lang w:val="en-US"/>
        </w:rPr>
      </w:pPr>
    </w:p>
    <w:p w:rsidRPr="002F3131" w:rsidR="002F3131" w:rsidP="002F3131" w:rsidRDefault="002F3131" w14:paraId="05CB6CC7" w14:textId="124A4542">
      <w:pPr>
        <w:pStyle w:val="SingleTxt"/>
        <w:rPr>
          <w:w w:val="100"/>
          <w:lang w:val="en-US"/>
        </w:rPr>
      </w:pPr>
      <w:r w:rsidRPr="002F3131">
        <w:rPr>
          <w:w w:val="100"/>
          <w:lang w:val="en-US"/>
        </w:rPr>
        <w:t>55.</w:t>
      </w:r>
      <w:r w:rsidRPr="002F3131">
        <w:rPr>
          <w:w w:val="100"/>
          <w:lang w:val="en-US"/>
        </w:rPr>
        <w:tab/>
      </w:r>
      <w:r w:rsidRPr="002F3131">
        <w:rPr>
          <w:w w:val="100"/>
          <w:lang w:val="en-US"/>
        </w:rPr>
        <w:t>The Convention identifies the leadership functions of WMO as the officers of the Organization, and the Secretary-General. The President, Vice-Presidents of WMO and the Secretary-General are elected in ordinary sessions of Congress, currently held every four years. In addition, each regional association has its own elected president and vice-president. Similarly to Congress, such elections at regional levels take place every four years.</w:t>
      </w:r>
      <w:r w:rsidR="003E6EE2">
        <w:rPr>
          <w:rStyle w:val="FootnoteReference"/>
          <w:lang w:val="en-US"/>
        </w:rPr>
        <w:footnoteReference w:id="33"/>
      </w:r>
      <w:r w:rsidRPr="002F3131">
        <w:rPr>
          <w:w w:val="100"/>
          <w:lang w:val="en-US"/>
        </w:rPr>
        <w:t xml:space="preserve"> All elected officials in the functions of presidents and vice-presidents of WMO and of regional associations must be persons who are designated as Directors of their National Meteorological or Hydrometeorological Services.</w:t>
      </w:r>
      <w:r w:rsidR="003E6EE2">
        <w:rPr>
          <w:rStyle w:val="FootnoteReference"/>
          <w:lang w:val="en-US"/>
        </w:rPr>
        <w:footnoteReference w:id="34"/>
      </w:r>
      <w:r w:rsidRPr="002F3131">
        <w:rPr>
          <w:w w:val="100"/>
          <w:lang w:val="en-US"/>
        </w:rPr>
        <w:t xml:space="preserve"> </w:t>
      </w:r>
    </w:p>
    <w:p w:rsidRPr="002F3131" w:rsidR="002F3131" w:rsidP="002F3131" w:rsidRDefault="002F3131" w14:paraId="6818BF98" w14:textId="77777777">
      <w:pPr>
        <w:pStyle w:val="SingleTxt"/>
        <w:rPr>
          <w:w w:val="100"/>
          <w:lang w:val="en-US"/>
        </w:rPr>
      </w:pPr>
      <w:r w:rsidRPr="002F3131">
        <w:rPr>
          <w:w w:val="100"/>
          <w:lang w:val="en-US"/>
        </w:rPr>
        <w:t>56.</w:t>
      </w:r>
      <w:r w:rsidRPr="002F3131">
        <w:rPr>
          <w:w w:val="100"/>
          <w:lang w:val="en-US"/>
        </w:rPr>
        <w:tab/>
      </w:r>
      <w:r w:rsidRPr="002F3131">
        <w:rPr>
          <w:w w:val="100"/>
          <w:lang w:val="en-US"/>
        </w:rPr>
        <w:t>The modernization of WMO governance will require amendments to several Convention articles, particularly those concerning the functions of the Organization’s officers. Interviews and survey results underscore that those in leadership roles – such as the WMO President and Vice‑Presidents, and the presidents of technical commissions and regional associations – have significant influence on decision‑making and on facilitating discussions within their respective bodies. Stakeholders consistently indicated the need for clearer definitions of the roles and responsibilities of the WMO President and regional association presidents. They also highlighted that the roles of vice‑presidents, across all governing bodies where it exists, would benefit from reframing and could be strengthened through the assignment of additional responsibilities.</w:t>
      </w:r>
    </w:p>
    <w:p w:rsidRPr="003E6EE2" w:rsidR="003E6EE2" w:rsidP="003E6EE2" w:rsidRDefault="003E6EE2" w14:paraId="6B1E0637" w14:textId="77777777">
      <w:pPr>
        <w:pStyle w:val="SingleTxt"/>
        <w:spacing w:after="0" w:line="120" w:lineRule="exact"/>
        <w:rPr>
          <w:w w:val="100"/>
          <w:sz w:val="10"/>
          <w:lang w:val="en-US"/>
        </w:rPr>
      </w:pPr>
    </w:p>
    <w:p w:rsidRPr="002F3131" w:rsidR="002F3131" w:rsidP="003E6EE2" w:rsidRDefault="003E6EE2" w14:paraId="187B17FE" w14:textId="53EF87A3">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The functions of the President and the accountability arrangements for the Secretary-General: outliers in the United Nations system</w:t>
      </w:r>
    </w:p>
    <w:p w:rsidRPr="003E6EE2" w:rsidR="003E6EE2" w:rsidP="003E6EE2" w:rsidRDefault="003E6EE2" w14:paraId="6B135AD3" w14:textId="77777777">
      <w:pPr>
        <w:pStyle w:val="SingleTxt"/>
        <w:spacing w:after="0" w:line="120" w:lineRule="exact"/>
        <w:rPr>
          <w:w w:val="100"/>
          <w:sz w:val="10"/>
          <w:lang w:val="en-US"/>
        </w:rPr>
      </w:pPr>
    </w:p>
    <w:p w:rsidRPr="002F3131" w:rsidR="002F3131" w:rsidP="002F3131" w:rsidRDefault="002F3131" w14:paraId="455422B8" w14:textId="1084A15E">
      <w:pPr>
        <w:pStyle w:val="SingleTxt"/>
        <w:rPr>
          <w:w w:val="100"/>
          <w:lang w:val="en-US"/>
        </w:rPr>
      </w:pPr>
      <w:r w:rsidRPr="002F3131">
        <w:rPr>
          <w:w w:val="100"/>
          <w:lang w:val="en-US"/>
        </w:rPr>
        <w:t>57.</w:t>
      </w:r>
      <w:r w:rsidRPr="002F3131">
        <w:rPr>
          <w:w w:val="100"/>
          <w:lang w:val="en-US"/>
        </w:rPr>
        <w:tab/>
      </w:r>
      <w:r w:rsidRPr="002F3131">
        <w:rPr>
          <w:w w:val="100"/>
          <w:lang w:val="en-US"/>
        </w:rPr>
        <w:t>Beyond the Convention, the functions of the President are further expanded in regulation 8 of the General Regulations. The functions described in this regulation span from guiding and coordinating the work of constituent bodies of the Organization (i.e. Congress, the Executive Council, technical commissions and regional associations) to issuing directives to the Secretary-General and acting on behalf of the Executive Council in certain cases.</w:t>
      </w:r>
      <w:r w:rsidR="003E6EE2">
        <w:rPr>
          <w:rStyle w:val="FootnoteReference"/>
          <w:lang w:val="en-US"/>
        </w:rPr>
        <w:footnoteReference w:id="35"/>
      </w:r>
      <w:r w:rsidRPr="002F3131">
        <w:rPr>
          <w:w w:val="100"/>
          <w:lang w:val="en-US"/>
        </w:rPr>
        <w:t xml:space="preserve"> The breadth of responsibilities assigned to this one position creates conflicts between roles that are accountable, responsible and consulted on financial, policy and oversight matters. No other United Nations system organization vests this much authority in one presiding officer, and the current arrangement risks undermining </w:t>
      </w:r>
      <w:r w:rsidRPr="002F3131">
        <w:rPr>
          <w:w w:val="100"/>
          <w:lang w:val="en-US"/>
        </w:rPr>
        <w:t>the accountability of the Secretary-General collectively to Congress and to the Members of WMO.</w:t>
      </w:r>
    </w:p>
    <w:p w:rsidRPr="002F3131" w:rsidR="002F3131" w:rsidP="002F3131" w:rsidRDefault="002F3131" w14:paraId="47C4D691" w14:textId="77777777">
      <w:pPr>
        <w:pStyle w:val="SingleTxt"/>
        <w:rPr>
          <w:w w:val="100"/>
          <w:lang w:val="en-US"/>
        </w:rPr>
      </w:pPr>
      <w:r w:rsidRPr="002F3131">
        <w:rPr>
          <w:w w:val="100"/>
          <w:lang w:val="en-US"/>
        </w:rPr>
        <w:t>58.</w:t>
      </w:r>
      <w:r w:rsidRPr="002F3131">
        <w:rPr>
          <w:w w:val="100"/>
          <w:lang w:val="en-US"/>
        </w:rPr>
        <w:tab/>
      </w:r>
      <w:r w:rsidRPr="002F3131">
        <w:rPr>
          <w:w w:val="100"/>
          <w:lang w:val="en-US"/>
        </w:rPr>
        <w:t xml:space="preserve">JIU analysis (see annex III) shows that in all other United Nations system organizations, the President or Chair of the supreme governing body focuses on facilitating governance, for example: opening and closing meetings, directing and managing debates, ensuring compliance with rules, managing speaking rights, putting questions to a vote and announcing decisions. Refocusing the role of the WMO President on these core functions would further support the accountability of the Secretary-General to Congress. It would also be supportive of the dual demands placed on incumbents, who simultaneously serve as Directors of their National Meteorological or Hydrometeorological Services. </w:t>
      </w:r>
    </w:p>
    <w:p w:rsidRPr="002F3131" w:rsidR="002F3131" w:rsidP="002F3131" w:rsidRDefault="002F3131" w14:paraId="65685DD4" w14:textId="77777777">
      <w:pPr>
        <w:pStyle w:val="SingleTxt"/>
        <w:rPr>
          <w:w w:val="100"/>
          <w:lang w:val="en-US"/>
        </w:rPr>
      </w:pPr>
      <w:r w:rsidRPr="002F3131">
        <w:rPr>
          <w:w w:val="100"/>
          <w:lang w:val="en-US"/>
        </w:rPr>
        <w:t>59.</w:t>
      </w:r>
      <w:r w:rsidRPr="002F3131">
        <w:rPr>
          <w:w w:val="100"/>
          <w:lang w:val="en-US"/>
        </w:rPr>
        <w:tab/>
      </w:r>
      <w:r w:rsidRPr="002F3131">
        <w:rPr>
          <w:w w:val="100"/>
          <w:lang w:val="en-US"/>
        </w:rPr>
        <w:t xml:space="preserve">Article 4 of the Convention assigns the President of WMO the role of chairing both Congress and the Executive Council for a four‑year term – in most of United Nations system organizations, each body elects its own Chair for each session or term. In WMO, the President also chairs the Financial Advisory Committee and the Policy Advisory Committee, both of which report to the Executive Council and, the former, also to Congress. This translates into having the same function chairing interlinked advisory and decision-making governing bodies, which may potentially reduce the functional independence of each of these bodies. </w:t>
      </w:r>
      <w:r w:rsidRPr="003E6EE2">
        <w:rPr>
          <w:b/>
          <w:bCs/>
          <w:w w:val="100"/>
          <w:lang w:val="en-US"/>
        </w:rPr>
        <w:t>The Inspector concludes that the current arrangements of WMO do not support good governance and recommends having unique Chairs for the different governing bodies, particularly Congress, the Executive Council and the Financial Advisory Committee.</w:t>
      </w:r>
      <w:r w:rsidRPr="002F3131">
        <w:rPr>
          <w:w w:val="100"/>
          <w:lang w:val="en-US"/>
        </w:rPr>
        <w:t xml:space="preserve"> A sustainable solution to this issue would require an amendment to article 4 of the Convention. </w:t>
      </w:r>
    </w:p>
    <w:p w:rsidRPr="002F3131" w:rsidR="002F3131" w:rsidP="002F3131" w:rsidRDefault="002F3131" w14:paraId="6FE47018" w14:textId="6D359F92">
      <w:pPr>
        <w:pStyle w:val="SingleTxt"/>
        <w:rPr>
          <w:w w:val="100"/>
          <w:lang w:val="en-US"/>
        </w:rPr>
      </w:pPr>
      <w:r w:rsidRPr="002F3131">
        <w:rPr>
          <w:w w:val="100"/>
          <w:lang w:val="en-US"/>
        </w:rPr>
        <w:t>60.</w:t>
      </w:r>
      <w:r w:rsidRPr="002F3131">
        <w:rPr>
          <w:w w:val="100"/>
          <w:lang w:val="en-US"/>
        </w:rPr>
        <w:tab/>
      </w:r>
      <w:r w:rsidRPr="002F3131">
        <w:rPr>
          <w:w w:val="100"/>
          <w:lang w:val="en-US"/>
        </w:rPr>
        <w:t>The WMO secretariat is led by a Secretary-General</w:t>
      </w:r>
      <w:r w:rsidR="003E6EE2">
        <w:rPr>
          <w:rStyle w:val="FootnoteReference"/>
          <w:lang w:val="en-US"/>
        </w:rPr>
        <w:footnoteReference w:id="36"/>
      </w:r>
      <w:r w:rsidRPr="002F3131">
        <w:rPr>
          <w:w w:val="100"/>
          <w:lang w:val="en-US"/>
        </w:rPr>
        <w:t xml:space="preserve"> whose functions are detailed in regulation 153 of the General Regulations. The results of the survey and interviews conducted by the JIU show that, while the role and functions of the Secretary-General in the Organization are clear, the discharge of the accountability for this function is less so. This reinforces the conclusions and findings presented in chapter II, which singled out the accountability arrangements between the President and the Secretary-General as being one of the major differences between WMO and all other United Nations specialized agencies and a risk for the Organization due to the concentration of influence in one function (i.e. the President) and the reduced oversight by Member States over the technical and administrative work of the secretariat. </w:t>
      </w:r>
    </w:p>
    <w:p w:rsidRPr="002F3131" w:rsidR="002F3131" w:rsidP="002F3131" w:rsidRDefault="002F3131" w14:paraId="29AD4002" w14:textId="77777777">
      <w:pPr>
        <w:pStyle w:val="SingleTxt"/>
        <w:rPr>
          <w:w w:val="100"/>
          <w:lang w:val="en-US"/>
        </w:rPr>
      </w:pPr>
      <w:r w:rsidRPr="002F3131">
        <w:rPr>
          <w:w w:val="100"/>
          <w:lang w:val="en-US"/>
        </w:rPr>
        <w:t>61.</w:t>
      </w:r>
      <w:r w:rsidRPr="002F3131">
        <w:rPr>
          <w:w w:val="100"/>
          <w:lang w:val="en-US"/>
        </w:rPr>
        <w:tab/>
      </w:r>
      <w:r w:rsidRPr="002F3131">
        <w:rPr>
          <w:w w:val="100"/>
          <w:lang w:val="en-US"/>
        </w:rPr>
        <w:t>The Inspector notes the following elements that are supportive of the accountability of the executive head to Congress:</w:t>
      </w:r>
    </w:p>
    <w:p w:rsidRPr="002F3131" w:rsidR="002F3131" w:rsidP="002F3131" w:rsidRDefault="003E6EE2" w14:paraId="767D46CB" w14:textId="5D2D7C0A">
      <w:pPr>
        <w:pStyle w:val="SingleTxt"/>
        <w:rPr>
          <w:w w:val="100"/>
          <w:lang w:val="en-US"/>
        </w:rPr>
      </w:pPr>
      <w:r>
        <w:rPr>
          <w:w w:val="100"/>
          <w:lang w:val="en-US"/>
        </w:rPr>
        <w:tab/>
      </w:r>
      <w:r>
        <w:rPr>
          <w:w w:val="100"/>
          <w:lang w:val="en-US"/>
        </w:rPr>
        <w:t>(</w:t>
      </w:r>
      <w:r w:rsidRPr="002F3131" w:rsidR="002F3131">
        <w:rPr>
          <w:w w:val="100"/>
          <w:lang w:val="en-US"/>
        </w:rPr>
        <w:t>a</w:t>
      </w:r>
      <w:r>
        <w:rPr>
          <w:w w:val="100"/>
          <w:lang w:val="en-US"/>
        </w:rPr>
        <w:t>)</w:t>
      </w:r>
      <w:r w:rsidRPr="002F3131" w:rsidR="002F3131">
        <w:rPr>
          <w:w w:val="100"/>
          <w:lang w:val="en-US"/>
        </w:rPr>
        <w:tab/>
      </w:r>
      <w:r w:rsidRPr="002F3131" w:rsidR="002F3131">
        <w:rPr>
          <w:w w:val="100"/>
          <w:lang w:val="en-US"/>
        </w:rPr>
        <w:t xml:space="preserve">In accordance with article 21 of the Convention, Congress appoints the Secretary-General; </w:t>
      </w:r>
    </w:p>
    <w:p w:rsidRPr="002F3131" w:rsidR="002F3131" w:rsidP="002F3131" w:rsidRDefault="003E6EE2" w14:paraId="3F11D12F" w14:textId="047E8492">
      <w:pPr>
        <w:pStyle w:val="SingleTxt"/>
        <w:rPr>
          <w:w w:val="100"/>
          <w:lang w:val="en-US"/>
        </w:rPr>
      </w:pPr>
      <w:r>
        <w:rPr>
          <w:w w:val="100"/>
          <w:lang w:val="en-US"/>
        </w:rPr>
        <w:tab/>
      </w:r>
      <w:r>
        <w:rPr>
          <w:w w:val="100"/>
          <w:lang w:val="en-US"/>
        </w:rPr>
        <w:t>(</w:t>
      </w:r>
      <w:r w:rsidRPr="002F3131" w:rsidR="002F3131">
        <w:rPr>
          <w:w w:val="100"/>
          <w:lang w:val="en-US"/>
        </w:rPr>
        <w:t>b</w:t>
      </w:r>
      <w:r>
        <w:rPr>
          <w:w w:val="100"/>
          <w:lang w:val="en-US"/>
        </w:rPr>
        <w:t>)</w:t>
      </w:r>
      <w:r w:rsidRPr="002F3131" w:rsidR="002F3131">
        <w:rPr>
          <w:w w:val="100"/>
          <w:lang w:val="en-US"/>
        </w:rPr>
        <w:tab/>
      </w:r>
      <w:r w:rsidRPr="002F3131" w:rsidR="002F3131">
        <w:rPr>
          <w:w w:val="100"/>
          <w:lang w:val="en-US"/>
        </w:rPr>
        <w:t>The process has been further clarified in regulation 151 of the General Regulations, which states that the Secretary-General is elected by a two-thirds majority in Congress sessions;</w:t>
      </w:r>
    </w:p>
    <w:p w:rsidRPr="002F3131" w:rsidR="002F3131" w:rsidP="002F3131" w:rsidRDefault="003E6EE2" w14:paraId="2992C03B" w14:textId="5B93E4E6">
      <w:pPr>
        <w:pStyle w:val="SingleTxt"/>
        <w:rPr>
          <w:w w:val="100"/>
          <w:lang w:val="en-US"/>
        </w:rPr>
      </w:pPr>
      <w:r>
        <w:rPr>
          <w:w w:val="100"/>
          <w:lang w:val="en-US"/>
        </w:rPr>
        <w:tab/>
      </w:r>
      <w:r>
        <w:rPr>
          <w:w w:val="100"/>
          <w:lang w:val="en-US"/>
        </w:rPr>
        <w:t>(</w:t>
      </w:r>
      <w:r w:rsidRPr="002F3131" w:rsidR="002F3131">
        <w:rPr>
          <w:w w:val="100"/>
          <w:lang w:val="en-US"/>
        </w:rPr>
        <w:t>c</w:t>
      </w:r>
      <w:r>
        <w:rPr>
          <w:w w:val="100"/>
          <w:lang w:val="en-US"/>
        </w:rPr>
        <w:t>)</w:t>
      </w:r>
      <w:r w:rsidRPr="002F3131" w:rsidR="002F3131">
        <w:rPr>
          <w:w w:val="100"/>
          <w:lang w:val="en-US"/>
        </w:rPr>
        <w:tab/>
      </w:r>
      <w:r w:rsidRPr="002F3131" w:rsidR="002F3131">
        <w:rPr>
          <w:w w:val="100"/>
          <w:lang w:val="en-US"/>
        </w:rPr>
        <w:t xml:space="preserve">The appointment of the Secretary-General is through a contract approved by Congress (regulation 149); </w:t>
      </w:r>
    </w:p>
    <w:p w:rsidRPr="002F3131" w:rsidR="002F3131" w:rsidP="002F3131" w:rsidRDefault="003E6EE2" w14:paraId="7DE56E32" w14:textId="0EF11E0B">
      <w:pPr>
        <w:pStyle w:val="SingleTxt"/>
        <w:rPr>
          <w:w w:val="100"/>
          <w:lang w:val="en-US"/>
        </w:rPr>
      </w:pPr>
      <w:r>
        <w:rPr>
          <w:w w:val="100"/>
          <w:lang w:val="en-US"/>
        </w:rPr>
        <w:tab/>
      </w:r>
      <w:r>
        <w:rPr>
          <w:w w:val="100"/>
          <w:lang w:val="en-US"/>
        </w:rPr>
        <w:t>(</w:t>
      </w:r>
      <w:r w:rsidRPr="002F3131" w:rsidR="002F3131">
        <w:rPr>
          <w:w w:val="100"/>
          <w:lang w:val="en-US"/>
        </w:rPr>
        <w:t>d</w:t>
      </w:r>
      <w:r>
        <w:rPr>
          <w:w w:val="100"/>
          <w:lang w:val="en-US"/>
        </w:rPr>
        <w:t>)</w:t>
      </w:r>
      <w:r w:rsidRPr="002F3131" w:rsidR="002F3131">
        <w:rPr>
          <w:w w:val="100"/>
          <w:lang w:val="en-US"/>
        </w:rPr>
        <w:tab/>
      </w:r>
      <w:r w:rsidRPr="002F3131" w:rsidR="002F3131">
        <w:rPr>
          <w:w w:val="100"/>
          <w:lang w:val="en-US"/>
        </w:rPr>
        <w:t xml:space="preserve">The strategic plan, approved by Congress, complemented by the operating plan of the Organization are the documents that guide the work of the Secretary-General. </w:t>
      </w:r>
    </w:p>
    <w:p w:rsidRPr="002F3131" w:rsidR="002F3131" w:rsidP="002F3131" w:rsidRDefault="002F3131" w14:paraId="65C18167" w14:textId="77777777">
      <w:pPr>
        <w:pStyle w:val="SingleTxt"/>
        <w:rPr>
          <w:w w:val="100"/>
          <w:lang w:val="en-US"/>
        </w:rPr>
      </w:pPr>
      <w:r w:rsidRPr="002F3131">
        <w:rPr>
          <w:w w:val="100"/>
          <w:lang w:val="en-US"/>
        </w:rPr>
        <w:t>62.</w:t>
      </w:r>
      <w:r w:rsidRPr="002F3131">
        <w:rPr>
          <w:w w:val="100"/>
          <w:lang w:val="en-US"/>
        </w:rPr>
        <w:tab/>
      </w:r>
      <w:r w:rsidRPr="002F3131">
        <w:rPr>
          <w:w w:val="100"/>
          <w:lang w:val="en-US"/>
        </w:rPr>
        <w:t xml:space="preserve">At the same time, there are a number of contradictory arrangements that undermine the collective authority of Congress: </w:t>
      </w:r>
    </w:p>
    <w:p w:rsidRPr="002F3131" w:rsidR="002F3131" w:rsidP="002F3131" w:rsidRDefault="003E6EE2" w14:paraId="4B8E3564" w14:textId="524724B3">
      <w:pPr>
        <w:pStyle w:val="SingleTxt"/>
        <w:rPr>
          <w:w w:val="100"/>
          <w:lang w:val="en-US"/>
        </w:rPr>
      </w:pPr>
      <w:r>
        <w:rPr>
          <w:w w:val="100"/>
          <w:lang w:val="en-US"/>
        </w:rPr>
        <w:tab/>
      </w:r>
      <w:r>
        <w:rPr>
          <w:w w:val="100"/>
          <w:lang w:val="en-US"/>
        </w:rPr>
        <w:t>(</w:t>
      </w:r>
      <w:r w:rsidRPr="002F3131" w:rsidR="002F3131">
        <w:rPr>
          <w:w w:val="100"/>
          <w:lang w:val="en-US"/>
        </w:rPr>
        <w:t>a</w:t>
      </w:r>
      <w:r>
        <w:rPr>
          <w:w w:val="100"/>
          <w:lang w:val="en-US"/>
        </w:rPr>
        <w:t>)</w:t>
      </w:r>
      <w:r w:rsidRPr="002F3131" w:rsidR="002F3131">
        <w:rPr>
          <w:w w:val="100"/>
          <w:lang w:val="en-US"/>
        </w:rPr>
        <w:tab/>
      </w:r>
      <w:r w:rsidRPr="002F3131" w:rsidR="002F3131">
        <w:rPr>
          <w:w w:val="100"/>
          <w:lang w:val="en-US"/>
        </w:rPr>
        <w:t>Article 22 (a) of the Convention states that the Secretary-General is responsible to the President for the technical and administrative work of the secretariat;</w:t>
      </w:r>
    </w:p>
    <w:p w:rsidRPr="002F3131" w:rsidR="002F3131" w:rsidP="002F3131" w:rsidRDefault="003E6EE2" w14:paraId="29A32987" w14:textId="5E18C1AD">
      <w:pPr>
        <w:pStyle w:val="SingleTxt"/>
        <w:rPr>
          <w:w w:val="100"/>
          <w:lang w:val="en-US"/>
        </w:rPr>
      </w:pPr>
      <w:r>
        <w:rPr>
          <w:w w:val="100"/>
          <w:lang w:val="en-US"/>
        </w:rPr>
        <w:tab/>
      </w:r>
      <w:r>
        <w:rPr>
          <w:w w:val="100"/>
          <w:lang w:val="en-US"/>
        </w:rPr>
        <w:t>(</w:t>
      </w:r>
      <w:r w:rsidRPr="002F3131" w:rsidR="002F3131">
        <w:rPr>
          <w:w w:val="100"/>
          <w:lang w:val="en-US"/>
        </w:rPr>
        <w:t>b</w:t>
      </w:r>
      <w:r>
        <w:rPr>
          <w:w w:val="100"/>
          <w:lang w:val="en-US"/>
        </w:rPr>
        <w:t>)</w:t>
      </w:r>
      <w:r w:rsidRPr="002F3131" w:rsidR="002F3131">
        <w:rPr>
          <w:w w:val="100"/>
          <w:lang w:val="en-US"/>
        </w:rPr>
        <w:tab/>
      </w:r>
      <w:r w:rsidRPr="002F3131" w:rsidR="002F3131">
        <w:rPr>
          <w:w w:val="100"/>
          <w:lang w:val="en-US"/>
        </w:rPr>
        <w:t>Regulation 8 states that one of the duties of the President is to issue directives to the Secretary-General with respect to the fulfilment of the duties;</w:t>
      </w:r>
    </w:p>
    <w:p w:rsidRPr="002F3131" w:rsidR="002F3131" w:rsidP="002F3131" w:rsidRDefault="003E6EE2" w14:paraId="737CDE9B" w14:textId="0C242F97">
      <w:pPr>
        <w:pStyle w:val="SingleTxt"/>
        <w:rPr>
          <w:w w:val="100"/>
          <w:lang w:val="en-US"/>
        </w:rPr>
      </w:pPr>
      <w:r>
        <w:rPr>
          <w:w w:val="100"/>
          <w:lang w:val="en-US"/>
        </w:rPr>
        <w:tab/>
      </w:r>
      <w:r>
        <w:rPr>
          <w:w w:val="100"/>
          <w:lang w:val="en-US"/>
        </w:rPr>
        <w:t>(</w:t>
      </w:r>
      <w:r w:rsidRPr="002F3131" w:rsidR="002F3131">
        <w:rPr>
          <w:w w:val="100"/>
          <w:lang w:val="en-US"/>
        </w:rPr>
        <w:t>c</w:t>
      </w:r>
      <w:r>
        <w:rPr>
          <w:w w:val="100"/>
          <w:lang w:val="en-US"/>
        </w:rPr>
        <w:t>)</w:t>
      </w:r>
      <w:r w:rsidRPr="002F3131" w:rsidR="002F3131">
        <w:rPr>
          <w:w w:val="100"/>
          <w:lang w:val="en-US"/>
        </w:rPr>
        <w:tab/>
      </w:r>
      <w:r w:rsidRPr="002F3131" w:rsidR="002F3131">
        <w:rPr>
          <w:w w:val="100"/>
          <w:lang w:val="en-US"/>
        </w:rPr>
        <w:t xml:space="preserve">Unlike the case for executive heads in United Nations funds and programmes, WMO does not have a holistic single document that states the expected outcomes of the Secretary-General over the course of his or her term; </w:t>
      </w:r>
    </w:p>
    <w:p w:rsidRPr="002F3131" w:rsidR="002F3131" w:rsidP="002F3131" w:rsidRDefault="003E6EE2" w14:paraId="1874D3DA" w14:textId="1D17586B">
      <w:pPr>
        <w:pStyle w:val="SingleTxt"/>
        <w:rPr>
          <w:w w:val="100"/>
          <w:lang w:val="en-US"/>
        </w:rPr>
      </w:pPr>
      <w:r>
        <w:rPr>
          <w:w w:val="100"/>
          <w:lang w:val="en-US"/>
        </w:rPr>
        <w:tab/>
      </w:r>
      <w:r>
        <w:rPr>
          <w:w w:val="100"/>
          <w:lang w:val="en-US"/>
        </w:rPr>
        <w:t>(</w:t>
      </w:r>
      <w:r w:rsidRPr="002F3131" w:rsidR="002F3131">
        <w:rPr>
          <w:w w:val="100"/>
          <w:lang w:val="en-US"/>
        </w:rPr>
        <w:t>d</w:t>
      </w:r>
      <w:r>
        <w:rPr>
          <w:w w:val="100"/>
          <w:lang w:val="en-US"/>
        </w:rPr>
        <w:t>)</w:t>
      </w:r>
      <w:r w:rsidRPr="002F3131" w:rsidR="002F3131">
        <w:rPr>
          <w:w w:val="100"/>
          <w:lang w:val="en-US"/>
        </w:rPr>
        <w:tab/>
      </w:r>
      <w:r w:rsidRPr="002F3131" w:rsidR="002F3131">
        <w:rPr>
          <w:w w:val="100"/>
          <w:lang w:val="en-US"/>
        </w:rPr>
        <w:t>There is no procedure in place to assess the performance of the Secretary-General based on achievement of the strategic and operating plans.</w:t>
      </w:r>
    </w:p>
    <w:p w:rsidRPr="002F3131" w:rsidR="002F3131" w:rsidP="002F3131" w:rsidRDefault="002F3131" w14:paraId="54F00944" w14:textId="77777777">
      <w:pPr>
        <w:pStyle w:val="SingleTxt"/>
        <w:rPr>
          <w:w w:val="100"/>
          <w:lang w:val="en-US"/>
        </w:rPr>
      </w:pPr>
      <w:r w:rsidRPr="002F3131">
        <w:rPr>
          <w:w w:val="100"/>
          <w:lang w:val="en-US"/>
        </w:rPr>
        <w:t>63.</w:t>
      </w:r>
      <w:r w:rsidRPr="002F3131">
        <w:rPr>
          <w:w w:val="100"/>
          <w:lang w:val="en-US"/>
        </w:rPr>
        <w:tab/>
      </w:r>
      <w:r w:rsidRPr="002F3131">
        <w:rPr>
          <w:w w:val="100"/>
          <w:lang w:val="en-US"/>
        </w:rPr>
        <w:t xml:space="preserve">The accountability of an executive head to Member States as a whole is a critical element of good governance, which is inconsistently defined in WMO governing documents. There is a clear disconnect between articles 21 and 22 of the Convention, as the Secretary-General should inherently be accountable to the collective body that appointed her or him, not to a single individual. </w:t>
      </w:r>
    </w:p>
    <w:p w:rsidRPr="002F3131" w:rsidR="002F3131" w:rsidP="002F3131" w:rsidRDefault="002F3131" w14:paraId="17A062F4" w14:textId="23A7B40D">
      <w:pPr>
        <w:pStyle w:val="SingleTxt"/>
        <w:rPr>
          <w:w w:val="100"/>
          <w:lang w:val="en-US"/>
        </w:rPr>
      </w:pPr>
      <w:r w:rsidRPr="002F3131">
        <w:rPr>
          <w:w w:val="100"/>
          <w:lang w:val="en-US"/>
        </w:rPr>
        <w:t>64.</w:t>
      </w:r>
      <w:r w:rsidRPr="002F3131">
        <w:rPr>
          <w:w w:val="100"/>
          <w:lang w:val="en-US"/>
        </w:rPr>
        <w:tab/>
      </w:r>
      <w:r w:rsidRPr="002F3131">
        <w:rPr>
          <w:w w:val="100"/>
          <w:lang w:val="en-US"/>
        </w:rPr>
        <w:t>The Inspector notes that regulation 153 of the General Regulations, which seeks to correct article 22 of the Convention by indicating the Secretary-General is also accountable to the Executive Council, is another example of the General Regulations attempting to correct the Convention. This is not to be viewed as a sustainable solution. The responsibility should be clearly defined as a function of Congress or one delegated by Congress to Executive Council and should be clearly referenced in article 8 of the Convention. To ensure coherence, also article 4 of the Convention and regulation 8 of the General Regulations should be revised considering the suggested updates in relation to the President’s responsibilities. Consideration should be made to address other articles of the Convention that are more administrative in nature, regarding the authorities of the Secretary-General, which may benefit from a more modern and practical interpretation.</w:t>
      </w:r>
      <w:r w:rsidR="003E6EE2">
        <w:rPr>
          <w:rStyle w:val="FootnoteReference"/>
          <w:lang w:val="en-US"/>
        </w:rPr>
        <w:footnoteReference w:id="37"/>
      </w:r>
      <w:r w:rsidRPr="002F3131">
        <w:rPr>
          <w:w w:val="100"/>
          <w:lang w:val="en-US"/>
        </w:rPr>
        <w:t xml:space="preserve"> </w:t>
      </w:r>
    </w:p>
    <w:p w:rsidR="002F3131" w:rsidP="002F3131" w:rsidRDefault="002F3131" w14:paraId="7F00D7AB" w14:textId="77777777">
      <w:pPr>
        <w:pStyle w:val="SingleTxt"/>
        <w:rPr>
          <w:w w:val="100"/>
          <w:lang w:val="en-US"/>
        </w:rPr>
      </w:pPr>
      <w:r w:rsidRPr="002F3131">
        <w:rPr>
          <w:w w:val="100"/>
          <w:lang w:val="en-US"/>
        </w:rPr>
        <w:t>65.</w:t>
      </w:r>
      <w:r w:rsidRPr="002F3131">
        <w:rPr>
          <w:w w:val="100"/>
          <w:lang w:val="en-US"/>
        </w:rPr>
        <w:tab/>
      </w:r>
      <w:r w:rsidRPr="002F3131">
        <w:rPr>
          <w:w w:val="100"/>
          <w:lang w:val="en-US"/>
        </w:rPr>
        <w:t>The implementation of the following recommendation is intended to complement recommendation 1 in chapter II and is expected to strengthen the accountability framework and enhance the coherence and harmonization of the governance arrangements of the Organization.</w:t>
      </w:r>
    </w:p>
    <w:p w:rsidRPr="003E6EE2" w:rsidR="003E6EE2" w:rsidP="003E6EE2" w:rsidRDefault="003E6EE2" w14:paraId="6017674C"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3E6EE2" w:rsidTr="00887179" w14:paraId="6FB159CC" w14:textId="77777777">
        <w:tc>
          <w:tcPr>
            <w:tcW w:w="7321" w:type="dxa"/>
          </w:tcPr>
          <w:p w:rsidRPr="00DE45B6" w:rsidR="003E6EE2" w:rsidP="00887179" w:rsidRDefault="003E6EE2" w14:paraId="36F68A2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3E6EE2" w:rsidP="00887179" w:rsidRDefault="003E6EE2" w14:paraId="2B1F6D50" w14:textId="54DC813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Recommendation 2</w:t>
            </w:r>
          </w:p>
        </w:tc>
      </w:tr>
      <w:tr w:rsidR="003E6EE2" w:rsidTr="00887179" w14:paraId="74F7EE92" w14:textId="77777777">
        <w:tc>
          <w:tcPr>
            <w:tcW w:w="7321" w:type="dxa"/>
          </w:tcPr>
          <w:p w:rsidRPr="003E6EE2" w:rsidR="003E6EE2" w:rsidP="00887179" w:rsidRDefault="003E6EE2" w14:paraId="01CEC8BF" w14:textId="7C6CE71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Congress should, no later than its twenty-first ordinary session, in 2031, establish a task force to assess the role of the President and the accountability arrangements of the Secretary-General, with a view to proposing recommendations that better align WMO governance practices with United Nations system norms.</w:t>
            </w:r>
          </w:p>
        </w:tc>
      </w:tr>
      <w:tr w:rsidR="003E6EE2" w:rsidTr="00887179" w14:paraId="5CA6B088" w14:textId="77777777">
        <w:trPr>
          <w:trHeight w:val="115" w:hRule="exact"/>
        </w:trPr>
        <w:tc>
          <w:tcPr>
            <w:tcW w:w="7321" w:type="dxa"/>
          </w:tcPr>
          <w:p w:rsidR="003E6EE2" w:rsidP="00887179" w:rsidRDefault="003E6EE2" w14:paraId="780E6E34"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3E6EE2" w:rsidR="003E6EE2" w:rsidP="003E6EE2" w:rsidRDefault="003E6EE2" w14:paraId="01CF4420" w14:textId="77777777">
      <w:pPr>
        <w:pStyle w:val="SingleTxt"/>
        <w:tabs>
          <w:tab w:val="right" w:pos="1685"/>
        </w:tabs>
        <w:spacing w:after="0" w:line="120" w:lineRule="exact"/>
        <w:ind w:left="1742" w:hanging="475"/>
        <w:rPr>
          <w:sz w:val="10"/>
        </w:rPr>
      </w:pPr>
    </w:p>
    <w:p w:rsidRPr="003E6EE2" w:rsidR="003E6EE2" w:rsidP="003E6EE2" w:rsidRDefault="003E6EE2" w14:paraId="4DB4A8F1" w14:textId="77777777">
      <w:pPr>
        <w:pStyle w:val="SingleTxt"/>
        <w:tabs>
          <w:tab w:val="right" w:pos="1685"/>
        </w:tabs>
        <w:spacing w:after="0" w:line="120" w:lineRule="exact"/>
        <w:ind w:left="1742" w:hanging="475"/>
        <w:rPr>
          <w:sz w:val="10"/>
        </w:rPr>
      </w:pPr>
    </w:p>
    <w:p w:rsidRPr="003E6EE2" w:rsidR="002F3131" w:rsidP="002F3131" w:rsidRDefault="002F3131" w14:paraId="188B5FAD" w14:textId="77777777">
      <w:pPr>
        <w:pStyle w:val="SingleTxt"/>
        <w:rPr>
          <w:b/>
          <w:bCs/>
          <w:w w:val="100"/>
          <w:lang w:val="en-US"/>
        </w:rPr>
      </w:pPr>
      <w:r w:rsidRPr="002F3131">
        <w:rPr>
          <w:w w:val="100"/>
          <w:lang w:val="en-US"/>
        </w:rPr>
        <w:t>66.</w:t>
      </w:r>
      <w:r w:rsidRPr="002F3131">
        <w:rPr>
          <w:w w:val="100"/>
          <w:lang w:val="en-US"/>
        </w:rPr>
        <w:tab/>
      </w:r>
      <w:r w:rsidRPr="002F3131">
        <w:rPr>
          <w:w w:val="100"/>
          <w:lang w:val="en-US"/>
        </w:rPr>
        <w:t xml:space="preserve">The formal recommendation above alongside the proposed changes outlined in annex V concerning article 22 of the Convention, refer to the shift in accountability of the Secretary-General from the President to the supreme governing body of the Organization, seeking alignment with all other United Nations specialized agencies. However, such accountability arrangements need to be reinforced by having a clear and measurable set of actions defined for the Secretary-General that can be reported on during the sessions of Congress to fulfil the accountability relationship. </w:t>
      </w:r>
      <w:r w:rsidRPr="003E6EE2">
        <w:rPr>
          <w:b/>
          <w:bCs/>
          <w:w w:val="100"/>
          <w:lang w:val="en-US"/>
        </w:rPr>
        <w:t>The Inspector suggests establishing a compact for the Secretary-General that would comprehensively present the actions and expected outcomes that the Secretary-</w:t>
      </w:r>
      <w:r w:rsidRPr="003E6EE2">
        <w:rPr>
          <w:b/>
          <w:bCs/>
          <w:w w:val="100"/>
          <w:lang w:val="en-US"/>
        </w:rPr>
        <w:t xml:space="preserve">General intends to deliver upon in intersessional periods and which are based on the objectives included in the approved strategic and operating plans of the Organization. </w:t>
      </w:r>
    </w:p>
    <w:p w:rsidRPr="003E6EE2" w:rsidR="003E6EE2" w:rsidP="003E6EE2" w:rsidRDefault="003E6EE2" w14:paraId="2B3DD56C" w14:textId="77777777">
      <w:pPr>
        <w:pStyle w:val="SingleTxt"/>
        <w:spacing w:after="0" w:line="120" w:lineRule="exact"/>
        <w:rPr>
          <w:w w:val="100"/>
          <w:sz w:val="10"/>
          <w:lang w:val="en-US"/>
        </w:rPr>
      </w:pPr>
    </w:p>
    <w:p w:rsidRPr="002F3131" w:rsidR="002F3131" w:rsidP="003E6EE2" w:rsidRDefault="003E6EE2" w14:paraId="35E230E3" w14:textId="477A5B30">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Further definition of the role of Vice-President</w:t>
      </w:r>
    </w:p>
    <w:p w:rsidRPr="003E6EE2" w:rsidR="003E6EE2" w:rsidP="003E6EE2" w:rsidRDefault="003E6EE2" w14:paraId="558462DA" w14:textId="77777777">
      <w:pPr>
        <w:pStyle w:val="SingleTxt"/>
        <w:spacing w:after="0" w:line="120" w:lineRule="exact"/>
        <w:rPr>
          <w:w w:val="100"/>
          <w:sz w:val="10"/>
          <w:lang w:val="en-US"/>
        </w:rPr>
      </w:pPr>
    </w:p>
    <w:p w:rsidRPr="002F3131" w:rsidR="002F3131" w:rsidP="002F3131" w:rsidRDefault="002F3131" w14:paraId="417A416B" w14:textId="14D74272">
      <w:pPr>
        <w:pStyle w:val="SingleTxt"/>
        <w:rPr>
          <w:w w:val="100"/>
          <w:lang w:val="en-US"/>
        </w:rPr>
      </w:pPr>
      <w:r w:rsidRPr="002F3131">
        <w:rPr>
          <w:w w:val="100"/>
          <w:lang w:val="en-US"/>
        </w:rPr>
        <w:t>67.</w:t>
      </w:r>
      <w:r w:rsidRPr="002F3131">
        <w:rPr>
          <w:w w:val="100"/>
          <w:lang w:val="en-US"/>
        </w:rPr>
        <w:tab/>
      </w:r>
      <w:r w:rsidRPr="002F3131">
        <w:rPr>
          <w:w w:val="100"/>
          <w:lang w:val="en-US"/>
        </w:rPr>
        <w:t xml:space="preserve">The General Regulations do not define the role of the three Vice‑Presidents of WMO, a gap also identified in the 2022 external evaluation of WMO governance. To address this, the Executive Council adopted resolution 16 at its seventy-ninth session (2025), aiming to clarify the vice‑presidential functions. In practice, however, only the second and third Vice‑Presidents have been assigned thematic portfolios, and the resolution allows these portfolios to change whenever new individuals are elected for the functions. For sound governance, predictability and clear expectations for candidates, vice‑presidential roles should be stable and not dependent on the office holder. This would also make the election process more transparent, as Members would know exactly what functions and capacities they are electing each Vice-President to serve in. To support proper segregation of duties, </w:t>
      </w:r>
      <w:r w:rsidRPr="003E6EE2">
        <w:rPr>
          <w:b/>
          <w:bCs/>
          <w:w w:val="100"/>
          <w:lang w:val="en-US"/>
        </w:rPr>
        <w:t>the Inspector suggests assigning each of the three Vice‑Presidents to chair a different governing body</w:t>
      </w:r>
      <w:r w:rsidRPr="002F3131">
        <w:rPr>
          <w:w w:val="100"/>
          <w:lang w:val="en-US"/>
        </w:rPr>
        <w:t>, for example: the first Vice‑President could chair the Executive Council, the second Vice‑President could chair the body responsible for strategic planning and technical coordination (see chapter</w:t>
      </w:r>
      <w:r w:rsidR="003E6EE2">
        <w:rPr>
          <w:w w:val="100"/>
          <w:lang w:val="en-US"/>
        </w:rPr>
        <w:t> </w:t>
      </w:r>
      <w:r w:rsidRPr="002F3131">
        <w:rPr>
          <w:w w:val="100"/>
          <w:lang w:val="en-US"/>
        </w:rPr>
        <w:t xml:space="preserve">VI) and the third Vice‑President could chair the body responsible for oversight and financial management. Similar to the President’s chairing of Congress, these roles would also be faciliatory in nature. </w:t>
      </w:r>
    </w:p>
    <w:p w:rsidRPr="003E6EE2" w:rsidR="003E6EE2" w:rsidP="003E6EE2" w:rsidRDefault="003E6EE2" w14:paraId="3CB74166" w14:textId="77777777">
      <w:pPr>
        <w:pStyle w:val="SingleTxt"/>
        <w:spacing w:after="0" w:line="120" w:lineRule="exact"/>
        <w:rPr>
          <w:w w:val="100"/>
          <w:sz w:val="10"/>
          <w:lang w:val="en-US"/>
        </w:rPr>
      </w:pPr>
    </w:p>
    <w:p w:rsidRPr="002F3131" w:rsidR="002F3131" w:rsidP="003E6EE2" w:rsidRDefault="003E6EE2" w14:paraId="0A2C6E41" w14:textId="6B9DA64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Excessive ex officio arrangements </w:t>
      </w:r>
    </w:p>
    <w:p w:rsidRPr="003E6EE2" w:rsidR="003E6EE2" w:rsidP="003E6EE2" w:rsidRDefault="003E6EE2" w14:paraId="72EAE987" w14:textId="77777777">
      <w:pPr>
        <w:pStyle w:val="SingleTxt"/>
        <w:spacing w:after="0" w:line="120" w:lineRule="exact"/>
        <w:rPr>
          <w:w w:val="100"/>
          <w:sz w:val="10"/>
          <w:lang w:val="en-US"/>
        </w:rPr>
      </w:pPr>
    </w:p>
    <w:p w:rsidRPr="002F3131" w:rsidR="002F3131" w:rsidP="002F3131" w:rsidRDefault="002F3131" w14:paraId="658E78EC" w14:textId="41CE870C">
      <w:pPr>
        <w:pStyle w:val="SingleTxt"/>
        <w:rPr>
          <w:w w:val="100"/>
          <w:lang w:val="en-US"/>
        </w:rPr>
      </w:pPr>
      <w:r w:rsidRPr="002F3131">
        <w:rPr>
          <w:w w:val="100"/>
          <w:lang w:val="en-US"/>
        </w:rPr>
        <w:t>68.</w:t>
      </w:r>
      <w:r w:rsidRPr="002F3131">
        <w:rPr>
          <w:w w:val="100"/>
          <w:lang w:val="en-US"/>
        </w:rPr>
        <w:tab/>
      </w:r>
      <w:r w:rsidRPr="002F3131">
        <w:rPr>
          <w:w w:val="100"/>
          <w:lang w:val="en-US"/>
        </w:rPr>
        <w:t>Ex officio arrangements are common across WMO governance, meaning individuals sit on certain bodies automatically by virtue of being elected to another role, resulting in simultaneous membership in multiple governing bodies. While not uncommon in the United Nations system, for WMO governance these arrangements can be overwhelming. For example, the presidents of regional associations are serving in a minimum of four bodies because of ex officio arrangements,</w:t>
      </w:r>
      <w:r w:rsidR="003E6EE2">
        <w:rPr>
          <w:rStyle w:val="FootnoteReference"/>
          <w:lang w:val="en-US"/>
        </w:rPr>
        <w:footnoteReference w:id="38"/>
      </w:r>
      <w:r w:rsidRPr="002F3131">
        <w:rPr>
          <w:w w:val="100"/>
          <w:lang w:val="en-US"/>
        </w:rPr>
        <w:t xml:space="preserve"> are potentially invited to attend four other bodies,</w:t>
      </w:r>
      <w:r w:rsidR="003E6EE2">
        <w:rPr>
          <w:rStyle w:val="FootnoteReference"/>
          <w:lang w:val="en-US"/>
        </w:rPr>
        <w:footnoteReference w:id="39"/>
      </w:r>
      <w:r w:rsidRPr="002F3131">
        <w:rPr>
          <w:w w:val="100"/>
          <w:lang w:val="en-US"/>
        </w:rPr>
        <w:t xml:space="preserve"> and may also be appointed as Chairs or Vice-Chairs of standing committees in technical commissions. This is all in addition to their participation in Congress as delegated Permanent Representatives for their countries and the meetings of the regional association, positions to which they were selected and elected for originally. Regional association presidents sit on parallel committees that have conflicting accountability, responsibility and consultative duties.</w:t>
      </w:r>
    </w:p>
    <w:p w:rsidRPr="002F3131" w:rsidR="002F3131" w:rsidP="002F3131" w:rsidRDefault="002F3131" w14:paraId="25C1D040" w14:textId="77777777">
      <w:pPr>
        <w:pStyle w:val="SingleTxt"/>
        <w:rPr>
          <w:w w:val="100"/>
          <w:lang w:val="en-US"/>
        </w:rPr>
      </w:pPr>
      <w:r w:rsidRPr="002F3131">
        <w:rPr>
          <w:w w:val="100"/>
          <w:lang w:val="en-US"/>
        </w:rPr>
        <w:t>69.</w:t>
      </w:r>
      <w:r w:rsidRPr="002F3131">
        <w:rPr>
          <w:w w:val="100"/>
          <w:lang w:val="en-US"/>
        </w:rPr>
        <w:tab/>
      </w:r>
      <w:r w:rsidRPr="002F3131">
        <w:rPr>
          <w:w w:val="100"/>
          <w:lang w:val="en-US"/>
        </w:rPr>
        <w:t xml:space="preserve">Further, taking into consideration their full-time role as civil servants in their countries, it becomes clear that their responsibilities in WMO governing bodies, with each meeting demanding their contribution and sharing of regional perspectives, require a careful rebalancing of their priorities. Reducing ex officio arrangements could increase effectiveness across existing governing bodies by avoiding the duplication of efforts and reducing the workloads of the presidents of regional associations. This change should be holistically aligned with all recommendations of the present review concerning the functioning and existence of the various WMO governing bodies. </w:t>
      </w:r>
    </w:p>
    <w:p w:rsidRPr="002F3131" w:rsidR="002F3131" w:rsidP="002F3131" w:rsidRDefault="002F3131" w14:paraId="175EEAEA" w14:textId="140BB2F8">
      <w:pPr>
        <w:pStyle w:val="SingleTxt"/>
        <w:rPr>
          <w:w w:val="100"/>
          <w:lang w:val="en-US"/>
        </w:rPr>
      </w:pPr>
      <w:r w:rsidRPr="002F3131">
        <w:rPr>
          <w:w w:val="100"/>
          <w:lang w:val="en-US"/>
        </w:rPr>
        <w:t>70.</w:t>
      </w:r>
      <w:r w:rsidRPr="002F3131">
        <w:rPr>
          <w:w w:val="100"/>
          <w:lang w:val="en-US"/>
        </w:rPr>
        <w:tab/>
      </w:r>
      <w:r w:rsidRPr="002F3131">
        <w:rPr>
          <w:w w:val="100"/>
          <w:lang w:val="en-US"/>
        </w:rPr>
        <w:t>The presidents of technical commissions and the Chair of the Research Board are also present in several governing bodies as ex officio members,</w:t>
      </w:r>
      <w:r w:rsidR="00B03C7B">
        <w:rPr>
          <w:rStyle w:val="FootnoteReference"/>
          <w:lang w:val="en-US"/>
        </w:rPr>
        <w:footnoteReference w:id="40"/>
      </w:r>
      <w:r w:rsidRPr="002F3131">
        <w:rPr>
          <w:w w:val="100"/>
          <w:lang w:val="en-US"/>
        </w:rPr>
        <w:t xml:space="preserve"> and attend several other meetings as observers.</w:t>
      </w:r>
      <w:r w:rsidR="00B03C7B">
        <w:rPr>
          <w:rStyle w:val="FootnoteReference"/>
          <w:lang w:val="en-US"/>
        </w:rPr>
        <w:footnoteReference w:id="41"/>
      </w:r>
      <w:r w:rsidRPr="002F3131">
        <w:rPr>
          <w:w w:val="100"/>
          <w:lang w:val="en-US"/>
        </w:rPr>
        <w:t xml:space="preserve"> However, their ex officio engagement is less strenuous than that of presidents of regional associations. According to the survey conducted by the JIU among members of governing bodies, the issue of cross-representation in governing bodies provides some advantages including consistent views but mainly disadvantages (per 66 per cent of responses). Respondents pointed to the high workload cross-representation generates and the consistent but ultimately limited diversity of viewpoints. The need to reduce cross-representation in various governing bodies was also a recurring topic raised by stakeholders during interviews. In light of these findings, WMO would benefit from a holistic review of the membership of all governing bodies with a view to reduce cross-representation and potentially limit ex officio arrangements to a maximum of two governing bodies per function.</w:t>
      </w:r>
    </w:p>
    <w:p w:rsidRPr="002F3131" w:rsidR="002F3131" w:rsidP="002F3131" w:rsidRDefault="002F3131" w14:paraId="2F66C74F" w14:textId="77777777">
      <w:pPr>
        <w:pStyle w:val="SingleTxt"/>
        <w:rPr>
          <w:w w:val="100"/>
          <w:lang w:val="en-US"/>
        </w:rPr>
      </w:pPr>
      <w:r w:rsidRPr="002F3131">
        <w:rPr>
          <w:w w:val="100"/>
          <w:lang w:val="en-US"/>
        </w:rPr>
        <w:t>71.</w:t>
      </w:r>
      <w:r w:rsidRPr="002F3131">
        <w:rPr>
          <w:w w:val="100"/>
          <w:lang w:val="en-US"/>
        </w:rPr>
        <w:tab/>
      </w:r>
      <w:r w:rsidRPr="002F3131">
        <w:rPr>
          <w:w w:val="100"/>
          <w:lang w:val="en-US"/>
        </w:rPr>
        <w:t>The implementation of the following recommendation is intended to expand the diversity of views and reduce the cross-representation of members in governing bodies, as well as promote efficiency and effectiveness:</w:t>
      </w:r>
    </w:p>
    <w:p w:rsidRPr="00B03C7B" w:rsidR="002F3131" w:rsidP="00B03C7B" w:rsidRDefault="002F3131" w14:paraId="14F8F34D"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B03C7B" w:rsidTr="00341632" w14:paraId="4744789E" w14:textId="77777777">
        <w:tc>
          <w:tcPr>
            <w:tcW w:w="7321" w:type="dxa"/>
          </w:tcPr>
          <w:p w:rsidRPr="00DE45B6" w:rsidR="00B03C7B" w:rsidP="00341632" w:rsidRDefault="00B03C7B" w14:paraId="155A117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B03C7B" w:rsidP="00341632" w:rsidRDefault="00B03C7B" w14:paraId="3B5BAE8F" w14:textId="5B5AF01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3</w:t>
            </w:r>
          </w:p>
        </w:tc>
      </w:tr>
      <w:tr w:rsidR="00B03C7B" w:rsidTr="00341632" w14:paraId="6E34E804" w14:textId="77777777">
        <w:tc>
          <w:tcPr>
            <w:tcW w:w="7321" w:type="dxa"/>
          </w:tcPr>
          <w:p w:rsidRPr="00B03C7B" w:rsidR="00B03C7B" w:rsidP="00341632" w:rsidRDefault="00B03C7B" w14:paraId="28D428FB" w14:textId="63B5A65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B03C7B">
              <w:rPr>
                <w:b/>
                <w:bCs/>
                <w:w w:val="100"/>
                <w:lang w:val="en-US"/>
              </w:rPr>
              <w:t>The Executive Council should, no later than its eighty-second ordinary session, in 2027, form a task force to review the terms of reference of all governance structures with a view to promoting wider participation of members or Member representatives, as relevant, and limiting or avoiding cross-representation and ex officio participation arrangements.</w:t>
            </w:r>
          </w:p>
        </w:tc>
      </w:tr>
      <w:tr w:rsidR="00B03C7B" w:rsidTr="00341632" w14:paraId="22C13A3A" w14:textId="77777777">
        <w:trPr>
          <w:trHeight w:val="115" w:hRule="exact"/>
        </w:trPr>
        <w:tc>
          <w:tcPr>
            <w:tcW w:w="7321" w:type="dxa"/>
          </w:tcPr>
          <w:p w:rsidR="00B03C7B" w:rsidP="00341632" w:rsidRDefault="00B03C7B" w14:paraId="7EB5E28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B03C7B" w:rsidR="00B03C7B" w:rsidP="00B03C7B" w:rsidRDefault="00B03C7B" w14:paraId="6FCFE390" w14:textId="77777777">
      <w:pPr>
        <w:pStyle w:val="SingleTxt"/>
        <w:spacing w:after="0" w:line="120" w:lineRule="exact"/>
        <w:rPr>
          <w:w w:val="100"/>
          <w:sz w:val="10"/>
        </w:rPr>
      </w:pPr>
    </w:p>
    <w:p w:rsidRPr="00B03C7B" w:rsidR="00B03C7B" w:rsidP="00B03C7B" w:rsidRDefault="00B03C7B" w14:paraId="74DB8322" w14:textId="77777777">
      <w:pPr>
        <w:pStyle w:val="SingleTxt"/>
        <w:spacing w:after="0" w:line="120" w:lineRule="exact"/>
        <w:rPr>
          <w:w w:val="100"/>
          <w:sz w:val="10"/>
        </w:rPr>
      </w:pPr>
    </w:p>
    <w:p w:rsidRPr="002F3131" w:rsidR="002F3131" w:rsidP="00B03C7B" w:rsidRDefault="00B03C7B" w14:paraId="39F1A5C6" w14:textId="73BA470D">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Clearer definition and focus needed for the roles of presidents and vice-presidents of regional associations</w:t>
      </w:r>
    </w:p>
    <w:p w:rsidRPr="00B03C7B" w:rsidR="00B03C7B" w:rsidP="00B03C7B" w:rsidRDefault="00B03C7B" w14:paraId="3CEBBE7F" w14:textId="77777777">
      <w:pPr>
        <w:pStyle w:val="SingleTxt"/>
        <w:spacing w:after="0" w:line="120" w:lineRule="exact"/>
        <w:rPr>
          <w:w w:val="100"/>
          <w:sz w:val="10"/>
          <w:lang w:val="en-US"/>
        </w:rPr>
      </w:pPr>
    </w:p>
    <w:p w:rsidRPr="002F3131" w:rsidR="002F3131" w:rsidP="002F3131" w:rsidRDefault="002F3131" w14:paraId="06716C0F" w14:textId="3F87BF55">
      <w:pPr>
        <w:pStyle w:val="SingleTxt"/>
        <w:rPr>
          <w:w w:val="100"/>
          <w:lang w:val="en-US"/>
        </w:rPr>
      </w:pPr>
      <w:r w:rsidRPr="002F3131">
        <w:rPr>
          <w:w w:val="100"/>
          <w:lang w:val="en-US"/>
        </w:rPr>
        <w:t>72.</w:t>
      </w:r>
      <w:r w:rsidRPr="002F3131">
        <w:rPr>
          <w:w w:val="100"/>
          <w:lang w:val="en-US"/>
        </w:rPr>
        <w:tab/>
      </w:r>
      <w:r w:rsidRPr="002F3131">
        <w:rPr>
          <w:w w:val="100"/>
          <w:lang w:val="en-US"/>
        </w:rPr>
        <w:t>The role of presidents of regional associations</w:t>
      </w:r>
      <w:r w:rsidR="00B03C7B">
        <w:rPr>
          <w:rStyle w:val="FootnoteReference"/>
          <w:lang w:val="en-US"/>
        </w:rPr>
        <w:footnoteReference w:id="42"/>
      </w:r>
      <w:r w:rsidRPr="002F3131">
        <w:rPr>
          <w:w w:val="100"/>
          <w:lang w:val="en-US"/>
        </w:rPr>
        <w:t xml:space="preserve"> is defined in regulation 134 of the General Regulations and is further expanded in the </w:t>
      </w:r>
      <w:r w:rsidRPr="00B03C7B">
        <w:rPr>
          <w:i/>
          <w:iCs/>
          <w:w w:val="100"/>
          <w:lang w:val="en-US"/>
        </w:rPr>
        <w:t>Terms of Reference for Regional Associations</w:t>
      </w:r>
      <w:r w:rsidRPr="002F3131">
        <w:rPr>
          <w:w w:val="100"/>
          <w:lang w:val="en-US"/>
        </w:rPr>
        <w:t>. Congress resolutions routinely also assign tasks directly to regional association presidents.</w:t>
      </w:r>
      <w:r w:rsidR="00B03C7B">
        <w:rPr>
          <w:rStyle w:val="FootnoteReference"/>
          <w:lang w:val="en-US"/>
        </w:rPr>
        <w:footnoteReference w:id="43"/>
      </w:r>
      <w:r w:rsidRPr="002F3131">
        <w:rPr>
          <w:w w:val="100"/>
          <w:lang w:val="en-US"/>
        </w:rPr>
        <w:t xml:space="preserve"> The Inspector notes that the </w:t>
      </w:r>
      <w:r w:rsidRPr="00B03C7B">
        <w:rPr>
          <w:i/>
          <w:iCs/>
          <w:w w:val="100"/>
          <w:lang w:val="en-US"/>
        </w:rPr>
        <w:t>Terms of Reference for Regional Associations</w:t>
      </w:r>
      <w:r w:rsidRPr="002F3131">
        <w:rPr>
          <w:w w:val="100"/>
          <w:lang w:val="en-US"/>
        </w:rPr>
        <w:t xml:space="preserve"> are adding to the content of regulation 134, increasing the complexity of the duties assigned to regional association presidents. Stakeholders frequently raised the need for clearer expectations for regional association presidents. This reflects broader debates about the role of regional associations and their contribution to the technical work of WMO and underscores the need for a pragmatic reassessment of what presidents of regional associations are expected to deliver, starting with a clear definition of the role of regional associations themselves (see chapter V for further analysis of the topic). </w:t>
      </w:r>
    </w:p>
    <w:p w:rsidRPr="00B03C7B" w:rsidR="002F3131" w:rsidP="002F3131" w:rsidRDefault="002F3131" w14:paraId="484B27BB" w14:textId="23E7E203">
      <w:pPr>
        <w:pStyle w:val="SingleTxt"/>
        <w:rPr>
          <w:b/>
          <w:bCs/>
          <w:w w:val="100"/>
          <w:lang w:val="en-US"/>
        </w:rPr>
      </w:pPr>
      <w:r w:rsidRPr="002F3131">
        <w:rPr>
          <w:w w:val="100"/>
          <w:lang w:val="en-US"/>
        </w:rPr>
        <w:t>73.</w:t>
      </w:r>
      <w:r w:rsidRPr="002F3131">
        <w:rPr>
          <w:w w:val="100"/>
          <w:lang w:val="en-US"/>
        </w:rPr>
        <w:tab/>
      </w:r>
      <w:r w:rsidRPr="002F3131">
        <w:rPr>
          <w:w w:val="100"/>
          <w:lang w:val="en-US"/>
        </w:rPr>
        <w:t>Vice‑presidents of regional associations have limited and vaguely defined duties, generally confined to assisting the presidents.</w:t>
      </w:r>
      <w:r w:rsidR="00B03C7B">
        <w:rPr>
          <w:rStyle w:val="FootnoteReference"/>
          <w:lang w:val="en-US"/>
        </w:rPr>
        <w:footnoteReference w:id="44"/>
      </w:r>
      <w:r w:rsidRPr="002F3131">
        <w:rPr>
          <w:w w:val="100"/>
          <w:lang w:val="en-US"/>
        </w:rPr>
        <w:t xml:space="preserve"> Assigning responsibilities – such as </w:t>
      </w:r>
      <w:r w:rsidRPr="002F3131">
        <w:rPr>
          <w:w w:val="100"/>
          <w:lang w:val="en-US"/>
        </w:rPr>
        <w:t xml:space="preserve">attendance at different governing bodies – between presidents and vice‑presidents would improve segregation of duties and make more efficient use of their time. Survey results also show that coordinating regional inputs across governing bodies is not widely viewed as a core duty for the presidents of regional associations, despite their ex officio presence in multiple bodies. </w:t>
      </w:r>
      <w:r w:rsidRPr="00B03C7B">
        <w:rPr>
          <w:b/>
          <w:bCs/>
          <w:w w:val="100"/>
          <w:lang w:val="en-US"/>
        </w:rPr>
        <w:t xml:space="preserve">The Inspector suggests refocusing the role of regional association presidents on facilitating regional association activities and representing their Regions, while consolidating their responsibilities in a single, comprehensive source document. </w:t>
      </w:r>
    </w:p>
    <w:p w:rsidRPr="00B03C7B" w:rsidR="00B03C7B" w:rsidP="00B03C7B" w:rsidRDefault="00B03C7B" w14:paraId="1FB33226" w14:textId="77777777">
      <w:pPr>
        <w:pStyle w:val="SingleTxt"/>
        <w:spacing w:after="0" w:line="120" w:lineRule="exact"/>
        <w:rPr>
          <w:w w:val="100"/>
          <w:sz w:val="10"/>
          <w:lang w:val="en-US"/>
        </w:rPr>
      </w:pPr>
    </w:p>
    <w:p w:rsidRPr="00B03C7B" w:rsidR="002F3131" w:rsidP="00B03C7B" w:rsidRDefault="00B03C7B" w14:paraId="06401830" w14:textId="30B8D4A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4"/>
          <w:lang w:val="en-US"/>
        </w:rPr>
      </w:pPr>
      <w:r>
        <w:rPr>
          <w:w w:val="100"/>
          <w:lang w:val="en-US"/>
        </w:rPr>
        <w:tab/>
      </w:r>
      <w:r>
        <w:rPr>
          <w:w w:val="100"/>
          <w:lang w:val="en-US"/>
        </w:rPr>
        <w:tab/>
      </w:r>
      <w:r w:rsidRPr="00B03C7B" w:rsidR="002F3131">
        <w:rPr>
          <w:rFonts w:ascii="Times New Roman Bold" w:hAnsi="Times New Roman Bold" w:cs="Times New Roman Bold"/>
          <w:spacing w:val="4"/>
          <w:lang w:val="en-US"/>
        </w:rPr>
        <w:t>Advantages of having a rapporteur function in Congress and in the Executive</w:t>
      </w:r>
      <w:r>
        <w:rPr>
          <w:rFonts w:ascii="Times New Roman Bold" w:hAnsi="Times New Roman Bold" w:cs="Times New Roman Bold"/>
          <w:spacing w:val="4"/>
          <w:lang w:val="en-US"/>
        </w:rPr>
        <w:t> </w:t>
      </w:r>
      <w:r w:rsidRPr="00B03C7B" w:rsidR="002F3131">
        <w:rPr>
          <w:rFonts w:ascii="Times New Roman Bold" w:hAnsi="Times New Roman Bold" w:cs="Times New Roman Bold"/>
          <w:spacing w:val="4"/>
          <w:lang w:val="en-US"/>
        </w:rPr>
        <w:t>Council</w:t>
      </w:r>
    </w:p>
    <w:p w:rsidRPr="00B03C7B" w:rsidR="00B03C7B" w:rsidP="00B03C7B" w:rsidRDefault="00B03C7B" w14:paraId="2658B3F7" w14:textId="77777777">
      <w:pPr>
        <w:pStyle w:val="SingleTxt"/>
        <w:spacing w:after="0" w:line="120" w:lineRule="exact"/>
        <w:rPr>
          <w:w w:val="100"/>
          <w:sz w:val="10"/>
          <w:lang w:val="en-US"/>
        </w:rPr>
      </w:pPr>
    </w:p>
    <w:p w:rsidRPr="002F3131" w:rsidR="002F3131" w:rsidP="002F3131" w:rsidRDefault="002F3131" w14:paraId="63ECA873" w14:textId="3DC414A4">
      <w:pPr>
        <w:pStyle w:val="SingleTxt"/>
        <w:rPr>
          <w:w w:val="100"/>
          <w:lang w:val="en-US"/>
        </w:rPr>
      </w:pPr>
      <w:r w:rsidRPr="002F3131">
        <w:rPr>
          <w:w w:val="100"/>
          <w:lang w:val="en-US"/>
        </w:rPr>
        <w:t>74.</w:t>
      </w:r>
      <w:r w:rsidRPr="002F3131">
        <w:rPr>
          <w:w w:val="100"/>
          <w:lang w:val="en-US"/>
        </w:rPr>
        <w:tab/>
      </w:r>
      <w:r w:rsidRPr="002F3131">
        <w:rPr>
          <w:w w:val="100"/>
          <w:lang w:val="en-US"/>
        </w:rPr>
        <w:t xml:space="preserve">One additional function that regularly emerges in governing bodies of United Nations entities is that of the rapporteur. While this is generally foreseen in larger specialized agencies, WMO could adopt this practice, which intends to bring a certain discipline to the debates emerging during sessions of supreme governing or executive bodies. As the Inspector observed in the extraordinary session of Congress held in October 2025, there was no standard process in place to address the negotiations on language in resolutions, which translated into an overreliance on secretariat staff for drafting and redrafting such documents. Furthermore, when Members could not reach agreement on wording during plenary sessions, ad hoc drafting committees were created to negotiate text outside plenary discussions. Interested and available Member representatives met to revise the language and a volunteer from the group was chosen on the spot to lead the committee. In the absence of procedures for identifying the structure and chairs of such committees, they can be easily politicized and moved in a particular direction. </w:t>
      </w:r>
    </w:p>
    <w:p w:rsidRPr="00B03C7B" w:rsidR="002F3131" w:rsidP="002F3131" w:rsidRDefault="002F3131" w14:paraId="09073AC4" w14:textId="77777777">
      <w:pPr>
        <w:pStyle w:val="SingleTxt"/>
        <w:rPr>
          <w:b/>
          <w:bCs/>
          <w:w w:val="100"/>
          <w:lang w:val="en-US"/>
        </w:rPr>
      </w:pPr>
      <w:r w:rsidRPr="002F3131">
        <w:rPr>
          <w:w w:val="100"/>
          <w:lang w:val="en-US"/>
        </w:rPr>
        <w:t>75.</w:t>
      </w:r>
      <w:r w:rsidRPr="002F3131">
        <w:rPr>
          <w:w w:val="100"/>
          <w:lang w:val="en-US"/>
        </w:rPr>
        <w:tab/>
      </w:r>
      <w:r w:rsidRPr="002F3131">
        <w:rPr>
          <w:w w:val="100"/>
          <w:lang w:val="en-US"/>
        </w:rPr>
        <w:t xml:space="preserve">To avoid an ad hoc approach in future sessions of Congress, </w:t>
      </w:r>
      <w:r w:rsidRPr="00B03C7B">
        <w:rPr>
          <w:b/>
          <w:bCs/>
          <w:w w:val="100"/>
          <w:lang w:val="en-US"/>
        </w:rPr>
        <w:t xml:space="preserve">the Inspector suggests revising the General Regulations to include a procedure for the appointment of rapporteurs and a structure for drafting committees for sessions of Congress. </w:t>
      </w:r>
    </w:p>
    <w:p w:rsidRPr="00B03C7B" w:rsidR="002F3131" w:rsidP="00B03C7B" w:rsidRDefault="002F3131" w14:paraId="756635C2" w14:textId="77777777">
      <w:pPr>
        <w:pStyle w:val="SingleTxt"/>
        <w:spacing w:after="0" w:line="120" w:lineRule="exact"/>
        <w:rPr>
          <w:w w:val="100"/>
          <w:sz w:val="10"/>
          <w:lang w:val="en-US"/>
        </w:rPr>
      </w:pPr>
    </w:p>
    <w:p w:rsidRPr="002F3131" w:rsidR="002F3131" w:rsidP="00B03C7B" w:rsidRDefault="00B03C7B" w14:paraId="6D295B65" w14:textId="6A5BCE99">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Ethical guidelines necessary for all WMO members</w:t>
      </w:r>
    </w:p>
    <w:p w:rsidRPr="00B03C7B" w:rsidR="00B03C7B" w:rsidP="00B03C7B" w:rsidRDefault="00B03C7B" w14:paraId="03D8EF1E" w14:textId="77777777">
      <w:pPr>
        <w:pStyle w:val="SingleTxt"/>
        <w:spacing w:after="0" w:line="120" w:lineRule="exact"/>
        <w:rPr>
          <w:w w:val="100"/>
          <w:sz w:val="10"/>
          <w:lang w:val="en-US"/>
        </w:rPr>
      </w:pPr>
    </w:p>
    <w:p w:rsidRPr="002F3131" w:rsidR="002F3131" w:rsidP="002F3131" w:rsidRDefault="002F3131" w14:paraId="66A41EB6" w14:textId="52AA7763">
      <w:pPr>
        <w:pStyle w:val="SingleTxt"/>
        <w:rPr>
          <w:w w:val="100"/>
          <w:lang w:val="en-US"/>
        </w:rPr>
      </w:pPr>
      <w:r w:rsidRPr="002F3131">
        <w:rPr>
          <w:w w:val="100"/>
          <w:lang w:val="en-US"/>
        </w:rPr>
        <w:t>76.</w:t>
      </w:r>
      <w:r w:rsidRPr="002F3131">
        <w:rPr>
          <w:w w:val="100"/>
          <w:lang w:val="en-US"/>
        </w:rPr>
        <w:tab/>
      </w:r>
      <w:r w:rsidRPr="002F3131">
        <w:rPr>
          <w:w w:val="100"/>
          <w:lang w:val="en-US"/>
        </w:rPr>
        <w:t xml:space="preserve">Membership in WMO governing bodies is dependent on national positions held or scientific expertise. Permanent Representatives serve because they are Directors of their National Meteorological or Hydrometeorological Services. Experts in technical bodies are nominated because of their scientific knowledge and experience in their respective technical domains. These backgrounds may not come with the awareness of ethical standards and effective conflict‑of‑interest safeguards that are </w:t>
      </w:r>
      <w:r w:rsidR="003E7610">
        <w:rPr>
          <w:w w:val="100"/>
          <w:lang w:val="en-US"/>
        </w:rPr>
        <w:t>specific to</w:t>
      </w:r>
      <w:r w:rsidRPr="002F3131">
        <w:rPr>
          <w:w w:val="100"/>
          <w:lang w:val="en-US"/>
        </w:rPr>
        <w:t xml:space="preserve"> the United Nations system. Reinforcement in these ethical areas is necessary in WMO governing bodies particularly given the contributions of stakeholders from academia and the private sector, which are perceived by more than half of survey respondents as having a moderate or high involvement and influence in WMO governing bodies. </w:t>
      </w:r>
    </w:p>
    <w:p w:rsidRPr="00B03C7B" w:rsidR="002F3131" w:rsidP="002F3131" w:rsidRDefault="002F3131" w14:paraId="413B110C" w14:textId="3EF85300">
      <w:pPr>
        <w:pStyle w:val="SingleTxt"/>
        <w:rPr>
          <w:b/>
          <w:bCs/>
          <w:w w:val="100"/>
          <w:lang w:val="en-US"/>
        </w:rPr>
      </w:pPr>
      <w:r w:rsidRPr="002F3131">
        <w:rPr>
          <w:w w:val="100"/>
          <w:lang w:val="en-US"/>
        </w:rPr>
        <w:t>77.</w:t>
      </w:r>
      <w:r w:rsidRPr="002F3131">
        <w:rPr>
          <w:w w:val="100"/>
          <w:lang w:val="en-US"/>
        </w:rPr>
        <w:tab/>
      </w:r>
      <w:r w:rsidRPr="002F3131">
        <w:rPr>
          <w:w w:val="100"/>
          <w:lang w:val="en-US"/>
        </w:rPr>
        <w:t>WMO has a code of ethics for public‑private engagement</w:t>
      </w:r>
      <w:r w:rsidR="00B03C7B">
        <w:rPr>
          <w:rStyle w:val="FootnoteReference"/>
          <w:lang w:val="en-US"/>
        </w:rPr>
        <w:footnoteReference w:id="45"/>
      </w:r>
      <w:r w:rsidRPr="002F3131">
        <w:rPr>
          <w:w w:val="100"/>
          <w:lang w:val="en-US"/>
        </w:rPr>
        <w:t xml:space="preserve"> and a Code of Conduct for Officers, Executive Council members and delegates,</w:t>
      </w:r>
      <w:r w:rsidR="00B03C7B">
        <w:rPr>
          <w:rStyle w:val="FootnoteReference"/>
          <w:lang w:val="en-US"/>
        </w:rPr>
        <w:footnoteReference w:id="46"/>
      </w:r>
      <w:r w:rsidRPr="002F3131">
        <w:rPr>
          <w:w w:val="100"/>
          <w:lang w:val="en-US"/>
        </w:rPr>
        <w:t xml:space="preserve"> but these documents are informational only; members are not required to acknowledge them upon assuming their duties. Ethics is not currently included as a dedicated topic in induction training for </w:t>
      </w:r>
      <w:r w:rsidRPr="002F3131">
        <w:rPr>
          <w:w w:val="100"/>
          <w:lang w:val="en-US"/>
        </w:rPr>
        <w:t xml:space="preserve">Permanent Representatives, and experts serving on subsidiary bodies are not covered by any code of conduct. </w:t>
      </w:r>
      <w:r w:rsidRPr="00B03C7B">
        <w:rPr>
          <w:b/>
          <w:bCs/>
          <w:w w:val="100"/>
          <w:lang w:val="en-US"/>
        </w:rPr>
        <w:t>The Inspector calls for a structured approach that: (a) extends the code of conduct to all members of governing bodies and subsidiary structures; (b) requires all members to sign an acknowledgment of the relevant provisions of the Code of Conduct; and (c) incorporates ethics as a standard component of induction training for new Permanent Representatives.</w:t>
      </w:r>
    </w:p>
    <w:p w:rsidRPr="00B03C7B" w:rsidR="00B03C7B" w:rsidP="00B03C7B" w:rsidRDefault="00B03C7B" w14:paraId="18F66010" w14:textId="77777777">
      <w:pPr>
        <w:pStyle w:val="SingleTxt"/>
        <w:spacing w:after="0" w:line="120" w:lineRule="exact"/>
        <w:rPr>
          <w:w w:val="100"/>
          <w:sz w:val="10"/>
          <w:lang w:val="en-US"/>
        </w:rPr>
      </w:pPr>
    </w:p>
    <w:p w:rsidRPr="002F3131" w:rsidR="002F3131" w:rsidP="00B03C7B" w:rsidRDefault="00B03C7B" w14:paraId="1209C68A" w14:textId="4FD9ECA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Wider inclusiveness and participation across governing bodies: gaps and challenges</w:t>
      </w:r>
    </w:p>
    <w:p w:rsidRPr="00B03C7B" w:rsidR="00B03C7B" w:rsidP="00B03C7B" w:rsidRDefault="00B03C7B" w14:paraId="340C5459" w14:textId="77777777">
      <w:pPr>
        <w:pStyle w:val="SingleTxt"/>
        <w:spacing w:after="0" w:line="120" w:lineRule="exact"/>
        <w:rPr>
          <w:w w:val="100"/>
          <w:sz w:val="10"/>
          <w:lang w:val="en-US"/>
        </w:rPr>
      </w:pPr>
    </w:p>
    <w:p w:rsidRPr="002F3131" w:rsidR="002F3131" w:rsidP="002F3131" w:rsidRDefault="002F3131" w14:paraId="1C12530F" w14:textId="747E5B6F">
      <w:pPr>
        <w:pStyle w:val="SingleTxt"/>
        <w:rPr>
          <w:w w:val="100"/>
          <w:lang w:val="en-US"/>
        </w:rPr>
      </w:pPr>
      <w:r w:rsidRPr="002F3131">
        <w:rPr>
          <w:w w:val="100"/>
          <w:lang w:val="en-US"/>
        </w:rPr>
        <w:t>78.</w:t>
      </w:r>
      <w:r w:rsidRPr="002F3131">
        <w:rPr>
          <w:w w:val="100"/>
          <w:lang w:val="en-US"/>
        </w:rPr>
        <w:tab/>
      </w:r>
      <w:r w:rsidRPr="002F3131">
        <w:rPr>
          <w:w w:val="100"/>
          <w:lang w:val="en-US"/>
        </w:rPr>
        <w:t>Elected officers may serve two consecutive four‑year terms, pursuant to the Convention and the General Regulations. Such long mandates can discourage low‑income and lower‑middle‑income Members – often with limited institutional capacity – from putting forward candidates for leadership roles. For example, since 2011, all elected WMO Presidents have come from high‑income countries,</w:t>
      </w:r>
      <w:r w:rsidR="00B03C7B">
        <w:rPr>
          <w:rStyle w:val="FootnoteReference"/>
          <w:lang w:val="en-US"/>
        </w:rPr>
        <w:footnoteReference w:id="47"/>
      </w:r>
      <w:r w:rsidRPr="002F3131">
        <w:rPr>
          <w:w w:val="100"/>
          <w:lang w:val="en-US"/>
        </w:rPr>
        <w:t xml:space="preserve"> and less than half of Vice‑Presidents have come from low‑income or lower‑middle‑income countries. Gender representation, which is subject to targets in some WMO governing bodies,</w:t>
      </w:r>
      <w:r w:rsidR="00B03C7B">
        <w:rPr>
          <w:rStyle w:val="FootnoteReference"/>
          <w:lang w:val="en-US"/>
        </w:rPr>
        <w:footnoteReference w:id="48"/>
      </w:r>
      <w:r w:rsidRPr="002F3131">
        <w:rPr>
          <w:w w:val="100"/>
          <w:lang w:val="en-US"/>
        </w:rPr>
        <w:t xml:space="preserve"> was also unbalanced in this same period: only 2 of 16 officer positions were held by women.</w:t>
      </w:r>
    </w:p>
    <w:p w:rsidRPr="002F3131" w:rsidR="002F3131" w:rsidP="002F3131" w:rsidRDefault="002F3131" w14:paraId="06091F66" w14:textId="77777777">
      <w:pPr>
        <w:pStyle w:val="SingleTxt"/>
        <w:rPr>
          <w:w w:val="100"/>
          <w:lang w:val="en-US"/>
        </w:rPr>
      </w:pPr>
      <w:r w:rsidRPr="002F3131">
        <w:rPr>
          <w:w w:val="100"/>
          <w:lang w:val="en-US"/>
        </w:rPr>
        <w:t>79.</w:t>
      </w:r>
      <w:r w:rsidRPr="002F3131">
        <w:rPr>
          <w:w w:val="100"/>
          <w:lang w:val="en-US"/>
        </w:rPr>
        <w:tab/>
      </w:r>
      <w:r w:rsidRPr="002F3131">
        <w:rPr>
          <w:w w:val="100"/>
          <w:lang w:val="en-US"/>
        </w:rPr>
        <w:t>Representation challenges extend across all governing bodies, for example:</w:t>
      </w:r>
    </w:p>
    <w:p w:rsidRPr="002F3131" w:rsidR="00375382" w:rsidP="002F3131" w:rsidRDefault="00B03C7B" w14:paraId="3A06FFC9" w14:textId="77777777">
      <w:pPr>
        <w:pStyle w:val="SingleTxt"/>
        <w:rPr>
          <w:w w:val="100"/>
          <w:lang w:val="en-US"/>
        </w:rPr>
      </w:pPr>
      <w:r>
        <w:rPr>
          <w:w w:val="100"/>
          <w:lang w:val="en-US"/>
        </w:rPr>
        <w:tab/>
      </w:r>
      <w:r>
        <w:rPr>
          <w:w w:val="100"/>
          <w:lang w:val="en-US"/>
        </w:rPr>
        <w:t>(</w:t>
      </w:r>
      <w:r w:rsidRPr="002F3131" w:rsidR="002F3131">
        <w:rPr>
          <w:w w:val="100"/>
          <w:lang w:val="en-US"/>
        </w:rPr>
        <w:t>a</w:t>
      </w:r>
      <w:r>
        <w:rPr>
          <w:w w:val="100"/>
          <w:lang w:val="en-US"/>
        </w:rPr>
        <w:t>)</w:t>
      </w:r>
      <w:r w:rsidRPr="002F3131" w:rsidR="002F3131">
        <w:rPr>
          <w:w w:val="100"/>
          <w:lang w:val="en-US"/>
        </w:rPr>
        <w:tab/>
      </w:r>
      <w:r w:rsidRPr="00B03C7B" w:rsidR="002F3131">
        <w:rPr>
          <w:i/>
          <w:iCs/>
          <w:w w:val="100"/>
          <w:lang w:val="en-US"/>
        </w:rPr>
        <w:t>Congress participation</w:t>
      </w:r>
      <w:r w:rsidRPr="002F3131" w:rsidR="002F3131">
        <w:rPr>
          <w:w w:val="100"/>
          <w:lang w:val="en-US"/>
        </w:rPr>
        <w:t>. Ordinary sessions attract broader participation than extraordinary ones; the extraordinary session of Congress in October 2025 had 35 per cent fewer countries in attendance (108) than its nineteenth ordinary session, held in 2023 (167). Regional disparities are also evident between the two – for example, in 2023, Region II had almost full representation, while in 2025, only half of its Members were present (see figure I below). Even though the 2025 session was hybrid, with both on-site and online presence, Regions I and V had less than half of their Members attending the session, while Regions II and IV were represented by only half of their Members.</w:t>
      </w:r>
      <w:r>
        <w:rPr>
          <w:rStyle w:val="FootnoteReference"/>
          <w:lang w:val="en-US"/>
        </w:rPr>
        <w:footnoteReference w:id="49"/>
      </w:r>
      <w:r w:rsidR="00375382">
        <w:rPr>
          <w:w w:val="100"/>
          <w:lang w:val="en-US"/>
        </w:rPr>
        <w:t xml:space="preserve"> </w:t>
      </w:r>
    </w:p>
    <w:p w:rsidRPr="00660B1F" w:rsidR="00660B1F" w:rsidP="00660B1F" w:rsidRDefault="00660B1F" w14:paraId="6B6D660E" w14:textId="398FA2E7">
      <w:pPr>
        <w:pStyle w:val="SingleTxt"/>
        <w:spacing w:after="0" w:line="120" w:lineRule="exact"/>
        <w:rPr>
          <w:w w:val="100"/>
          <w:sz w:val="10"/>
          <w:lang w:val="en-US"/>
        </w:rPr>
      </w:pPr>
    </w:p>
    <w:p w:rsidRPr="00B75B2B" w:rsidR="003958BE" w:rsidP="003958BE" w:rsidRDefault="003958BE" w14:paraId="4CF34D57"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B75B2B">
        <w:rPr>
          <w:b w:val="0"/>
          <w:bCs/>
        </w:rPr>
        <w:tab/>
      </w:r>
      <w:r w:rsidRPr="00B75B2B">
        <w:rPr>
          <w:b w:val="0"/>
          <w:bCs/>
        </w:rPr>
        <w:tab/>
      </w:r>
      <w:r w:rsidRPr="00B75B2B">
        <w:rPr>
          <w:b w:val="0"/>
          <w:bCs/>
        </w:rPr>
        <w:t>Figure I</w:t>
      </w:r>
    </w:p>
    <w:p w:rsidR="003958BE" w:rsidP="003958BE" w:rsidRDefault="003958BE" w14:paraId="2CEAE01E"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B75B2B">
        <w:t>Percentage of Members from each Region attending recent Congress sessions</w:t>
      </w:r>
    </w:p>
    <w:p w:rsidRPr="00B75B2B" w:rsidR="003958BE" w:rsidP="003958BE" w:rsidRDefault="003958BE" w14:paraId="4D841106" w14:textId="77777777">
      <w:pPr>
        <w:pStyle w:val="SingleTxt"/>
        <w:spacing w:after="0" w:line="120" w:lineRule="exact"/>
        <w:rPr>
          <w:sz w:val="10"/>
        </w:rPr>
      </w:pPr>
    </w:p>
    <w:p w:rsidR="003958BE" w:rsidP="003958BE" w:rsidRDefault="00B4237D" w14:paraId="5E8DF3C3" w14:textId="1FB50234">
      <w:pPr>
        <w:pStyle w:val="SingleTxt"/>
        <w:spacing w:after="0" w:line="240" w:lineRule="atLeast"/>
      </w:pPr>
      <w:r>
        <w:rPr>
          <w:noProof/>
        </w:rPr>
        <w:drawing>
          <wp:inline distT="0" distB="0" distL="0" distR="0" wp14:anchorId="7E2255BC" wp14:editId="5EC5A383">
            <wp:extent cx="4629150" cy="2438400"/>
            <wp:effectExtent l="0" t="0" r="0" b="0"/>
            <wp:docPr id="69952199" name="Chart 1">
              <a:extLst xmlns:a="http://schemas.openxmlformats.org/drawingml/2006/main">
                <a:ext uri="{FF2B5EF4-FFF2-40B4-BE49-F238E27FC236}">
                  <a16:creationId xmlns:a16="http://schemas.microsoft.com/office/drawing/2014/main" id="{1231C138-ECE3-499D-8786-98CE584BF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Pr="003F0E91" w:rsidR="003958BE" w:rsidP="003958BE" w:rsidRDefault="003958BE" w14:paraId="06CD5EDA" w14:textId="77777777">
      <w:pPr>
        <w:pStyle w:val="SingleTxt"/>
        <w:spacing w:after="0" w:line="120" w:lineRule="exact"/>
        <w:rPr>
          <w:sz w:val="10"/>
        </w:rPr>
      </w:pPr>
    </w:p>
    <w:p w:rsidR="003958BE" w:rsidP="003958BE" w:rsidRDefault="003958BE" w14:paraId="0FBC90F6" w14:textId="77777777">
      <w:pPr>
        <w:pStyle w:val="FootnoteText"/>
        <w:tabs>
          <w:tab w:val="clear" w:pos="418"/>
          <w:tab w:val="right" w:pos="1476"/>
          <w:tab w:val="left" w:pos="1548"/>
          <w:tab w:val="right" w:pos="1836"/>
          <w:tab w:val="left" w:pos="1908"/>
        </w:tabs>
        <w:ind w:left="1548" w:right="1267" w:hanging="288"/>
      </w:pPr>
      <w:r w:rsidRPr="003F0E91">
        <w:rPr>
          <w:i/>
          <w:iCs/>
        </w:rPr>
        <w:t>Source</w:t>
      </w:r>
      <w:r w:rsidRPr="003F0E91">
        <w:t>: Prepared by JIU, based on information from the corporate questionnaire (2025).</w:t>
      </w:r>
    </w:p>
    <w:p w:rsidRPr="002F3131" w:rsidR="002F3131" w:rsidP="002F3131" w:rsidRDefault="00660B1F" w14:paraId="14D2EBAB" w14:textId="5A139E6E">
      <w:pPr>
        <w:pStyle w:val="SingleTxt"/>
        <w:rPr>
          <w:w w:val="100"/>
          <w:lang w:val="en-US"/>
        </w:rPr>
      </w:pPr>
      <w:r>
        <w:rPr>
          <w:w w:val="100"/>
          <w:lang w:val="en-US"/>
        </w:rPr>
        <w:tab/>
      </w:r>
      <w:r>
        <w:rPr>
          <w:w w:val="100"/>
          <w:lang w:val="en-US"/>
        </w:rPr>
        <w:t>(</w:t>
      </w:r>
      <w:r w:rsidRPr="002F3131" w:rsidR="002F3131">
        <w:rPr>
          <w:w w:val="100"/>
          <w:lang w:val="en-US"/>
        </w:rPr>
        <w:t>b</w:t>
      </w:r>
      <w:r>
        <w:rPr>
          <w:w w:val="100"/>
          <w:lang w:val="en-US"/>
        </w:rPr>
        <w:t>)</w:t>
      </w:r>
      <w:r w:rsidRPr="002F3131" w:rsidR="002F3131">
        <w:rPr>
          <w:w w:val="100"/>
          <w:lang w:val="en-US"/>
        </w:rPr>
        <w:tab/>
      </w:r>
      <w:r w:rsidRPr="00660B1F" w:rsidR="002F3131">
        <w:rPr>
          <w:i/>
          <w:iCs/>
          <w:w w:val="100"/>
          <w:lang w:val="en-US"/>
        </w:rPr>
        <w:t>Executive Council membership</w:t>
      </w:r>
      <w:r w:rsidRPr="002F3131" w:rsidR="002F3131">
        <w:rPr>
          <w:w w:val="100"/>
          <w:lang w:val="en-US"/>
        </w:rPr>
        <w:t>. Very alarming is the fact that 77 of 193 Members (40 per cent) have never been elected by Congress to hold a seat in the Executive Council. As evident in figure II below, this is particularly concerning for Regions II and V.</w:t>
      </w:r>
    </w:p>
    <w:p w:rsidRPr="00660B1F" w:rsidR="00660B1F" w:rsidP="00660B1F" w:rsidRDefault="00660B1F" w14:paraId="6883E1DD" w14:textId="77777777">
      <w:pPr>
        <w:pStyle w:val="SingleTxt"/>
        <w:spacing w:after="0" w:line="120" w:lineRule="exact"/>
        <w:rPr>
          <w:w w:val="100"/>
          <w:sz w:val="10"/>
          <w:lang w:val="en-US"/>
        </w:rPr>
      </w:pPr>
    </w:p>
    <w:p w:rsidRPr="003F0E91" w:rsidR="003958BE" w:rsidP="003958BE" w:rsidRDefault="003958BE" w14:paraId="318AF9C2"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3F0E91">
        <w:rPr>
          <w:b w:val="0"/>
          <w:bCs/>
        </w:rPr>
        <w:tab/>
      </w:r>
      <w:r w:rsidRPr="003F0E91">
        <w:rPr>
          <w:b w:val="0"/>
          <w:bCs/>
        </w:rPr>
        <w:tab/>
      </w:r>
      <w:r w:rsidRPr="003F0E91">
        <w:rPr>
          <w:b w:val="0"/>
          <w:bCs/>
        </w:rPr>
        <w:t>Figure II</w:t>
      </w:r>
    </w:p>
    <w:p w:rsidR="003958BE" w:rsidP="003958BE" w:rsidRDefault="003958BE" w14:paraId="3B9C5C25"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3F0E91">
        <w:t>Representation of Members in Executive Council seats throughout WMO history</w:t>
      </w:r>
    </w:p>
    <w:p w:rsidRPr="003F0E91" w:rsidR="003958BE" w:rsidP="003958BE" w:rsidRDefault="003958BE" w14:paraId="7887DB05" w14:textId="77777777">
      <w:pPr>
        <w:pStyle w:val="SingleTxt"/>
        <w:spacing w:after="0" w:line="120" w:lineRule="exact"/>
        <w:rPr>
          <w:sz w:val="10"/>
        </w:rPr>
      </w:pPr>
    </w:p>
    <w:p w:rsidRPr="003F0E91" w:rsidR="003958BE" w:rsidP="003958BE" w:rsidRDefault="003958BE" w14:paraId="0EEA3805" w14:textId="77777777">
      <w:pPr>
        <w:pStyle w:val="SingleTxt"/>
        <w:spacing w:after="0" w:line="120" w:lineRule="exact"/>
        <w:rPr>
          <w:sz w:val="10"/>
        </w:rPr>
      </w:pPr>
    </w:p>
    <w:p w:rsidR="003958BE" w:rsidP="003958BE" w:rsidRDefault="00371584" w14:paraId="4A73CC31" w14:textId="5511D77D">
      <w:pPr>
        <w:pStyle w:val="SingleTxt"/>
        <w:spacing w:after="0" w:line="240" w:lineRule="atLeast"/>
      </w:pPr>
      <w:r>
        <w:rPr>
          <w:noProof/>
        </w:rPr>
        <w:drawing>
          <wp:inline distT="0" distB="0" distL="0" distR="0" wp14:anchorId="2884BA37" wp14:editId="50C531D6">
            <wp:extent cx="4572000" cy="2736850"/>
            <wp:effectExtent l="0" t="0" r="0" b="6350"/>
            <wp:docPr id="1240201982" name="Chart 1">
              <a:extLst xmlns:a="http://schemas.openxmlformats.org/drawingml/2006/main">
                <a:ext uri="{FF2B5EF4-FFF2-40B4-BE49-F238E27FC236}">
                  <a16:creationId xmlns:a16="http://schemas.microsoft.com/office/drawing/2014/main" id="{5A6413F9-EF2A-45CC-BEA5-5704D5C1D6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Pr="003F0E91" w:rsidR="003958BE" w:rsidP="003958BE" w:rsidRDefault="003958BE" w14:paraId="576D4C5D" w14:textId="77777777">
      <w:pPr>
        <w:pStyle w:val="SingleTxt"/>
        <w:spacing w:after="0" w:line="120" w:lineRule="exact"/>
        <w:rPr>
          <w:sz w:val="10"/>
        </w:rPr>
      </w:pPr>
    </w:p>
    <w:p w:rsidR="003958BE" w:rsidP="003958BE" w:rsidRDefault="003958BE" w14:paraId="17178074" w14:textId="77777777">
      <w:pPr>
        <w:pStyle w:val="FootnoteText"/>
        <w:tabs>
          <w:tab w:val="clear" w:pos="418"/>
          <w:tab w:val="right" w:pos="1476"/>
          <w:tab w:val="left" w:pos="1548"/>
          <w:tab w:val="right" w:pos="1836"/>
          <w:tab w:val="left" w:pos="1908"/>
        </w:tabs>
        <w:ind w:left="1548" w:right="1267" w:hanging="288"/>
      </w:pPr>
      <w:r w:rsidRPr="003F0E91">
        <w:rPr>
          <w:i/>
          <w:iCs/>
        </w:rPr>
        <w:t>Source</w:t>
      </w:r>
      <w:r w:rsidRPr="003F0E91">
        <w:t>: Prepared by JIU, based on data provided by the WMO secretariat (2025).</w:t>
      </w:r>
    </w:p>
    <w:p w:rsidRPr="003958BE" w:rsidR="003958BE" w:rsidP="003958BE" w:rsidRDefault="003958BE" w14:paraId="7BA78E7F" w14:textId="77777777">
      <w:pPr>
        <w:pStyle w:val="SingleTxt"/>
        <w:spacing w:after="0" w:line="120" w:lineRule="exact"/>
        <w:rPr>
          <w:sz w:val="10"/>
        </w:rPr>
      </w:pPr>
    </w:p>
    <w:p w:rsidRPr="003958BE" w:rsidR="003958BE" w:rsidP="003958BE" w:rsidRDefault="003958BE" w14:paraId="57E27A43" w14:textId="77777777">
      <w:pPr>
        <w:pStyle w:val="SingleTxt"/>
        <w:spacing w:after="0" w:line="120" w:lineRule="exact"/>
        <w:rPr>
          <w:sz w:val="10"/>
        </w:rPr>
      </w:pPr>
    </w:p>
    <w:p w:rsidRPr="002F3131" w:rsidR="002F3131" w:rsidP="002F3131" w:rsidRDefault="00660B1F" w14:paraId="6A11C9C3" w14:textId="3A3F9F42">
      <w:pPr>
        <w:pStyle w:val="SingleTxt"/>
        <w:rPr>
          <w:w w:val="100"/>
          <w:lang w:val="en-US"/>
        </w:rPr>
      </w:pPr>
      <w:r>
        <w:rPr>
          <w:w w:val="100"/>
          <w:lang w:val="en-US"/>
        </w:rPr>
        <w:tab/>
      </w:r>
      <w:r>
        <w:rPr>
          <w:w w:val="100"/>
          <w:lang w:val="en-US"/>
        </w:rPr>
        <w:t>(</w:t>
      </w:r>
      <w:r w:rsidRPr="002F3131" w:rsidR="002F3131">
        <w:rPr>
          <w:w w:val="100"/>
          <w:lang w:val="en-US"/>
        </w:rPr>
        <w:t>c</w:t>
      </w:r>
      <w:r>
        <w:rPr>
          <w:w w:val="100"/>
          <w:lang w:val="en-US"/>
        </w:rPr>
        <w:t>)</w:t>
      </w:r>
      <w:r w:rsidRPr="002F3131" w:rsidR="002F3131">
        <w:rPr>
          <w:w w:val="100"/>
          <w:lang w:val="en-US"/>
        </w:rPr>
        <w:tab/>
      </w:r>
      <w:r w:rsidRPr="00660B1F" w:rsidR="002F3131">
        <w:rPr>
          <w:i/>
          <w:iCs/>
          <w:w w:val="100"/>
          <w:lang w:val="en-US"/>
        </w:rPr>
        <w:t>Technical commissions</w:t>
      </w:r>
      <w:r w:rsidRPr="002F3131" w:rsidR="002F3131">
        <w:rPr>
          <w:w w:val="100"/>
          <w:lang w:val="en-US"/>
        </w:rPr>
        <w:t>. Roughly 80 Members attended the third ordinary sessions of the two technical commissions, representing 41 per cent of all WMO Members and about 60 per cent of those enrolled in the commissions. Looking at their total number of Members, Regions I, IV, and V had less than 40 per cent of their countries represented;</w:t>
      </w:r>
    </w:p>
    <w:p w:rsidRPr="002F3131" w:rsidR="002F3131" w:rsidP="002F3131" w:rsidRDefault="00660B1F" w14:paraId="477639B2" w14:textId="1055EE7B">
      <w:pPr>
        <w:pStyle w:val="SingleTxt"/>
        <w:rPr>
          <w:w w:val="100"/>
          <w:lang w:val="en-US"/>
        </w:rPr>
      </w:pPr>
      <w:r>
        <w:rPr>
          <w:w w:val="100"/>
          <w:lang w:val="en-US"/>
        </w:rPr>
        <w:tab/>
      </w:r>
      <w:r>
        <w:rPr>
          <w:w w:val="100"/>
          <w:lang w:val="en-US"/>
        </w:rPr>
        <w:t>(</w:t>
      </w:r>
      <w:r w:rsidRPr="002F3131" w:rsidR="002F3131">
        <w:rPr>
          <w:w w:val="100"/>
          <w:lang w:val="en-US"/>
        </w:rPr>
        <w:t>d</w:t>
      </w:r>
      <w:r>
        <w:rPr>
          <w:w w:val="100"/>
          <w:lang w:val="en-US"/>
        </w:rPr>
        <w:t>)</w:t>
      </w:r>
      <w:r w:rsidRPr="002F3131" w:rsidR="002F3131">
        <w:rPr>
          <w:w w:val="100"/>
          <w:lang w:val="en-US"/>
        </w:rPr>
        <w:tab/>
      </w:r>
      <w:r w:rsidRPr="00660B1F" w:rsidR="002F3131">
        <w:rPr>
          <w:i/>
          <w:iCs/>
          <w:w w:val="100"/>
          <w:lang w:val="en-US"/>
        </w:rPr>
        <w:t>Active experts</w:t>
      </w:r>
      <w:r w:rsidRPr="002F3131" w:rsidR="002F3131">
        <w:rPr>
          <w:w w:val="100"/>
          <w:lang w:val="en-US"/>
        </w:rPr>
        <w:t>. In August 2025, active experts in subsidiary bodies represented only 60 per cent of the Members enrolled in the technical commissions. Many nominated experts do not participate, especially from Regions II and VI; Regions</w:t>
      </w:r>
      <w:r w:rsidR="003958BE">
        <w:rPr>
          <w:w w:val="100"/>
          <w:lang w:val="en-US"/>
        </w:rPr>
        <w:t xml:space="preserve"> </w:t>
      </w:r>
      <w:r w:rsidRPr="002F3131" w:rsidR="002F3131">
        <w:rPr>
          <w:w w:val="100"/>
          <w:lang w:val="en-US"/>
        </w:rPr>
        <w:t>III and V have the most participation of their nominated experts;</w:t>
      </w:r>
    </w:p>
    <w:p w:rsidR="002F3131" w:rsidP="002F3131" w:rsidRDefault="00660B1F" w14:paraId="1D90452C" w14:textId="0D2515EF">
      <w:pPr>
        <w:pStyle w:val="SingleTxt"/>
        <w:rPr>
          <w:w w:val="100"/>
          <w:lang w:val="en-US"/>
        </w:rPr>
      </w:pPr>
      <w:r>
        <w:rPr>
          <w:w w:val="100"/>
          <w:lang w:val="en-US"/>
        </w:rPr>
        <w:tab/>
      </w:r>
      <w:r>
        <w:rPr>
          <w:w w:val="100"/>
          <w:lang w:val="en-US"/>
        </w:rPr>
        <w:t>(</w:t>
      </w:r>
      <w:r w:rsidRPr="002F3131" w:rsidR="002F3131">
        <w:rPr>
          <w:w w:val="100"/>
          <w:lang w:val="en-US"/>
        </w:rPr>
        <w:t>e</w:t>
      </w:r>
      <w:r>
        <w:rPr>
          <w:w w:val="100"/>
          <w:lang w:val="en-US"/>
        </w:rPr>
        <w:t>)</w:t>
      </w:r>
      <w:r w:rsidRPr="002F3131" w:rsidR="002F3131">
        <w:rPr>
          <w:w w:val="100"/>
          <w:lang w:val="en-US"/>
        </w:rPr>
        <w:tab/>
      </w:r>
      <w:r w:rsidRPr="00660B1F" w:rsidR="002F3131">
        <w:rPr>
          <w:i/>
          <w:iCs/>
          <w:w w:val="100"/>
          <w:lang w:val="en-US"/>
        </w:rPr>
        <w:t>Gender balance</w:t>
      </w:r>
      <w:r w:rsidRPr="002F3131" w:rsidR="002F3131">
        <w:rPr>
          <w:w w:val="100"/>
          <w:lang w:val="en-US"/>
        </w:rPr>
        <w:t>. Participants in governing body meetings between 2019 and 2025 were predominantly male, reflecting the gender imbalance in the technical and scientific fields of WMO (see figure III below). Among active experts, the male-female ratio is roughly 70 to 30. When looking at the annual evolution, the Inspector notes, however, that the efforts made by WMO to increase the participation of women are producing gradual improvements.</w:t>
      </w:r>
    </w:p>
    <w:p w:rsidR="003958BE" w:rsidRDefault="003958BE" w14:paraId="7A92B237" w14:textId="72BA72FE">
      <w:pPr>
        <w:suppressAutoHyphens w:val="0"/>
        <w:spacing w:after="160" w:line="259" w:lineRule="auto"/>
        <w:rPr>
          <w:w w:val="100"/>
          <w:kern w:val="14"/>
          <w:lang w:val="en-US"/>
        </w:rPr>
      </w:pPr>
      <w:r>
        <w:rPr>
          <w:w w:val="100"/>
          <w:lang w:val="en-US"/>
        </w:rPr>
        <w:br w:type="page"/>
      </w:r>
    </w:p>
    <w:p w:rsidRPr="00660B1F" w:rsidR="002F3131" w:rsidP="00660B1F" w:rsidRDefault="00660B1F" w14:paraId="03BBDE0F" w14:textId="6D3E69B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w w:val="100"/>
          <w:lang w:val="en-US"/>
        </w:rPr>
      </w:pPr>
      <w:r>
        <w:rPr>
          <w:w w:val="100"/>
          <w:lang w:val="en-US"/>
        </w:rPr>
        <w:tab/>
      </w:r>
      <w:r>
        <w:rPr>
          <w:w w:val="100"/>
          <w:lang w:val="en-US"/>
        </w:rPr>
        <w:tab/>
      </w:r>
      <w:r w:rsidRPr="00660B1F" w:rsidR="002F3131">
        <w:rPr>
          <w:b w:val="0"/>
          <w:bCs/>
          <w:w w:val="100"/>
          <w:lang w:val="en-US"/>
        </w:rPr>
        <w:t>Figure III</w:t>
      </w:r>
    </w:p>
    <w:p w:rsidRPr="002F3131" w:rsidR="002F3131" w:rsidP="00660B1F" w:rsidRDefault="00660B1F" w14:paraId="59429746" w14:textId="6B65268D">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Gender distribution of members participating in WMO governing body sessions held from 2019 to 2025</w:t>
      </w:r>
    </w:p>
    <w:p w:rsidRPr="00660B1F" w:rsidR="002F3131" w:rsidP="00660B1F" w:rsidRDefault="002F3131" w14:paraId="6AB2509D" w14:textId="77777777">
      <w:pPr>
        <w:pStyle w:val="SingleTxt"/>
        <w:spacing w:after="0"/>
        <w:rPr>
          <w:w w:val="100"/>
          <w:sz w:val="14"/>
          <w:szCs w:val="14"/>
          <w:lang w:val="en-US"/>
        </w:rPr>
      </w:pPr>
      <w:r w:rsidRPr="00660B1F">
        <w:rPr>
          <w:w w:val="100"/>
          <w:sz w:val="14"/>
          <w:szCs w:val="14"/>
          <w:lang w:val="en-US"/>
        </w:rPr>
        <w:t>(Percentage)</w:t>
      </w:r>
    </w:p>
    <w:p w:rsidRPr="003F0E91" w:rsidR="003958BE" w:rsidP="003958BE" w:rsidRDefault="003958BE" w14:paraId="3959D244" w14:textId="77777777">
      <w:pPr>
        <w:pStyle w:val="SingleTxt"/>
        <w:spacing w:after="0" w:line="120" w:lineRule="exact"/>
        <w:rPr>
          <w:sz w:val="10"/>
        </w:rPr>
      </w:pPr>
    </w:p>
    <w:p w:rsidRPr="003F0E91" w:rsidR="003958BE" w:rsidP="003958BE" w:rsidRDefault="003958BE" w14:paraId="45E44C60" w14:textId="77777777">
      <w:pPr>
        <w:pStyle w:val="SingleTxt"/>
        <w:spacing w:after="0" w:line="120" w:lineRule="exact"/>
        <w:rPr>
          <w:sz w:val="10"/>
        </w:rPr>
      </w:pPr>
    </w:p>
    <w:p w:rsidR="003958BE" w:rsidP="003958BE" w:rsidRDefault="009E1570" w14:paraId="6252D843" w14:textId="5532C78C">
      <w:pPr>
        <w:pStyle w:val="SingleTxt"/>
        <w:spacing w:after="0" w:line="240" w:lineRule="atLeast"/>
      </w:pPr>
      <w:r>
        <w:rPr>
          <w:noProof/>
        </w:rPr>
        <w:drawing>
          <wp:inline distT="0" distB="0" distL="0" distR="0" wp14:anchorId="181E21F3" wp14:editId="33117D87">
            <wp:extent cx="4667250" cy="2695575"/>
            <wp:effectExtent l="0" t="0" r="0" b="0"/>
            <wp:docPr id="2034796085" name="Chart 1">
              <a:extLst xmlns:a="http://schemas.openxmlformats.org/drawingml/2006/main">
                <a:ext uri="{FF2B5EF4-FFF2-40B4-BE49-F238E27FC236}">
                  <a16:creationId xmlns:a16="http://schemas.microsoft.com/office/drawing/2014/main" id="{79C891E9-9C9E-480B-BB4B-C48157048F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Pr="005863B9" w:rsidR="003958BE" w:rsidP="003958BE" w:rsidRDefault="003958BE" w14:paraId="1F3F76EE" w14:textId="77777777">
      <w:pPr>
        <w:pStyle w:val="SingleTxt"/>
        <w:spacing w:after="0" w:line="120" w:lineRule="exact"/>
        <w:rPr>
          <w:sz w:val="10"/>
        </w:rPr>
      </w:pPr>
    </w:p>
    <w:p w:rsidR="003958BE" w:rsidP="003958BE" w:rsidRDefault="003958BE" w14:paraId="60C25436" w14:textId="77777777">
      <w:pPr>
        <w:pStyle w:val="FootnoteText"/>
        <w:tabs>
          <w:tab w:val="clear" w:pos="418"/>
          <w:tab w:val="right" w:pos="1476"/>
          <w:tab w:val="left" w:pos="1548"/>
          <w:tab w:val="right" w:pos="1836"/>
          <w:tab w:val="left" w:pos="1908"/>
        </w:tabs>
        <w:ind w:left="1548" w:right="1267" w:hanging="288"/>
      </w:pPr>
      <w:r w:rsidRPr="005863B9">
        <w:rPr>
          <w:i/>
          <w:iCs/>
        </w:rPr>
        <w:t>Source</w:t>
      </w:r>
      <w:r w:rsidRPr="005863B9">
        <w:t>: Prepared by JIU, based on data from the corporate questionnaire (2025).</w:t>
      </w:r>
    </w:p>
    <w:p w:rsidRPr="003958BE" w:rsidR="00660B1F" w:rsidP="003958BE" w:rsidRDefault="00660B1F" w14:paraId="2A41F55C" w14:textId="77777777">
      <w:pPr>
        <w:pStyle w:val="SingleTxt"/>
        <w:spacing w:after="0" w:line="120" w:lineRule="exact"/>
        <w:rPr>
          <w:w w:val="100"/>
          <w:sz w:val="10"/>
          <w:lang w:val="en-US"/>
        </w:rPr>
      </w:pPr>
    </w:p>
    <w:p w:rsidRPr="00660B1F" w:rsidR="003958BE" w:rsidP="00660B1F" w:rsidRDefault="003958BE" w14:paraId="1AD74472" w14:textId="77777777">
      <w:pPr>
        <w:pStyle w:val="SingleTxt"/>
        <w:spacing w:after="0" w:line="120" w:lineRule="exact"/>
        <w:rPr>
          <w:w w:val="100"/>
          <w:sz w:val="10"/>
          <w:lang w:val="en-US"/>
        </w:rPr>
      </w:pPr>
    </w:p>
    <w:p w:rsidRPr="002F3131" w:rsidR="002F3131" w:rsidP="002F3131" w:rsidRDefault="002F3131" w14:paraId="7ABB7BC4" w14:textId="2FF6CDCD">
      <w:pPr>
        <w:pStyle w:val="SingleTxt"/>
        <w:rPr>
          <w:w w:val="100"/>
          <w:lang w:val="en-US"/>
        </w:rPr>
      </w:pPr>
      <w:r w:rsidRPr="002F3131">
        <w:rPr>
          <w:w w:val="100"/>
          <w:lang w:val="en-US"/>
        </w:rPr>
        <w:t>80.</w:t>
      </w:r>
      <w:r w:rsidRPr="002F3131">
        <w:rPr>
          <w:w w:val="100"/>
          <w:lang w:val="en-US"/>
        </w:rPr>
        <w:tab/>
      </w:r>
      <w:r w:rsidRPr="002F3131">
        <w:rPr>
          <w:w w:val="100"/>
          <w:lang w:val="en-US"/>
        </w:rPr>
        <w:t xml:space="preserve">Given these trends, </w:t>
      </w:r>
      <w:r w:rsidRPr="00660B1F">
        <w:rPr>
          <w:b/>
          <w:bCs/>
          <w:w w:val="100"/>
          <w:lang w:val="en-US"/>
        </w:rPr>
        <w:t>the Inspector stresses the need to broaden Member representation in WMO governance, while advancing gender balance.</w:t>
      </w:r>
      <w:r w:rsidRPr="002F3131">
        <w:rPr>
          <w:w w:val="100"/>
          <w:lang w:val="en-US"/>
        </w:rPr>
        <w:t xml:space="preserve"> Suggested measures could include: (a) increasing rotation of seats in the Executive Council by reducing terms to two years and/or staggering membership so that half the Council is renewed every two years; (b) introducing two‑year terms for officers of the Organization; and (c) encouraging greater expert engagement – particularly from Regions I, III and V – in technical workstreams. </w:t>
      </w:r>
    </w:p>
    <w:p w:rsidRPr="00660B1F" w:rsidR="00660B1F" w:rsidP="00660B1F" w:rsidRDefault="00660B1F" w14:paraId="10224CBA" w14:textId="77777777">
      <w:pPr>
        <w:pStyle w:val="SingleTxt"/>
        <w:spacing w:after="0" w:line="120" w:lineRule="exact"/>
        <w:rPr>
          <w:w w:val="100"/>
          <w:sz w:val="10"/>
          <w:lang w:val="en-US"/>
        </w:rPr>
      </w:pPr>
    </w:p>
    <w:p w:rsidRPr="00660B1F" w:rsidR="00660B1F" w:rsidP="00660B1F" w:rsidRDefault="00660B1F" w14:paraId="2EB63BE5" w14:textId="77777777">
      <w:pPr>
        <w:pStyle w:val="SingleTxt"/>
        <w:spacing w:after="0" w:line="120" w:lineRule="exact"/>
        <w:rPr>
          <w:w w:val="100"/>
          <w:sz w:val="10"/>
          <w:lang w:val="en-US"/>
        </w:rPr>
      </w:pPr>
    </w:p>
    <w:p w:rsidR="00CC78F6" w:rsidRDefault="00CC78F6" w14:paraId="30867C71" w14:textId="77777777">
      <w:pPr>
        <w:suppressAutoHyphens w:val="0"/>
        <w:spacing w:after="160" w:line="259" w:lineRule="auto"/>
        <w:rPr>
          <w:b/>
          <w:spacing w:val="-2"/>
          <w:w w:val="100"/>
          <w:kern w:val="14"/>
          <w:sz w:val="28"/>
          <w:lang w:val="en-US"/>
        </w:rPr>
      </w:pPr>
      <w:r>
        <w:rPr>
          <w:w w:val="100"/>
          <w:lang w:val="en-US"/>
        </w:rPr>
        <w:br w:type="page"/>
      </w:r>
    </w:p>
    <w:p w:rsidRPr="002F3131" w:rsidR="002F3131" w:rsidP="00660B1F" w:rsidRDefault="00660B1F" w14:paraId="05880112" w14:textId="4012E921">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IV.</w:t>
      </w:r>
      <w:r w:rsidRPr="002F3131" w:rsidR="002F3131">
        <w:rPr>
          <w:w w:val="100"/>
          <w:lang w:val="en-US"/>
        </w:rPr>
        <w:tab/>
      </w:r>
      <w:r w:rsidRPr="002F3131" w:rsidR="002F3131">
        <w:rPr>
          <w:w w:val="100"/>
          <w:lang w:val="en-US"/>
        </w:rPr>
        <w:t>Constituent bodies: Congress and the Executive Council</w:t>
      </w:r>
    </w:p>
    <w:p w:rsidRPr="00660B1F" w:rsidR="00660B1F" w:rsidP="00660B1F" w:rsidRDefault="00660B1F" w14:paraId="20C7359D" w14:textId="77777777">
      <w:pPr>
        <w:pStyle w:val="SingleTxt"/>
        <w:spacing w:after="0" w:line="120" w:lineRule="exact"/>
        <w:rPr>
          <w:w w:val="100"/>
          <w:sz w:val="10"/>
          <w:lang w:val="en-US"/>
        </w:rPr>
      </w:pPr>
    </w:p>
    <w:p w:rsidRPr="00660B1F" w:rsidR="00660B1F" w:rsidP="00660B1F" w:rsidRDefault="00660B1F" w14:paraId="33D64696" w14:textId="77777777">
      <w:pPr>
        <w:pStyle w:val="SingleTxt"/>
        <w:spacing w:after="0" w:line="120" w:lineRule="exact"/>
        <w:rPr>
          <w:w w:val="100"/>
          <w:sz w:val="10"/>
          <w:lang w:val="en-US"/>
        </w:rPr>
      </w:pPr>
    </w:p>
    <w:p w:rsidRPr="002F3131" w:rsidR="002F3131" w:rsidP="002F3131" w:rsidRDefault="002F3131" w14:paraId="4D9DD48C" w14:textId="15608B8C">
      <w:pPr>
        <w:pStyle w:val="SingleTxt"/>
        <w:rPr>
          <w:w w:val="100"/>
          <w:lang w:val="en-US"/>
        </w:rPr>
      </w:pPr>
      <w:r w:rsidRPr="002F3131">
        <w:rPr>
          <w:w w:val="100"/>
          <w:lang w:val="en-US"/>
        </w:rPr>
        <w:t>81.</w:t>
      </w:r>
      <w:r w:rsidRPr="002F3131">
        <w:rPr>
          <w:w w:val="100"/>
          <w:lang w:val="en-US"/>
        </w:rPr>
        <w:tab/>
      </w:r>
      <w:r w:rsidRPr="002F3131">
        <w:rPr>
          <w:w w:val="100"/>
          <w:lang w:val="en-US"/>
        </w:rPr>
        <w:t xml:space="preserve">Among the four constituent bodies of WMO, only the technical commissions have been the subject of a recent (2019) governance reform. While the working methods of Congress, the Executive Council and regional associations have evolved and changed over time, this has mostly occurred through incremental additions rather than a thorough review of the pertinence and soundness of the existing framework. </w:t>
      </w:r>
    </w:p>
    <w:p w:rsidRPr="002F3131" w:rsidR="002F3131" w:rsidP="002F3131" w:rsidRDefault="002F3131" w14:paraId="3AEFE3DD" w14:textId="77777777">
      <w:pPr>
        <w:pStyle w:val="SingleTxt"/>
        <w:rPr>
          <w:w w:val="100"/>
          <w:lang w:val="en-US"/>
        </w:rPr>
      </w:pPr>
      <w:r w:rsidRPr="002F3131">
        <w:rPr>
          <w:w w:val="100"/>
          <w:lang w:val="en-US"/>
        </w:rPr>
        <w:t>82.</w:t>
      </w:r>
      <w:r w:rsidRPr="002F3131">
        <w:rPr>
          <w:w w:val="100"/>
          <w:lang w:val="en-US"/>
        </w:rPr>
        <w:tab/>
      </w:r>
      <w:r w:rsidRPr="002F3131">
        <w:rPr>
          <w:w w:val="100"/>
          <w:lang w:val="en-US"/>
        </w:rPr>
        <w:t xml:space="preserve">Building on the proposed changes to the Convention outlined in chapter II, Congress and the Executive Council require both streamlining and modernization of foundational and related documents. </w:t>
      </w:r>
    </w:p>
    <w:p w:rsidRPr="00660B1F" w:rsidR="00660B1F" w:rsidP="00660B1F" w:rsidRDefault="00660B1F" w14:paraId="5452088D" w14:textId="77777777">
      <w:pPr>
        <w:pStyle w:val="SingleTxt"/>
        <w:spacing w:after="0" w:line="120" w:lineRule="exact"/>
        <w:rPr>
          <w:w w:val="100"/>
          <w:sz w:val="10"/>
          <w:lang w:val="en-US"/>
        </w:rPr>
      </w:pPr>
    </w:p>
    <w:p w:rsidRPr="00660B1F" w:rsidR="00660B1F" w:rsidP="00660B1F" w:rsidRDefault="00660B1F" w14:paraId="3DE86F43" w14:textId="77777777">
      <w:pPr>
        <w:pStyle w:val="SingleTxt"/>
        <w:spacing w:after="0" w:line="120" w:lineRule="exact"/>
        <w:rPr>
          <w:w w:val="100"/>
          <w:sz w:val="10"/>
          <w:lang w:val="en-US"/>
        </w:rPr>
      </w:pPr>
    </w:p>
    <w:p w:rsidRPr="002F3131" w:rsidR="002F3131" w:rsidP="00660B1F" w:rsidRDefault="00660B1F" w14:paraId="2005696F" w14:textId="19012918">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A.</w:t>
      </w:r>
      <w:r w:rsidRPr="002F3131" w:rsidR="002F3131">
        <w:rPr>
          <w:w w:val="100"/>
          <w:lang w:val="en-US"/>
        </w:rPr>
        <w:tab/>
      </w:r>
      <w:r w:rsidRPr="002F3131" w:rsidR="002F3131">
        <w:rPr>
          <w:w w:val="100"/>
          <w:lang w:val="en-US"/>
        </w:rPr>
        <w:t>Congress</w:t>
      </w:r>
    </w:p>
    <w:p w:rsidRPr="00660B1F" w:rsidR="00660B1F" w:rsidP="00660B1F" w:rsidRDefault="00660B1F" w14:paraId="318958B5" w14:textId="77777777">
      <w:pPr>
        <w:pStyle w:val="SingleTxt"/>
        <w:spacing w:after="0" w:line="120" w:lineRule="exact"/>
        <w:rPr>
          <w:w w:val="100"/>
          <w:sz w:val="10"/>
          <w:lang w:val="en-US"/>
        </w:rPr>
      </w:pPr>
    </w:p>
    <w:p w:rsidRPr="00660B1F" w:rsidR="00660B1F" w:rsidP="00660B1F" w:rsidRDefault="00660B1F" w14:paraId="59BDCDC7"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660B1F" w:rsidTr="00341632" w14:paraId="4BF117B4" w14:textId="77777777">
        <w:tc>
          <w:tcPr>
            <w:tcW w:w="7321" w:type="dxa"/>
            <w:shd w:val="clear" w:color="auto" w:fill="F2F2F2" w:themeFill="background1" w:themeFillShade="F2"/>
          </w:tcPr>
          <w:p w:rsidRPr="00DE45B6" w:rsidR="00660B1F" w:rsidP="00341632" w:rsidRDefault="00660B1F" w14:paraId="279D730E"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660B1F" w:rsidP="00341632" w:rsidRDefault="00660B1F" w14:paraId="5E53B26E" w14:textId="00639F2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 xml:space="preserve">Summary of the </w:t>
            </w:r>
            <w:r w:rsidR="006A56CE">
              <w:rPr>
                <w:b/>
                <w:bCs/>
                <w:w w:val="100"/>
                <w:lang w:val="en-US"/>
              </w:rPr>
              <w:t>section</w:t>
            </w:r>
          </w:p>
        </w:tc>
      </w:tr>
      <w:tr w:rsidR="00660B1F" w:rsidTr="00341632" w14:paraId="2798B0F4" w14:textId="77777777">
        <w:tc>
          <w:tcPr>
            <w:tcW w:w="7321" w:type="dxa"/>
            <w:shd w:val="clear" w:color="auto" w:fill="F2F2F2" w:themeFill="background1" w:themeFillShade="F2"/>
          </w:tcPr>
          <w:p w:rsidR="00660B1F" w:rsidP="00341632" w:rsidRDefault="00660B1F" w14:paraId="7B2723E3" w14:textId="7626E61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Congress is expected to devote more time to strategic issues and requires clearer procedures and a more precise definition of its functions. Its frequency should be increased, and extraordinary sessions should not be seen as a workaround. Line ministers would be expected to attend selected high‑level segments, which would in turn facilitate the uptake of resolutions of Congress at the national level by each Member. Finally, to understand Members’ full obligations, Congress should review the status of resolutions adopted by all constituent bodies.</w:t>
            </w:r>
          </w:p>
        </w:tc>
      </w:tr>
      <w:tr w:rsidR="00660B1F" w:rsidTr="00341632" w14:paraId="4916B0F2" w14:textId="77777777">
        <w:tc>
          <w:tcPr>
            <w:tcW w:w="7321" w:type="dxa"/>
            <w:shd w:val="clear" w:color="auto" w:fill="F2F2F2" w:themeFill="background1" w:themeFillShade="F2"/>
          </w:tcPr>
          <w:p w:rsidRPr="00C81E77" w:rsidR="00660B1F" w:rsidP="00341632" w:rsidRDefault="00660B1F" w14:paraId="27C9534A"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660B1F" w:rsidP="00341632" w:rsidRDefault="00660B1F" w14:paraId="718CFEC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660B1F" w:rsidTr="00341632" w14:paraId="37B0C690" w14:textId="77777777">
        <w:tc>
          <w:tcPr>
            <w:tcW w:w="7321" w:type="dxa"/>
            <w:shd w:val="clear" w:color="auto" w:fill="F2F2F2" w:themeFill="background1" w:themeFillShade="F2"/>
          </w:tcPr>
          <w:p w:rsidR="00660B1F" w:rsidP="00341632" w:rsidRDefault="00660B1F" w14:paraId="068F049E" w14:textId="1D294D6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Congress lacks its own stand-alone rules of procedure.</w:t>
            </w:r>
          </w:p>
        </w:tc>
      </w:tr>
      <w:tr w:rsidR="00660B1F" w:rsidTr="00341632" w14:paraId="096C0FA3" w14:textId="77777777">
        <w:tc>
          <w:tcPr>
            <w:tcW w:w="7321" w:type="dxa"/>
            <w:shd w:val="clear" w:color="auto" w:fill="F2F2F2" w:themeFill="background1" w:themeFillShade="F2"/>
          </w:tcPr>
          <w:p w:rsidR="00660B1F" w:rsidP="00341632" w:rsidRDefault="00660B1F" w14:paraId="13BE5FC0" w14:textId="10D28FC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Functions of Congress do not explicitly include reviewing the Secretary‑General’s reports.</w:t>
            </w:r>
          </w:p>
        </w:tc>
      </w:tr>
      <w:tr w:rsidR="00660B1F" w:rsidTr="00341632" w14:paraId="57578A18" w14:textId="77777777">
        <w:tc>
          <w:tcPr>
            <w:tcW w:w="7321" w:type="dxa"/>
            <w:shd w:val="clear" w:color="auto" w:fill="F2F2F2" w:themeFill="background1" w:themeFillShade="F2"/>
          </w:tcPr>
          <w:p w:rsidR="00660B1F" w:rsidP="00341632" w:rsidRDefault="00660B1F" w14:paraId="11A08D40" w14:textId="4EBB0F49">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In the last three sessions, 55 per cent of resolutions addressed technical matters, while only about 15 per cent concerned the strategic direction of WMO.</w:t>
            </w:r>
          </w:p>
        </w:tc>
      </w:tr>
      <w:tr w:rsidR="00660B1F" w:rsidTr="00341632" w14:paraId="0CF2749F" w14:textId="77777777">
        <w:tc>
          <w:tcPr>
            <w:tcW w:w="7321" w:type="dxa"/>
            <w:shd w:val="clear" w:color="auto" w:fill="F2F2F2" w:themeFill="background1" w:themeFillShade="F2"/>
          </w:tcPr>
          <w:p w:rsidR="00660B1F" w:rsidP="00341632" w:rsidRDefault="00660B1F" w14:paraId="54599D40" w14:textId="7E62EBB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Resolutions on scientific and technical matters require long implementation periods.</w:t>
            </w:r>
          </w:p>
        </w:tc>
      </w:tr>
      <w:tr w:rsidR="00660B1F" w:rsidTr="00341632" w14:paraId="1C6E31EB" w14:textId="77777777">
        <w:tc>
          <w:tcPr>
            <w:tcW w:w="7321" w:type="dxa"/>
            <w:shd w:val="clear" w:color="auto" w:fill="F2F2F2" w:themeFill="background1" w:themeFillShade="F2"/>
          </w:tcPr>
          <w:p w:rsidR="00660B1F" w:rsidP="00341632" w:rsidRDefault="00660B1F" w14:paraId="4C70BF78" w14:textId="71F7A50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Congress does not require participation by line ministers, and WMO is the only specialized agency whose supreme governing body lacks formal ministerial or foreign affairs representation.</w:t>
            </w:r>
          </w:p>
        </w:tc>
      </w:tr>
      <w:tr w:rsidR="00660B1F" w:rsidTr="00341632" w14:paraId="53EBD28A" w14:textId="77777777">
        <w:tc>
          <w:tcPr>
            <w:tcW w:w="7321" w:type="dxa"/>
            <w:shd w:val="clear" w:color="auto" w:fill="F2F2F2" w:themeFill="background1" w:themeFillShade="F2"/>
          </w:tcPr>
          <w:p w:rsidR="00660B1F" w:rsidP="00341632" w:rsidRDefault="00660B1F" w14:paraId="4A7DB73F" w14:textId="17B3ABD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Significant plenary time was spent in the last Congress session correcting language issues, and fewer than half of JIU survey respondents were fully satisfied with the quality of debates in Congress.</w:t>
            </w:r>
          </w:p>
        </w:tc>
      </w:tr>
      <w:tr w:rsidR="00660B1F" w:rsidTr="00341632" w14:paraId="27643D8C" w14:textId="77777777">
        <w:tc>
          <w:tcPr>
            <w:tcW w:w="7321" w:type="dxa"/>
            <w:shd w:val="clear" w:color="auto" w:fill="F2F2F2" w:themeFill="background1" w:themeFillShade="F2"/>
          </w:tcPr>
          <w:p w:rsidR="00660B1F" w:rsidP="00341632" w:rsidRDefault="00660B1F" w14:paraId="514035FE" w14:textId="3E7058E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Congress directly reviews the status of its own resolutions but not those of other constituent bodies.</w:t>
            </w:r>
          </w:p>
        </w:tc>
      </w:tr>
      <w:tr w:rsidR="00660B1F" w:rsidTr="00341632" w14:paraId="6D0CCD0B" w14:textId="77777777">
        <w:tc>
          <w:tcPr>
            <w:tcW w:w="7321" w:type="dxa"/>
            <w:shd w:val="clear" w:color="auto" w:fill="F2F2F2" w:themeFill="background1" w:themeFillShade="F2"/>
          </w:tcPr>
          <w:p w:rsidRPr="003E6EE2" w:rsidR="00660B1F" w:rsidP="00341632" w:rsidRDefault="00660B1F" w14:paraId="4B99E964"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3E6EE2" w:rsidR="00660B1F" w:rsidP="00341632" w:rsidRDefault="00660B1F" w14:paraId="6A9B90BF" w14:textId="31A31D3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3E6EE2">
              <w:rPr>
                <w:b/>
                <w:bCs/>
                <w:w w:val="100"/>
                <w:lang w:val="en-US"/>
              </w:rPr>
              <w:t>Convention article discussed</w:t>
            </w:r>
          </w:p>
        </w:tc>
      </w:tr>
      <w:tr w:rsidR="00660B1F" w:rsidTr="00341632" w14:paraId="21BB75EA" w14:textId="77777777">
        <w:tc>
          <w:tcPr>
            <w:tcW w:w="7321" w:type="dxa"/>
            <w:shd w:val="clear" w:color="auto" w:fill="F2F2F2" w:themeFill="background1" w:themeFillShade="F2"/>
          </w:tcPr>
          <w:p w:rsidR="00660B1F" w:rsidP="00341632" w:rsidRDefault="00660B1F" w14:paraId="1F232126" w14:textId="60C6471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Article 10</w:t>
            </w:r>
          </w:p>
        </w:tc>
      </w:tr>
      <w:tr w:rsidR="00660B1F" w:rsidTr="00341632" w14:paraId="25107C22" w14:textId="77777777">
        <w:tc>
          <w:tcPr>
            <w:tcW w:w="7321" w:type="dxa"/>
            <w:shd w:val="clear" w:color="auto" w:fill="F2F2F2" w:themeFill="background1" w:themeFillShade="F2"/>
          </w:tcPr>
          <w:p w:rsidRPr="00C43B76" w:rsidR="00660B1F" w:rsidP="00341632" w:rsidRDefault="00660B1F" w14:paraId="2FA753F2"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660B1F" w:rsidP="00341632" w:rsidRDefault="00660B1F" w14:paraId="414C3EC2" w14:textId="59A4C69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660B1F" w:rsidTr="00341632" w14:paraId="6FAE6F2A" w14:textId="77777777">
        <w:tc>
          <w:tcPr>
            <w:tcW w:w="7321" w:type="dxa"/>
            <w:shd w:val="clear" w:color="auto" w:fill="F2F2F2" w:themeFill="background1" w:themeFillShade="F2"/>
          </w:tcPr>
          <w:p w:rsidR="00660B1F" w:rsidP="00341632" w:rsidRDefault="00660B1F" w14:paraId="1D9EC9BF" w14:textId="5C50056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Assign a two-year frequency to Congress ordinary sessions.</w:t>
            </w:r>
          </w:p>
        </w:tc>
      </w:tr>
      <w:tr w:rsidR="00660B1F" w:rsidTr="00341632" w14:paraId="13035678" w14:textId="77777777">
        <w:trPr>
          <w:trHeight w:val="115" w:hRule="exact"/>
        </w:trPr>
        <w:tc>
          <w:tcPr>
            <w:tcW w:w="7321" w:type="dxa"/>
            <w:shd w:val="clear" w:color="auto" w:fill="F2F2F2" w:themeFill="background1" w:themeFillShade="F2"/>
          </w:tcPr>
          <w:p w:rsidR="00660B1F" w:rsidP="00341632" w:rsidRDefault="00660B1F" w14:paraId="11EB82B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660B1F" w:rsidR="002F3131" w:rsidP="002F3131" w:rsidRDefault="002F3131" w14:paraId="01BEE794" w14:textId="1EA6E5E1">
      <w:pPr>
        <w:pStyle w:val="SingleTxt"/>
        <w:rPr>
          <w:b/>
          <w:bCs/>
          <w:w w:val="100"/>
          <w:lang w:val="en-US"/>
        </w:rPr>
      </w:pPr>
      <w:r w:rsidRPr="002F3131">
        <w:rPr>
          <w:w w:val="100"/>
          <w:lang w:val="en-US"/>
        </w:rPr>
        <w:t>83.</w:t>
      </w:r>
      <w:r w:rsidRPr="002F3131">
        <w:rPr>
          <w:w w:val="100"/>
          <w:lang w:val="en-US"/>
        </w:rPr>
        <w:tab/>
      </w:r>
      <w:r w:rsidRPr="002F3131">
        <w:rPr>
          <w:w w:val="100"/>
          <w:lang w:val="en-US"/>
        </w:rPr>
        <w:t>Congress brings together all 193 Members and Territories to coordinate and advance meteorological, climatological, hydrological, and related environmental services.</w:t>
      </w:r>
      <w:r w:rsidR="00660B1F">
        <w:rPr>
          <w:rStyle w:val="FootnoteReference"/>
          <w:lang w:val="en-US"/>
        </w:rPr>
        <w:footnoteReference w:id="50"/>
      </w:r>
      <w:r w:rsidRPr="002F3131">
        <w:rPr>
          <w:w w:val="100"/>
          <w:lang w:val="en-US"/>
        </w:rPr>
        <w:t xml:space="preserve"> It is the main forum for decisions on WMO activities and its governance framework. Its session and voting practices are embedded in the General Regulations,</w:t>
      </w:r>
      <w:r w:rsidR="00660B1F">
        <w:rPr>
          <w:rStyle w:val="FootnoteReference"/>
          <w:lang w:val="en-US"/>
        </w:rPr>
        <w:footnoteReference w:id="51"/>
      </w:r>
      <w:r w:rsidRPr="002F3131">
        <w:rPr>
          <w:w w:val="100"/>
          <w:lang w:val="en-US"/>
        </w:rPr>
        <w:t xml:space="preserve"> whereas the supreme governing bodies of most United Nations specialized agencies have stand-alone rules of procedure. All other WMO constituent bodies have their own rules of procedure, in addition to the General Regulations. </w:t>
      </w:r>
      <w:r w:rsidRPr="00660B1F">
        <w:rPr>
          <w:b/>
          <w:bCs/>
          <w:w w:val="100"/>
          <w:lang w:val="en-US"/>
        </w:rPr>
        <w:t>The Inspector therefore recommends compiling the relevant provisions from the General Regulations and other documents to establish dedicated, self‑contained rules of procedure for Congress.</w:t>
      </w:r>
    </w:p>
    <w:p w:rsidRPr="00660B1F" w:rsidR="00660B1F" w:rsidP="00660B1F" w:rsidRDefault="00660B1F" w14:paraId="43A3DC5F" w14:textId="77777777">
      <w:pPr>
        <w:pStyle w:val="SingleTxt"/>
        <w:spacing w:after="0" w:line="120" w:lineRule="exact"/>
        <w:rPr>
          <w:w w:val="100"/>
          <w:sz w:val="10"/>
          <w:lang w:val="en-US"/>
        </w:rPr>
      </w:pPr>
    </w:p>
    <w:p w:rsidRPr="002F3131" w:rsidR="002F3131" w:rsidP="00660B1F" w:rsidRDefault="00660B1F" w14:paraId="13C6C114" w14:textId="2FED638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Functions of Congress and the focus of its debates</w:t>
      </w:r>
    </w:p>
    <w:p w:rsidRPr="00660B1F" w:rsidR="00660B1F" w:rsidP="00660B1F" w:rsidRDefault="00660B1F" w14:paraId="0DA26C2F" w14:textId="77777777">
      <w:pPr>
        <w:pStyle w:val="SingleTxt"/>
        <w:spacing w:after="0" w:line="120" w:lineRule="exact"/>
        <w:rPr>
          <w:w w:val="100"/>
          <w:sz w:val="10"/>
          <w:lang w:val="en-US"/>
        </w:rPr>
      </w:pPr>
    </w:p>
    <w:p w:rsidRPr="002F3131" w:rsidR="002F3131" w:rsidP="002F3131" w:rsidRDefault="002F3131" w14:paraId="4AE9EB78" w14:textId="116D40F4">
      <w:pPr>
        <w:pStyle w:val="SingleTxt"/>
        <w:rPr>
          <w:w w:val="100"/>
          <w:lang w:val="en-US"/>
        </w:rPr>
      </w:pPr>
      <w:r w:rsidRPr="002F3131">
        <w:rPr>
          <w:w w:val="100"/>
          <w:lang w:val="en-US"/>
        </w:rPr>
        <w:t>84.</w:t>
      </w:r>
      <w:r w:rsidRPr="002F3131">
        <w:rPr>
          <w:w w:val="100"/>
          <w:lang w:val="en-US"/>
        </w:rPr>
        <w:tab/>
      </w:r>
      <w:r w:rsidRPr="002F3131">
        <w:rPr>
          <w:w w:val="100"/>
          <w:lang w:val="en-US"/>
        </w:rPr>
        <w:t>Congress sets overall WMO policies, adopts technical regulations, issues recommendations to Members, establishes rules, reviews the work of the Executive Council, coordinates WMO bodies and elects the Organization’s leadership, including the President, the Vice‑Presidents, Executive Council members and the Secretary‑General.</w:t>
      </w:r>
      <w:r w:rsidR="00660B1F">
        <w:rPr>
          <w:rStyle w:val="FootnoteReference"/>
          <w:lang w:val="en-US"/>
        </w:rPr>
        <w:footnoteReference w:id="52"/>
      </w:r>
      <w:r w:rsidRPr="002F3131">
        <w:rPr>
          <w:w w:val="100"/>
          <w:lang w:val="en-US"/>
        </w:rPr>
        <w:t xml:space="preserve"> As noted in chapter III, the functions of Congress should be updated to explicitly include</w:t>
      </w:r>
      <w:r w:rsidR="00C41B0F">
        <w:rPr>
          <w:w w:val="100"/>
          <w:lang w:val="en-US"/>
        </w:rPr>
        <w:t xml:space="preserve"> reviewing</w:t>
      </w:r>
      <w:r w:rsidRPr="002F3131">
        <w:rPr>
          <w:w w:val="100"/>
          <w:lang w:val="en-US"/>
        </w:rPr>
        <w:t xml:space="preserve"> the Secretary‑General’s performance reports, supporting the accountability of the latter to WMO Members as a whole.</w:t>
      </w:r>
    </w:p>
    <w:p w:rsidR="002F3131" w:rsidP="002F3131" w:rsidRDefault="002F3131" w14:paraId="0AFB24DA" w14:textId="77777777">
      <w:pPr>
        <w:pStyle w:val="SingleTxt"/>
        <w:rPr>
          <w:b/>
          <w:bCs/>
          <w:w w:val="100"/>
          <w:lang w:val="en-US"/>
        </w:rPr>
      </w:pPr>
      <w:r w:rsidRPr="002F3131">
        <w:rPr>
          <w:w w:val="100"/>
          <w:lang w:val="en-US"/>
        </w:rPr>
        <w:t>85.</w:t>
      </w:r>
      <w:r w:rsidRPr="002F3131">
        <w:rPr>
          <w:w w:val="100"/>
          <w:lang w:val="en-US"/>
        </w:rPr>
        <w:tab/>
      </w:r>
      <w:r w:rsidRPr="002F3131">
        <w:rPr>
          <w:w w:val="100"/>
          <w:lang w:val="en-US"/>
        </w:rPr>
        <w:t xml:space="preserve">JIU survey respondents indicated that, on average, Congress should devote 25 per cent of its time to technical matters. However, the outputs of Congress, i.e. the majority of resolutions, from the last three sessions have addressed scientific and technical matters (55 per cent) (see figure IV below). Given their rather slow closure rate (33 per cent over the course of 6 years), it becomes evident that technical resolutions require long implementation periods, and without clearer prioritization, their accumulation risks overburdening Members. Respondents to the JIU survey also indicated a desire that most of Congress’s time (35 per cent) be devoted to strategic direction, while only about 15 per cent of its outcomes from the last three sessions have addressed this topic. </w:t>
      </w:r>
      <w:r w:rsidRPr="00343856">
        <w:rPr>
          <w:b/>
          <w:bCs/>
          <w:w w:val="100"/>
          <w:lang w:val="en-US"/>
        </w:rPr>
        <w:t>As financial management and oversight may align more naturally with the Executive Council’s role, the Inspector stresses the need for Congress to allocate sufficient time for discussions on the strategic direction of WMO.</w:t>
      </w:r>
    </w:p>
    <w:p w:rsidR="003958BE" w:rsidRDefault="003958BE" w14:paraId="4539F8E3" w14:textId="19E98772">
      <w:pPr>
        <w:suppressAutoHyphens w:val="0"/>
        <w:spacing w:after="160" w:line="259" w:lineRule="auto"/>
        <w:rPr>
          <w:w w:val="100"/>
          <w:kern w:val="14"/>
          <w:lang w:val="en-US"/>
        </w:rPr>
      </w:pPr>
      <w:r>
        <w:rPr>
          <w:w w:val="100"/>
          <w:lang w:val="en-US"/>
        </w:rPr>
        <w:br w:type="page"/>
      </w:r>
    </w:p>
    <w:p w:rsidRPr="005863B9" w:rsidR="003958BE" w:rsidP="003958BE" w:rsidRDefault="003958BE" w14:paraId="59B00D07"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5863B9">
        <w:rPr>
          <w:b w:val="0"/>
          <w:bCs/>
        </w:rPr>
        <w:tab/>
      </w:r>
      <w:r w:rsidRPr="005863B9">
        <w:rPr>
          <w:b w:val="0"/>
          <w:bCs/>
        </w:rPr>
        <w:tab/>
      </w:r>
      <w:r w:rsidRPr="005863B9">
        <w:rPr>
          <w:b w:val="0"/>
          <w:bCs/>
        </w:rPr>
        <w:t>Figure IV</w:t>
      </w:r>
    </w:p>
    <w:p w:rsidR="003958BE" w:rsidP="003958BE" w:rsidRDefault="003958BE" w14:paraId="51F09A5C"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5863B9">
        <w:t>Status of implementation in November 2025 of Congress resolutions issued from its eighteenth session, held in 2019, to its extraordinary session held in 2025, by</w:t>
      </w:r>
      <w:r>
        <w:t> </w:t>
      </w:r>
      <w:r w:rsidRPr="005863B9">
        <w:t>topic</w:t>
      </w:r>
    </w:p>
    <w:p w:rsidRPr="005863B9" w:rsidR="003958BE" w:rsidP="003958BE" w:rsidRDefault="003958BE" w14:paraId="165EACF1" w14:textId="77777777">
      <w:pPr>
        <w:pStyle w:val="SingleTxt"/>
        <w:spacing w:after="0" w:line="120" w:lineRule="exact"/>
        <w:rPr>
          <w:sz w:val="10"/>
        </w:rPr>
      </w:pPr>
    </w:p>
    <w:p w:rsidRPr="005863B9" w:rsidR="003958BE" w:rsidP="003958BE" w:rsidRDefault="003958BE" w14:paraId="491D5425" w14:textId="77777777">
      <w:pPr>
        <w:pStyle w:val="SingleTxt"/>
        <w:spacing w:after="0" w:line="120" w:lineRule="exact"/>
        <w:rPr>
          <w:sz w:val="10"/>
        </w:rPr>
      </w:pPr>
    </w:p>
    <w:p w:rsidR="003958BE" w:rsidP="003958BE" w:rsidRDefault="00463585" w14:paraId="0531EAEF" w14:textId="72C3DCB3">
      <w:pPr>
        <w:pStyle w:val="SingleTxt"/>
        <w:spacing w:after="0" w:line="240" w:lineRule="atLeast"/>
      </w:pPr>
      <w:r>
        <w:rPr>
          <w:noProof/>
        </w:rPr>
        <w:drawing>
          <wp:inline distT="0" distB="0" distL="0" distR="0" wp14:anchorId="5EF6AFCB" wp14:editId="35D1A51E">
            <wp:extent cx="4629150" cy="2314575"/>
            <wp:effectExtent l="0" t="0" r="0" b="0"/>
            <wp:docPr id="322097166" name="Chart 1">
              <a:extLst xmlns:a="http://schemas.openxmlformats.org/drawingml/2006/main">
                <a:ext uri="{FF2B5EF4-FFF2-40B4-BE49-F238E27FC236}">
                  <a16:creationId xmlns:a16="http://schemas.microsoft.com/office/drawing/2014/main" id="{EC8F524D-A46C-4140-A87F-1F5B99E139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Pr="005863B9" w:rsidR="003958BE" w:rsidP="003958BE" w:rsidRDefault="003958BE" w14:paraId="670E7DFB" w14:textId="77777777">
      <w:pPr>
        <w:pStyle w:val="SingleTxt"/>
        <w:spacing w:after="0" w:line="120" w:lineRule="exact"/>
        <w:rPr>
          <w:sz w:val="10"/>
        </w:rPr>
      </w:pPr>
    </w:p>
    <w:p w:rsidR="003958BE" w:rsidP="003958BE" w:rsidRDefault="003958BE" w14:paraId="3203F800" w14:textId="77777777">
      <w:pPr>
        <w:pStyle w:val="FootnoteText"/>
        <w:tabs>
          <w:tab w:val="clear" w:pos="418"/>
          <w:tab w:val="right" w:pos="1476"/>
          <w:tab w:val="left" w:pos="1548"/>
          <w:tab w:val="right" w:pos="1836"/>
          <w:tab w:val="left" w:pos="1908"/>
        </w:tabs>
        <w:ind w:left="1548" w:right="1267" w:hanging="288"/>
      </w:pPr>
      <w:r w:rsidRPr="005863B9">
        <w:rPr>
          <w:i/>
          <w:iCs/>
        </w:rPr>
        <w:t>Source</w:t>
      </w:r>
      <w:r w:rsidRPr="005863B9">
        <w:t>: Prepared by JIU, based on the corporate questionnaire data and a documentary review (2025).</w:t>
      </w:r>
    </w:p>
    <w:p w:rsidRPr="003958BE" w:rsidR="003958BE" w:rsidP="003958BE" w:rsidRDefault="003958BE" w14:paraId="5D4DEE77" w14:textId="77777777">
      <w:pPr>
        <w:pStyle w:val="SingleTxt"/>
        <w:spacing w:after="0" w:line="120" w:lineRule="exact"/>
        <w:rPr>
          <w:sz w:val="10"/>
        </w:rPr>
      </w:pPr>
    </w:p>
    <w:p w:rsidRPr="003958BE" w:rsidR="003958BE" w:rsidP="003958BE" w:rsidRDefault="003958BE" w14:paraId="3608A8C3" w14:textId="77777777">
      <w:pPr>
        <w:pStyle w:val="SingleTxt"/>
        <w:spacing w:after="0" w:line="120" w:lineRule="exact"/>
        <w:rPr>
          <w:sz w:val="10"/>
        </w:rPr>
      </w:pPr>
    </w:p>
    <w:p w:rsidRPr="002F3131" w:rsidR="002F3131" w:rsidP="00343856" w:rsidRDefault="003958BE" w14:paraId="01C8A73B" w14:textId="7DD6851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00343856">
        <w:rPr>
          <w:w w:val="100"/>
          <w:lang w:val="en-US"/>
        </w:rPr>
        <w:tab/>
      </w:r>
      <w:r w:rsidRPr="002F3131" w:rsidR="002F3131">
        <w:rPr>
          <w:w w:val="100"/>
          <w:lang w:val="en-US"/>
        </w:rPr>
        <w:t xml:space="preserve">Extraordinary sessions: neither a workaround nor a solution </w:t>
      </w:r>
    </w:p>
    <w:p w:rsidRPr="00343856" w:rsidR="00343856" w:rsidP="00343856" w:rsidRDefault="00343856" w14:paraId="588B9139" w14:textId="77777777">
      <w:pPr>
        <w:pStyle w:val="SingleTxt"/>
        <w:spacing w:after="0" w:line="120" w:lineRule="exact"/>
        <w:rPr>
          <w:w w:val="100"/>
          <w:sz w:val="10"/>
          <w:lang w:val="en-US"/>
        </w:rPr>
      </w:pPr>
    </w:p>
    <w:p w:rsidRPr="002F3131" w:rsidR="002F3131" w:rsidP="002F3131" w:rsidRDefault="002F3131" w14:paraId="09C4371D" w14:textId="60AE1382">
      <w:pPr>
        <w:pStyle w:val="SingleTxt"/>
        <w:rPr>
          <w:w w:val="100"/>
          <w:lang w:val="en-US"/>
        </w:rPr>
      </w:pPr>
      <w:r w:rsidRPr="002F3131">
        <w:rPr>
          <w:w w:val="100"/>
          <w:lang w:val="en-US"/>
        </w:rPr>
        <w:t>86.</w:t>
      </w:r>
      <w:r w:rsidRPr="002F3131">
        <w:rPr>
          <w:w w:val="100"/>
          <w:lang w:val="en-US"/>
        </w:rPr>
        <w:tab/>
      </w:r>
      <w:r w:rsidRPr="002F3131">
        <w:rPr>
          <w:w w:val="100"/>
          <w:lang w:val="en-US"/>
        </w:rPr>
        <w:t>The WMO Convention maintains a four-year interval between Congress sessions, allowing extraordinary sessions between ordinary ones at the request of the Executive Council.</w:t>
      </w:r>
      <w:r w:rsidR="00343856">
        <w:rPr>
          <w:rStyle w:val="FootnoteReference"/>
          <w:lang w:val="en-US"/>
        </w:rPr>
        <w:footnoteReference w:id="53"/>
      </w:r>
      <w:r w:rsidRPr="002F3131">
        <w:rPr>
          <w:w w:val="100"/>
          <w:lang w:val="en-US"/>
        </w:rPr>
        <w:t xml:space="preserve"> Despite eight revisions to the Convention, the four‑year cycle has remained unchanged since 1947, mirroring the practice of the International Meteorological Organization of having its constituency meet at intervals seldom less frequent than every four years. </w:t>
      </w:r>
    </w:p>
    <w:p w:rsidRPr="002F3131" w:rsidR="002F3131" w:rsidP="002F3131" w:rsidRDefault="002F3131" w14:paraId="4782FB40" w14:textId="68A57023">
      <w:pPr>
        <w:pStyle w:val="SingleTxt"/>
        <w:rPr>
          <w:w w:val="100"/>
          <w:lang w:val="en-US"/>
        </w:rPr>
      </w:pPr>
      <w:r w:rsidRPr="002F3131">
        <w:rPr>
          <w:w w:val="100"/>
          <w:lang w:val="en-US"/>
        </w:rPr>
        <w:t>87.</w:t>
      </w:r>
      <w:r w:rsidRPr="002F3131">
        <w:rPr>
          <w:w w:val="100"/>
          <w:lang w:val="en-US"/>
        </w:rPr>
        <w:tab/>
      </w:r>
      <w:r w:rsidRPr="002F3131">
        <w:rPr>
          <w:w w:val="100"/>
          <w:lang w:val="en-US"/>
        </w:rPr>
        <w:t>Extraordinary sessions of Congress cannot be a substitute for ordinary ones: they attract fewer Members, have less regional balance across participants and focus on narrow issues rather than the full range of the functions of Congress (see also chapter</w:t>
      </w:r>
      <w:r w:rsidR="003958BE">
        <w:rPr>
          <w:w w:val="100"/>
          <w:lang w:val="en-US"/>
        </w:rPr>
        <w:t xml:space="preserve"> </w:t>
      </w:r>
      <w:r w:rsidRPr="002F3131">
        <w:rPr>
          <w:w w:val="100"/>
          <w:lang w:val="en-US"/>
        </w:rPr>
        <w:t>III).</w:t>
      </w:r>
      <w:r w:rsidR="00343856">
        <w:rPr>
          <w:rStyle w:val="FootnoteReference"/>
          <w:lang w:val="en-US"/>
        </w:rPr>
        <w:footnoteReference w:id="54"/>
      </w:r>
      <w:r w:rsidRPr="002F3131">
        <w:rPr>
          <w:w w:val="100"/>
          <w:lang w:val="en-US"/>
        </w:rPr>
        <w:t xml:space="preserve"> Across the United Nations system, extraordinary sessions are rare and not treated as equivalent to ordinary sessions of supreme governing bodies. Survey results show that 60 per cent of respondents consider the current four‑year cycle adequate if extraordinary sessions remain available, while 40 per cent prefer annual or biennial sessions. Yet only 45 per cent of respondents rated Congress’s ability to address emerging issues as good or very good.</w:t>
      </w:r>
    </w:p>
    <w:p w:rsidRPr="002F3131" w:rsidR="002F3131" w:rsidP="002F3131" w:rsidRDefault="002F3131" w14:paraId="06ED9B10" w14:textId="77777777">
      <w:pPr>
        <w:pStyle w:val="SingleTxt"/>
        <w:rPr>
          <w:w w:val="100"/>
          <w:lang w:val="en-US"/>
        </w:rPr>
      </w:pPr>
      <w:r w:rsidRPr="002F3131">
        <w:rPr>
          <w:w w:val="100"/>
          <w:lang w:val="en-US"/>
        </w:rPr>
        <w:t>88.</w:t>
      </w:r>
      <w:r w:rsidRPr="002F3131">
        <w:rPr>
          <w:w w:val="100"/>
          <w:lang w:val="en-US"/>
        </w:rPr>
        <w:tab/>
      </w:r>
      <w:r w:rsidRPr="002F3131">
        <w:rPr>
          <w:w w:val="100"/>
          <w:lang w:val="en-US"/>
        </w:rPr>
        <w:t>Given practices in other specialized agencies, the availability of remote participation through virtual modalities, the need for broad and inclusive participation, and the importance of responding to fast‑moving global developments, WMO should consider a two‑year cycle for its ordinary sessions of Congress. This would entail an amendment to article 10 of the Convention. Concerns about time and resource constraints can be mitigated through hybrid meeting formats, already used for the 2023 ordinary session and the 2025 extraordinary session of Congress.</w:t>
      </w:r>
    </w:p>
    <w:p w:rsidRPr="002F3131" w:rsidR="002F3131" w:rsidP="002F3131" w:rsidRDefault="002F3131" w14:paraId="646270AE" w14:textId="77777777">
      <w:pPr>
        <w:pStyle w:val="SingleTxt"/>
        <w:rPr>
          <w:w w:val="100"/>
          <w:lang w:val="en-US"/>
        </w:rPr>
      </w:pPr>
      <w:r w:rsidRPr="002F3131">
        <w:rPr>
          <w:w w:val="100"/>
          <w:lang w:val="en-US"/>
        </w:rPr>
        <w:t>89.</w:t>
      </w:r>
      <w:r w:rsidRPr="002F3131">
        <w:rPr>
          <w:w w:val="100"/>
          <w:lang w:val="en-US"/>
        </w:rPr>
        <w:tab/>
      </w:r>
      <w:r w:rsidRPr="002F3131">
        <w:rPr>
          <w:w w:val="100"/>
          <w:lang w:val="en-US"/>
        </w:rPr>
        <w:t>The implementation of the following recommendation is intended to complement recommendation 1 in chapter II and is expected to enhance the effectiveness and efficiency of the governance arrangements of the Organization:</w:t>
      </w:r>
    </w:p>
    <w:p w:rsidRPr="00343856" w:rsidR="002F3131" w:rsidP="00343856" w:rsidRDefault="002F3131" w14:paraId="2F89A212"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343856" w:rsidTr="00341632" w14:paraId="6DF5C88E" w14:textId="77777777">
        <w:tc>
          <w:tcPr>
            <w:tcW w:w="7321" w:type="dxa"/>
          </w:tcPr>
          <w:p w:rsidRPr="00DE45B6" w:rsidR="00343856" w:rsidP="00341632" w:rsidRDefault="00343856" w14:paraId="290EF64F"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343856" w:rsidP="00341632" w:rsidRDefault="00343856" w14:paraId="3E0C03AD" w14:textId="048902E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4</w:t>
            </w:r>
          </w:p>
        </w:tc>
      </w:tr>
      <w:tr w:rsidR="00343856" w:rsidTr="00341632" w14:paraId="0D49E6E6" w14:textId="77777777">
        <w:tc>
          <w:tcPr>
            <w:tcW w:w="7321" w:type="dxa"/>
          </w:tcPr>
          <w:p w:rsidRPr="00343856" w:rsidR="00343856" w:rsidP="00341632" w:rsidRDefault="00343856" w14:paraId="091BDF15" w14:textId="19D93C4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43856">
              <w:rPr>
                <w:b/>
                <w:bCs/>
                <w:w w:val="100"/>
                <w:lang w:val="en-US"/>
              </w:rPr>
              <w:t>Congress should, no later than its twenty-first ordinary session, in 2031, consider assigning a two-year frequency for ordinary sessions of Congress.</w:t>
            </w:r>
          </w:p>
        </w:tc>
      </w:tr>
      <w:tr w:rsidR="00343856" w:rsidTr="00341632" w14:paraId="1312DD55" w14:textId="77777777">
        <w:trPr>
          <w:trHeight w:val="115" w:hRule="exact"/>
        </w:trPr>
        <w:tc>
          <w:tcPr>
            <w:tcW w:w="7321" w:type="dxa"/>
          </w:tcPr>
          <w:p w:rsidR="00343856" w:rsidP="00341632" w:rsidRDefault="00343856" w14:paraId="672BB6D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343856" w:rsidR="00343856" w:rsidP="00343856" w:rsidRDefault="00343856" w14:paraId="362AF53D" w14:textId="77777777">
      <w:pPr>
        <w:pStyle w:val="SingleTxt"/>
        <w:spacing w:after="0" w:line="120" w:lineRule="exact"/>
        <w:rPr>
          <w:w w:val="100"/>
          <w:sz w:val="10"/>
        </w:rPr>
      </w:pPr>
    </w:p>
    <w:p w:rsidRPr="00343856" w:rsidR="00343856" w:rsidP="00343856" w:rsidRDefault="00343856" w14:paraId="75C643CB" w14:textId="77777777">
      <w:pPr>
        <w:pStyle w:val="SingleTxt"/>
        <w:spacing w:after="0" w:line="120" w:lineRule="exact"/>
        <w:rPr>
          <w:w w:val="100"/>
          <w:sz w:val="10"/>
        </w:rPr>
      </w:pPr>
    </w:p>
    <w:p w:rsidRPr="002F3131" w:rsidR="002F3131" w:rsidP="00343856" w:rsidRDefault="00343856" w14:paraId="6A161F08" w14:textId="06CBC45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Congress attendance in light of broader objectives</w:t>
      </w:r>
    </w:p>
    <w:p w:rsidRPr="00343856" w:rsidR="00343856" w:rsidP="00343856" w:rsidRDefault="00343856" w14:paraId="328FA08C" w14:textId="77777777">
      <w:pPr>
        <w:pStyle w:val="SingleTxt"/>
        <w:spacing w:after="0" w:line="120" w:lineRule="exact"/>
        <w:rPr>
          <w:w w:val="100"/>
          <w:sz w:val="10"/>
          <w:lang w:val="en-US"/>
        </w:rPr>
      </w:pPr>
    </w:p>
    <w:p w:rsidRPr="002F3131" w:rsidR="002F3131" w:rsidP="002F3131" w:rsidRDefault="002F3131" w14:paraId="6DB168C5" w14:textId="09DE5C82">
      <w:pPr>
        <w:pStyle w:val="SingleTxt"/>
        <w:rPr>
          <w:w w:val="100"/>
          <w:lang w:val="en-US"/>
        </w:rPr>
      </w:pPr>
      <w:r w:rsidRPr="002F3131">
        <w:rPr>
          <w:w w:val="100"/>
          <w:lang w:val="en-US"/>
        </w:rPr>
        <w:t>90.</w:t>
      </w:r>
      <w:r w:rsidRPr="002F3131">
        <w:rPr>
          <w:w w:val="100"/>
          <w:lang w:val="en-US"/>
        </w:rPr>
        <w:tab/>
      </w:r>
      <w:r w:rsidRPr="002F3131">
        <w:rPr>
          <w:w w:val="100"/>
          <w:lang w:val="en-US"/>
        </w:rPr>
        <w:t>Each Member is expected to designate the Director of its Meteorological or Hydrometeorological Service as its principal delegate to Congress.</w:t>
      </w:r>
      <w:r w:rsidR="00343856">
        <w:rPr>
          <w:rStyle w:val="FootnoteReference"/>
          <w:lang w:val="en-US"/>
        </w:rPr>
        <w:footnoteReference w:id="55"/>
      </w:r>
      <w:r w:rsidRPr="002F3131">
        <w:rPr>
          <w:w w:val="100"/>
          <w:lang w:val="en-US"/>
        </w:rPr>
        <w:t xml:space="preserve"> WMO already demonstrates good transparency by publishing participant lists for the sessions of its supreme governing body, something not consistently done across United Nations specialized agencies. Based on publicly available attendance records, WMO is the only United Nations specialized agency whose supreme governing body does not explicitly require the presence of line ministers or ambassadors. This reflects the diversity of national institutional arrangements among Members: roughly half place meteorological and hydrological services under environment or climate ministries, about a third under transport ministries, and the remainder across portfolios relating to defence, internal affairs, emergency services, communications, education or central government.</w:t>
      </w:r>
    </w:p>
    <w:p w:rsidRPr="00343856" w:rsidR="002F3131" w:rsidP="002F3131" w:rsidRDefault="002F3131" w14:paraId="4A0D38DD" w14:textId="77777777">
      <w:pPr>
        <w:pStyle w:val="SingleTxt"/>
        <w:rPr>
          <w:b/>
          <w:bCs/>
          <w:w w:val="100"/>
          <w:lang w:val="en-US"/>
        </w:rPr>
      </w:pPr>
      <w:r w:rsidRPr="002F3131">
        <w:rPr>
          <w:w w:val="100"/>
          <w:lang w:val="en-US"/>
        </w:rPr>
        <w:t>91.</w:t>
      </w:r>
      <w:r w:rsidRPr="002F3131">
        <w:rPr>
          <w:w w:val="100"/>
          <w:lang w:val="en-US"/>
        </w:rPr>
        <w:tab/>
      </w:r>
      <w:r w:rsidRPr="002F3131">
        <w:rPr>
          <w:w w:val="100"/>
          <w:lang w:val="en-US"/>
        </w:rPr>
        <w:t xml:space="preserve">Decisions adopted by Congress that create obligations for Members – such as compliance with new technical standards – often require subsequent approval within national line ministries. This may help explain why only one third of technical resolutions of Congress from the past six years are reported as closed. At the same time, having Directors of National Meteorological or Hydrometeorological Services as principal delegates ensures technically grounded discussions. </w:t>
      </w:r>
      <w:r w:rsidRPr="00343856">
        <w:rPr>
          <w:b/>
          <w:bCs/>
          <w:w w:val="100"/>
          <w:lang w:val="en-US"/>
        </w:rPr>
        <w:t>The Inspector stresses that this should not be a binary choice: ministers and Directors should ideally participate together in Congress sessions. Previous Congress sessions, including the extraordinary session in 2025, demonstrated that joint participation is feasible, and the Inspector recommends formalizing this approach for future sessions.</w:t>
      </w:r>
    </w:p>
    <w:p w:rsidRPr="00343856" w:rsidR="00343856" w:rsidP="00343856" w:rsidRDefault="00343856" w14:paraId="178C2BAD" w14:textId="77777777">
      <w:pPr>
        <w:pStyle w:val="SingleTxt"/>
        <w:spacing w:after="0" w:line="120" w:lineRule="exact"/>
        <w:rPr>
          <w:w w:val="100"/>
          <w:sz w:val="10"/>
          <w:lang w:val="en-US"/>
        </w:rPr>
      </w:pPr>
    </w:p>
    <w:p w:rsidRPr="002F3131" w:rsidR="002F3131" w:rsidP="00343856" w:rsidRDefault="00343856" w14:paraId="784B5451" w14:textId="4451A66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Debates in Congress: practices and challenges</w:t>
      </w:r>
    </w:p>
    <w:p w:rsidRPr="00343856" w:rsidR="00343856" w:rsidP="00343856" w:rsidRDefault="00343856" w14:paraId="0B36BADA" w14:textId="77777777">
      <w:pPr>
        <w:pStyle w:val="SingleTxt"/>
        <w:spacing w:after="0" w:line="120" w:lineRule="exact"/>
        <w:rPr>
          <w:w w:val="100"/>
          <w:sz w:val="10"/>
          <w:lang w:val="en-US"/>
        </w:rPr>
      </w:pPr>
    </w:p>
    <w:p w:rsidRPr="00343856" w:rsidR="002F3131" w:rsidP="002F3131" w:rsidRDefault="002F3131" w14:paraId="7CEEA60D" w14:textId="14D35A2A">
      <w:pPr>
        <w:pStyle w:val="SingleTxt"/>
        <w:rPr>
          <w:b/>
          <w:bCs/>
          <w:w w:val="100"/>
          <w:lang w:val="en-US"/>
        </w:rPr>
      </w:pPr>
      <w:r w:rsidRPr="002F3131">
        <w:rPr>
          <w:w w:val="100"/>
          <w:lang w:val="en-US"/>
        </w:rPr>
        <w:t>92.</w:t>
      </w:r>
      <w:r w:rsidRPr="002F3131">
        <w:rPr>
          <w:w w:val="100"/>
          <w:lang w:val="en-US"/>
        </w:rPr>
        <w:tab/>
      </w:r>
      <w:r w:rsidRPr="002F3131">
        <w:rPr>
          <w:w w:val="100"/>
          <w:lang w:val="en-US"/>
        </w:rPr>
        <w:t xml:space="preserve">Fewer than half of JIU survey respondents rated Congress debates as very or extremely effective in addressing core agenda issues, despite pre‑consultations held with Members. As directly observed during the extraordinary session of Congress held in 2025, and further explained in chapter III, discussions often drifted towards terminology and language rather than the substance of the issues. </w:t>
      </w:r>
      <w:r w:rsidRPr="00343856">
        <w:rPr>
          <w:b/>
          <w:bCs/>
          <w:w w:val="100"/>
          <w:lang w:val="en-US"/>
        </w:rPr>
        <w:t xml:space="preserve">The Inspector therefore calls for stricter chairing of Congress sessions to ensure efficient use of time when most Members are present and key decisions are under consideration, by ensuring that deliberations remain centred on the agreed agenda items and avoiding diversions into political issues. </w:t>
      </w:r>
    </w:p>
    <w:p w:rsidRPr="00343856" w:rsidR="002F3131" w:rsidP="002F3131" w:rsidRDefault="002F3131" w14:paraId="6A654006" w14:textId="77777777">
      <w:pPr>
        <w:pStyle w:val="SingleTxt"/>
        <w:rPr>
          <w:b/>
          <w:bCs/>
          <w:w w:val="100"/>
          <w:lang w:val="en-US"/>
        </w:rPr>
      </w:pPr>
      <w:r w:rsidRPr="002F3131">
        <w:rPr>
          <w:w w:val="100"/>
          <w:lang w:val="en-US"/>
        </w:rPr>
        <w:t>93.</w:t>
      </w:r>
      <w:r w:rsidRPr="002F3131">
        <w:rPr>
          <w:w w:val="100"/>
          <w:lang w:val="en-US"/>
        </w:rPr>
        <w:tab/>
      </w:r>
      <w:r w:rsidRPr="002F3131">
        <w:rPr>
          <w:w w:val="100"/>
          <w:lang w:val="en-US"/>
        </w:rPr>
        <w:t xml:space="preserve">Monitoring the implementation of Congress resolutions received relatively low effectiveness ratings in the JIU survey. Although each Congress session includes an agenda item to review its past resolutions, Members must also implement additional resolutions issued by the other constituent bodies: the Executive Council, technical commissions and regional associations. These additional resolutions appear in individual reports submitted by the Chairs or presidents of these bodies as information </w:t>
      </w:r>
      <w:r w:rsidRPr="002F3131">
        <w:rPr>
          <w:w w:val="100"/>
          <w:lang w:val="en-US"/>
        </w:rPr>
        <w:t xml:space="preserve">documents for Congress, rather than in a consolidated report to Congress. </w:t>
      </w:r>
      <w:r w:rsidRPr="00343856">
        <w:rPr>
          <w:b/>
          <w:bCs/>
          <w:w w:val="100"/>
          <w:lang w:val="en-US"/>
        </w:rPr>
        <w:t>To provide Members with a comprehensive view of all obligations adopted during the intersessional period, the Inspector recommends that Congress or, by delegation, the Executive Council, review the status of resolutions from all constituent bodies during its sessions.</w:t>
      </w:r>
    </w:p>
    <w:p w:rsidRPr="00343856" w:rsidR="00343856" w:rsidP="00343856" w:rsidRDefault="00343856" w14:paraId="33A5F3B9" w14:textId="77777777">
      <w:pPr>
        <w:pStyle w:val="SingleTxt"/>
        <w:spacing w:after="0" w:line="120" w:lineRule="exact"/>
        <w:rPr>
          <w:w w:val="100"/>
          <w:sz w:val="10"/>
          <w:lang w:val="en-US"/>
        </w:rPr>
      </w:pPr>
    </w:p>
    <w:p w:rsidRPr="00343856" w:rsidR="00343856" w:rsidP="00343856" w:rsidRDefault="00343856" w14:paraId="5D67CEFF" w14:textId="77777777">
      <w:pPr>
        <w:pStyle w:val="SingleTxt"/>
        <w:spacing w:after="0" w:line="120" w:lineRule="exact"/>
        <w:rPr>
          <w:w w:val="100"/>
          <w:sz w:val="10"/>
          <w:lang w:val="en-US"/>
        </w:rPr>
      </w:pPr>
    </w:p>
    <w:p w:rsidRPr="002F3131" w:rsidR="002F3131" w:rsidP="00343856" w:rsidRDefault="00343856" w14:paraId="49561765" w14:textId="727CEB6B">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B.</w:t>
      </w:r>
      <w:r w:rsidRPr="002F3131" w:rsidR="002F3131">
        <w:rPr>
          <w:w w:val="100"/>
          <w:lang w:val="en-US"/>
        </w:rPr>
        <w:tab/>
      </w:r>
      <w:r w:rsidRPr="002F3131" w:rsidR="002F3131">
        <w:rPr>
          <w:w w:val="100"/>
          <w:lang w:val="en-US"/>
        </w:rPr>
        <w:t xml:space="preserve">Executive Council </w:t>
      </w:r>
    </w:p>
    <w:p w:rsidRPr="00343856" w:rsidR="00343856" w:rsidP="00343856" w:rsidRDefault="00343856" w14:paraId="3BD4D4D6" w14:textId="77777777">
      <w:pPr>
        <w:pStyle w:val="SingleTxt"/>
        <w:spacing w:after="0" w:line="120" w:lineRule="exact"/>
        <w:rPr>
          <w:w w:val="100"/>
          <w:sz w:val="10"/>
          <w:lang w:val="en-US"/>
        </w:rPr>
      </w:pPr>
    </w:p>
    <w:p w:rsidRPr="00343856" w:rsidR="00343856" w:rsidP="00343856" w:rsidRDefault="00343856" w14:paraId="6D0EAC20"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343856" w:rsidTr="00341632" w14:paraId="7A26CB78" w14:textId="77777777">
        <w:tc>
          <w:tcPr>
            <w:tcW w:w="7321" w:type="dxa"/>
            <w:shd w:val="clear" w:color="auto" w:fill="F2F2F2" w:themeFill="background1" w:themeFillShade="F2"/>
          </w:tcPr>
          <w:p w:rsidRPr="00DE45B6" w:rsidR="00343856" w:rsidP="00341632" w:rsidRDefault="00343856" w14:paraId="76031CA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343856" w:rsidP="00341632" w:rsidRDefault="00343856" w14:paraId="706F5542" w14:textId="69F8FC6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 xml:space="preserve">Summary of the </w:t>
            </w:r>
            <w:r w:rsidR="00981889">
              <w:rPr>
                <w:b/>
                <w:bCs/>
                <w:w w:val="100"/>
                <w:lang w:val="en-US"/>
              </w:rPr>
              <w:t>section</w:t>
            </w:r>
          </w:p>
        </w:tc>
      </w:tr>
      <w:tr w:rsidR="00343856" w:rsidTr="00341632" w14:paraId="1047F2C1" w14:textId="77777777">
        <w:tc>
          <w:tcPr>
            <w:tcW w:w="7321" w:type="dxa"/>
            <w:shd w:val="clear" w:color="auto" w:fill="F2F2F2" w:themeFill="background1" w:themeFillShade="F2"/>
          </w:tcPr>
          <w:p w:rsidR="00343856" w:rsidP="003958BE" w:rsidRDefault="00343856" w14:paraId="3D58BC98" w14:textId="549802B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line="230" w:lineRule="exact"/>
              <w:ind w:left="475" w:right="475"/>
            </w:pPr>
            <w:r w:rsidRPr="002F3131">
              <w:rPr>
                <w:w w:val="100"/>
                <w:lang w:val="en-US"/>
              </w:rPr>
              <w:t>Adjusting the Executive Council’s composition and role would help address Member concerns about representation and align WMO with practices in other United Nations specialized agencies. As additional seats in the Executive Council become available for representatives of Members, the basis for regional distribution of Council seats should be more clearly defined in the General Regulations, and the Council’s oversight and accountability functions strengthened.</w:t>
            </w:r>
          </w:p>
        </w:tc>
      </w:tr>
      <w:tr w:rsidR="00343856" w:rsidTr="00341632" w14:paraId="6ACD644D" w14:textId="77777777">
        <w:tc>
          <w:tcPr>
            <w:tcW w:w="7321" w:type="dxa"/>
            <w:shd w:val="clear" w:color="auto" w:fill="F2F2F2" w:themeFill="background1" w:themeFillShade="F2"/>
          </w:tcPr>
          <w:p w:rsidRPr="00C81E77" w:rsidR="00343856" w:rsidP="00341632" w:rsidRDefault="00343856" w14:paraId="3338A04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343856" w:rsidP="00341632" w:rsidRDefault="00343856" w14:paraId="1E6A305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343856" w:rsidTr="00341632" w14:paraId="2F974CDB" w14:textId="77777777">
        <w:tc>
          <w:tcPr>
            <w:tcW w:w="7321" w:type="dxa"/>
            <w:shd w:val="clear" w:color="auto" w:fill="F2F2F2" w:themeFill="background1" w:themeFillShade="F2"/>
          </w:tcPr>
          <w:p w:rsidR="00343856" w:rsidP="003958BE" w:rsidRDefault="00343856" w14:paraId="648DD0FC" w14:textId="388C3C9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WMO is the only United Nations specialized agency whose executive body does not have intergovernmental status.</w:t>
            </w:r>
          </w:p>
        </w:tc>
      </w:tr>
      <w:tr w:rsidR="00343856" w:rsidTr="00341632" w14:paraId="076C00B0" w14:textId="77777777">
        <w:tc>
          <w:tcPr>
            <w:tcW w:w="7321" w:type="dxa"/>
            <w:shd w:val="clear" w:color="auto" w:fill="F2F2F2" w:themeFill="background1" w:themeFillShade="F2"/>
          </w:tcPr>
          <w:p w:rsidR="00343856" w:rsidP="003958BE" w:rsidRDefault="00343856" w14:paraId="5A6C4A52" w14:textId="2D3102C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 xml:space="preserve">Although the Executive Council has 37 seats, only 27 are </w:t>
            </w:r>
            <w:r w:rsidR="009A1861">
              <w:rPr>
                <w:w w:val="100"/>
                <w:lang w:val="en-US"/>
              </w:rPr>
              <w:t>elected by Members for the specific purpose of serving on the Executive Council</w:t>
            </w:r>
            <w:r w:rsidR="00957108">
              <w:rPr>
                <w:w w:val="100"/>
                <w:lang w:val="en-US"/>
              </w:rPr>
              <w:t> </w:t>
            </w:r>
            <w:r w:rsidR="00717C81">
              <w:rPr>
                <w:w w:val="100"/>
                <w:lang w:val="en-US"/>
              </w:rPr>
              <w:t xml:space="preserve">– </w:t>
            </w:r>
            <w:r w:rsidRPr="002F3131">
              <w:rPr>
                <w:w w:val="100"/>
                <w:lang w:val="en-US"/>
              </w:rPr>
              <w:t>the lowest number among specialized agencies</w:t>
            </w:r>
            <w:r w:rsidR="00717C81">
              <w:rPr>
                <w:w w:val="100"/>
                <w:lang w:val="en-US"/>
              </w:rPr>
              <w:t xml:space="preserve"> –</w:t>
            </w:r>
            <w:r w:rsidRPr="002F3131">
              <w:rPr>
                <w:w w:val="100"/>
                <w:lang w:val="en-US"/>
              </w:rPr>
              <w:t xml:space="preserve"> and 10 seats are held ex officio by officers of the Organization.</w:t>
            </w:r>
          </w:p>
        </w:tc>
      </w:tr>
      <w:tr w:rsidR="00343856" w:rsidTr="00341632" w14:paraId="53C48880" w14:textId="77777777">
        <w:tc>
          <w:tcPr>
            <w:tcW w:w="7321" w:type="dxa"/>
            <w:shd w:val="clear" w:color="auto" w:fill="F2F2F2" w:themeFill="background1" w:themeFillShade="F2"/>
          </w:tcPr>
          <w:p w:rsidR="00343856" w:rsidP="003958BE" w:rsidRDefault="00343856" w14:paraId="55630BB2" w14:textId="756F1CA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No other United Nations specialized agency grants voting rights to ex officio members in its executive body.</w:t>
            </w:r>
          </w:p>
        </w:tc>
      </w:tr>
      <w:tr w:rsidR="00343856" w:rsidTr="00341632" w14:paraId="0CF127CA" w14:textId="77777777">
        <w:tc>
          <w:tcPr>
            <w:tcW w:w="7321" w:type="dxa"/>
            <w:shd w:val="clear" w:color="auto" w:fill="F2F2F2" w:themeFill="background1" w:themeFillShade="F2"/>
          </w:tcPr>
          <w:p w:rsidR="00343856" w:rsidP="003958BE" w:rsidRDefault="00343856" w14:paraId="35B5725D" w14:textId="437150C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Past expansions of Council seats generally occurred when at least 10 new Members joined; since the last increase, only six have joined WMO.</w:t>
            </w:r>
          </w:p>
        </w:tc>
      </w:tr>
      <w:tr w:rsidR="00343856" w:rsidTr="00341632" w14:paraId="273DDAC7" w14:textId="77777777">
        <w:tc>
          <w:tcPr>
            <w:tcW w:w="7321" w:type="dxa"/>
            <w:shd w:val="clear" w:color="auto" w:fill="F2F2F2" w:themeFill="background1" w:themeFillShade="F2"/>
          </w:tcPr>
          <w:p w:rsidR="00343856" w:rsidP="003958BE" w:rsidRDefault="00343856" w14:paraId="1A90273C" w14:textId="2EDB5D6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The General Regulations do not clearly explain how the distribution of Council seats among Regions is decided upon</w:t>
            </w:r>
            <w:r>
              <w:rPr>
                <w:w w:val="100"/>
                <w:lang w:val="en-US"/>
              </w:rPr>
              <w:t>.</w:t>
            </w:r>
          </w:p>
        </w:tc>
      </w:tr>
      <w:tr w:rsidR="00343856" w:rsidTr="00341632" w14:paraId="69BFE805" w14:textId="77777777">
        <w:tc>
          <w:tcPr>
            <w:tcW w:w="7321" w:type="dxa"/>
            <w:shd w:val="clear" w:color="auto" w:fill="F2F2F2" w:themeFill="background1" w:themeFillShade="F2"/>
          </w:tcPr>
          <w:p w:rsidR="00343856" w:rsidP="003958BE" w:rsidRDefault="00343856" w14:paraId="0AFEBDB1" w14:textId="43B34E0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The oversight role of the Executive Council remains insufficiently defined, and Members see potential for stronger engagement on oversight and accountability.</w:t>
            </w:r>
          </w:p>
        </w:tc>
      </w:tr>
      <w:tr w:rsidR="00343856" w:rsidTr="00341632" w14:paraId="44A47A77" w14:textId="77777777">
        <w:tc>
          <w:tcPr>
            <w:tcW w:w="7321" w:type="dxa"/>
            <w:shd w:val="clear" w:color="auto" w:fill="F2F2F2" w:themeFill="background1" w:themeFillShade="F2"/>
          </w:tcPr>
          <w:p w:rsidR="00343856" w:rsidP="003958BE" w:rsidRDefault="00343856" w14:paraId="0234F4EB" w14:textId="26191729">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Members view the quality of Executive Council debates as effective.</w:t>
            </w:r>
          </w:p>
        </w:tc>
      </w:tr>
      <w:tr w:rsidR="00343856" w:rsidTr="00341632" w14:paraId="19AEF94F" w14:textId="77777777">
        <w:tc>
          <w:tcPr>
            <w:tcW w:w="7321" w:type="dxa"/>
            <w:shd w:val="clear" w:color="auto" w:fill="F2F2F2" w:themeFill="background1" w:themeFillShade="F2"/>
          </w:tcPr>
          <w:p w:rsidR="00343856" w:rsidP="003958BE" w:rsidRDefault="00343856" w14:paraId="02FF5D67" w14:textId="5FAA5A9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The Executive Council issues more resolutions than decisions or recommendations, and since 2020 has adopted more resolutions than Congress in its last three sessions combined, i.e. since 2019.</w:t>
            </w:r>
          </w:p>
        </w:tc>
      </w:tr>
      <w:tr w:rsidR="00343856" w:rsidTr="00341632" w14:paraId="7A704BA9" w14:textId="77777777">
        <w:tc>
          <w:tcPr>
            <w:tcW w:w="7321" w:type="dxa"/>
            <w:shd w:val="clear" w:color="auto" w:fill="F2F2F2" w:themeFill="background1" w:themeFillShade="F2"/>
          </w:tcPr>
          <w:p w:rsidRPr="003E6EE2" w:rsidR="00343856" w:rsidP="00341632" w:rsidRDefault="00343856" w14:paraId="689F0AB7"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3E6EE2" w:rsidR="00343856" w:rsidP="00341632" w:rsidRDefault="00343856" w14:paraId="386AF61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3E6EE2">
              <w:rPr>
                <w:b/>
                <w:bCs/>
                <w:w w:val="100"/>
                <w:lang w:val="en-US"/>
              </w:rPr>
              <w:t>Convention articles discussed</w:t>
            </w:r>
          </w:p>
        </w:tc>
      </w:tr>
      <w:tr w:rsidR="00343856" w:rsidTr="00341632" w14:paraId="28337A96" w14:textId="77777777">
        <w:tc>
          <w:tcPr>
            <w:tcW w:w="7321" w:type="dxa"/>
            <w:shd w:val="clear" w:color="auto" w:fill="F2F2F2" w:themeFill="background1" w:themeFillShade="F2"/>
          </w:tcPr>
          <w:p w:rsidR="00343856" w:rsidP="00341632" w:rsidRDefault="00343856" w14:paraId="41139B24" w14:textId="0973B2B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Articles 6, 13, 14</w:t>
            </w:r>
          </w:p>
        </w:tc>
      </w:tr>
      <w:tr w:rsidR="00343856" w:rsidTr="003958BE" w14:paraId="0FD6C4E1" w14:textId="77777777">
        <w:tc>
          <w:tcPr>
            <w:tcW w:w="7321" w:type="dxa"/>
            <w:tcBorders>
              <w:bottom w:val="nil"/>
            </w:tcBorders>
            <w:shd w:val="clear" w:color="auto" w:fill="F2F2F2" w:themeFill="background1" w:themeFillShade="F2"/>
          </w:tcPr>
          <w:p w:rsidRPr="00C43B76" w:rsidR="00343856" w:rsidP="00341632" w:rsidRDefault="00343856" w14:paraId="59F2A36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343856" w:rsidP="00341632" w:rsidRDefault="00343856" w14:paraId="4C73C19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r>
              <w:rPr>
                <w:b/>
                <w:bCs/>
              </w:rPr>
              <w:t>s</w:t>
            </w:r>
          </w:p>
        </w:tc>
      </w:tr>
      <w:tr w:rsidR="00343856" w:rsidTr="003958BE" w14:paraId="1AF97DB4" w14:textId="77777777">
        <w:tc>
          <w:tcPr>
            <w:tcW w:w="7321" w:type="dxa"/>
            <w:tcBorders>
              <w:top w:val="nil"/>
              <w:bottom w:val="nil"/>
            </w:tcBorders>
            <w:shd w:val="clear" w:color="auto" w:fill="F2F2F2" w:themeFill="background1" w:themeFillShade="F2"/>
          </w:tcPr>
          <w:p w:rsidRPr="003E6EE2" w:rsidR="00343856" w:rsidP="003958BE" w:rsidRDefault="00343856" w14:paraId="3D4BAB5A" w14:textId="602314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Assign intergovernmental status to the Executive Council.</w:t>
            </w:r>
          </w:p>
        </w:tc>
      </w:tr>
      <w:tr w:rsidR="00343856" w:rsidTr="003958BE" w14:paraId="01AA1087" w14:textId="77777777">
        <w:tc>
          <w:tcPr>
            <w:tcW w:w="7321" w:type="dxa"/>
            <w:tcBorders>
              <w:top w:val="nil"/>
            </w:tcBorders>
            <w:shd w:val="clear" w:color="auto" w:fill="F2F2F2" w:themeFill="background1" w:themeFillShade="F2"/>
          </w:tcPr>
          <w:p w:rsidR="00343856" w:rsidP="003958BE" w:rsidRDefault="00343856" w14:paraId="70582C58" w14:textId="4697D23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line="230" w:lineRule="exact"/>
              <w:ind w:left="965" w:right="475" w:hanging="490"/>
            </w:pPr>
            <w:r>
              <w:tab/>
            </w:r>
            <w:r>
              <w:t>•</w:t>
            </w:r>
            <w:r>
              <w:tab/>
            </w:r>
            <w:r w:rsidRPr="002F3131">
              <w:rPr>
                <w:w w:val="100"/>
                <w:lang w:val="en-US"/>
              </w:rPr>
              <w:t>Assign all seats with voting rights in the Executive Council to Members of the Organization.</w:t>
            </w:r>
          </w:p>
        </w:tc>
      </w:tr>
      <w:tr w:rsidR="00343856" w:rsidTr="00341632" w14:paraId="2468D583" w14:textId="77777777">
        <w:trPr>
          <w:trHeight w:val="115" w:hRule="exact"/>
        </w:trPr>
        <w:tc>
          <w:tcPr>
            <w:tcW w:w="7321" w:type="dxa"/>
            <w:shd w:val="clear" w:color="auto" w:fill="F2F2F2" w:themeFill="background1" w:themeFillShade="F2"/>
          </w:tcPr>
          <w:p w:rsidR="00343856" w:rsidP="00341632" w:rsidRDefault="00343856" w14:paraId="7448B586"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957108" w:rsidR="00957108" w:rsidP="00957108" w:rsidRDefault="00957108" w14:paraId="3BE64AA4" w14:textId="77777777">
      <w:pPr>
        <w:pStyle w:val="SingleTxt"/>
        <w:spacing w:after="0" w:line="120" w:lineRule="exact"/>
        <w:rPr>
          <w:w w:val="100"/>
          <w:sz w:val="10"/>
          <w:lang w:val="en-US"/>
        </w:rPr>
      </w:pPr>
    </w:p>
    <w:p w:rsidRPr="00957108" w:rsidR="00957108" w:rsidP="00957108" w:rsidRDefault="00957108" w14:paraId="49F93AA9" w14:textId="77777777">
      <w:pPr>
        <w:pStyle w:val="SingleTxt"/>
        <w:spacing w:after="0" w:line="120" w:lineRule="exact"/>
        <w:rPr>
          <w:w w:val="100"/>
          <w:sz w:val="10"/>
          <w:lang w:val="en-US"/>
        </w:rPr>
      </w:pPr>
    </w:p>
    <w:p w:rsidRPr="002F3131" w:rsidR="002F3131" w:rsidP="002F3131" w:rsidRDefault="002F3131" w14:paraId="518D06F1" w14:textId="0CCA5A5C">
      <w:pPr>
        <w:pStyle w:val="SingleTxt"/>
        <w:rPr>
          <w:w w:val="100"/>
          <w:lang w:val="en-US"/>
        </w:rPr>
      </w:pPr>
      <w:r w:rsidRPr="002F3131">
        <w:rPr>
          <w:w w:val="100"/>
          <w:lang w:val="en-US"/>
        </w:rPr>
        <w:t>94.</w:t>
      </w:r>
      <w:r w:rsidRPr="002F3131">
        <w:rPr>
          <w:w w:val="100"/>
          <w:lang w:val="en-US"/>
        </w:rPr>
        <w:tab/>
      </w:r>
      <w:r w:rsidRPr="002F3131">
        <w:rPr>
          <w:w w:val="100"/>
          <w:lang w:val="en-US"/>
        </w:rPr>
        <w:t>The Executive Council is the executive body of WMO. It is responsible for coordinating WMO programmes, overseeing the use of budgetary resources and providing technical advice and recommendations in accordance with Congress decisions.</w:t>
      </w:r>
      <w:r w:rsidR="00343856">
        <w:rPr>
          <w:rStyle w:val="FootnoteReference"/>
          <w:lang w:val="en-US"/>
        </w:rPr>
        <w:footnoteReference w:id="56"/>
      </w:r>
      <w:r w:rsidRPr="002F3131">
        <w:rPr>
          <w:w w:val="100"/>
          <w:lang w:val="en-US"/>
        </w:rPr>
        <w:t xml:space="preserve"> The rules of procedure of the Executive Council were adopted in 1951 and have been subsequently revised 23 times, most recently in 2024 and 2025. The Executive Council issues resolutions, decisions and recommendations to Congress. Its sessions are chaired by the President of WMO.</w:t>
      </w:r>
    </w:p>
    <w:p w:rsidRPr="00343856" w:rsidR="00343856" w:rsidP="00343856" w:rsidRDefault="00343856" w14:paraId="19083EB7" w14:textId="77777777">
      <w:pPr>
        <w:pStyle w:val="SingleTxt"/>
        <w:spacing w:after="0" w:line="120" w:lineRule="exact"/>
        <w:rPr>
          <w:w w:val="100"/>
          <w:sz w:val="10"/>
          <w:lang w:val="en-US"/>
        </w:rPr>
      </w:pPr>
    </w:p>
    <w:p w:rsidRPr="00343856" w:rsidR="002F3131" w:rsidP="00343856" w:rsidRDefault="00343856" w14:paraId="2A503A5F" w14:textId="6C80BAF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0"/>
          <w:w w:val="100"/>
          <w:lang w:val="en-US"/>
        </w:rPr>
      </w:pPr>
      <w:r>
        <w:rPr>
          <w:w w:val="100"/>
          <w:lang w:val="en-US"/>
        </w:rPr>
        <w:tab/>
      </w:r>
      <w:r>
        <w:rPr>
          <w:w w:val="100"/>
          <w:lang w:val="en-US"/>
        </w:rPr>
        <w:tab/>
      </w:r>
      <w:r w:rsidRPr="00343856" w:rsidR="002F3131">
        <w:rPr>
          <w:rFonts w:ascii="Times New Roman Bold" w:hAnsi="Times New Roman Bold" w:cs="Times New Roman Bold"/>
          <w:spacing w:val="0"/>
          <w:w w:val="100"/>
          <w:lang w:val="en-US"/>
        </w:rPr>
        <w:t>An executive body elected by the Members, but which acts independently from them</w:t>
      </w:r>
    </w:p>
    <w:p w:rsidRPr="00343856" w:rsidR="00343856" w:rsidP="00343856" w:rsidRDefault="00343856" w14:paraId="22366415" w14:textId="77777777">
      <w:pPr>
        <w:pStyle w:val="SingleTxt"/>
        <w:spacing w:after="0" w:line="120" w:lineRule="exact"/>
        <w:rPr>
          <w:w w:val="100"/>
          <w:sz w:val="10"/>
          <w:lang w:val="en-US"/>
        </w:rPr>
      </w:pPr>
    </w:p>
    <w:p w:rsidRPr="002F3131" w:rsidR="002F3131" w:rsidP="002F3131" w:rsidRDefault="002F3131" w14:paraId="62DC1AC9" w14:textId="58BB3D95">
      <w:pPr>
        <w:pStyle w:val="SingleTxt"/>
        <w:rPr>
          <w:w w:val="100"/>
          <w:lang w:val="en-US"/>
        </w:rPr>
      </w:pPr>
      <w:r w:rsidRPr="002F3131">
        <w:rPr>
          <w:w w:val="100"/>
          <w:lang w:val="en-US"/>
        </w:rPr>
        <w:t>95.</w:t>
      </w:r>
      <w:r w:rsidRPr="002F3131">
        <w:rPr>
          <w:w w:val="100"/>
          <w:lang w:val="en-US"/>
        </w:rPr>
        <w:tab/>
      </w:r>
      <w:r w:rsidRPr="002F3131">
        <w:rPr>
          <w:w w:val="100"/>
          <w:lang w:val="en-US"/>
        </w:rPr>
        <w:t>The Executive Council has 37 voting seats: the President, three Vice‑Presidents, six presidents of regional associations and 27 Directors of National Meteorological or Hydrometeorological Services. Under article 6 (b) of the Convention, all members of the Council serve as representatives of the Organization and not as representatives of particular Members thereof. This sits uneasily with the fact that the members elected to serve on Executive Council are Permanent Representatives of Members in Congress and civil servants in their respective governments and as such must align their views with those of their Government. Further, it can create a conflict between the personal independence of Council members and their responsibility to make financial and administrative decisions on behalf of all Members. In order to avoid such conflicts, the executive governance bodies of all other United Nations specialized agencies are intergovernmental.</w:t>
      </w:r>
    </w:p>
    <w:p w:rsidRPr="002F3131" w:rsidR="002F3131" w:rsidP="002F3131" w:rsidRDefault="002F3131" w14:paraId="30FC8DC7" w14:textId="046BDC93">
      <w:pPr>
        <w:pStyle w:val="SingleTxt"/>
        <w:rPr>
          <w:w w:val="100"/>
          <w:lang w:val="en-US"/>
        </w:rPr>
      </w:pPr>
      <w:r w:rsidRPr="002F3131">
        <w:rPr>
          <w:w w:val="100"/>
          <w:lang w:val="en-US"/>
        </w:rPr>
        <w:t>96.</w:t>
      </w:r>
      <w:r w:rsidRPr="002F3131">
        <w:rPr>
          <w:w w:val="100"/>
          <w:lang w:val="en-US"/>
        </w:rPr>
        <w:tab/>
      </w:r>
      <w:r w:rsidRPr="002F3131">
        <w:rPr>
          <w:w w:val="100"/>
          <w:lang w:val="en-US"/>
        </w:rPr>
        <w:t>As conveyed in chapter II, a similar concern was raised in the 2007 JIU review</w:t>
      </w:r>
      <w:r w:rsidR="00343856">
        <w:rPr>
          <w:rStyle w:val="FootnoteReference"/>
          <w:lang w:val="en-US"/>
        </w:rPr>
        <w:footnoteReference w:id="57"/>
      </w:r>
      <w:r w:rsidRPr="002F3131">
        <w:rPr>
          <w:w w:val="100"/>
          <w:lang w:val="en-US"/>
        </w:rPr>
        <w:t xml:space="preserve"> but dismissed on the grounds that the Executive Council’s composition reflected the scientific and technical nature of WMO.</w:t>
      </w:r>
      <w:r w:rsidR="00F5062C">
        <w:rPr>
          <w:rStyle w:val="FootnoteReference"/>
          <w:lang w:val="en-US"/>
        </w:rPr>
        <w:footnoteReference w:id="58"/>
      </w:r>
      <w:r w:rsidRPr="002F3131">
        <w:rPr>
          <w:w w:val="100"/>
          <w:lang w:val="en-US"/>
        </w:rPr>
        <w:t xml:space="preserve"> However, the Organization’s technical commissions – also responsible for scientific and technical functions – already operate with intergovernmental status. This demonstrates that granting the Executive Council such status would not necessarily undermine its scientific and technical role. </w:t>
      </w:r>
    </w:p>
    <w:p w:rsidRPr="002F3131" w:rsidR="002F3131" w:rsidP="002F3131" w:rsidRDefault="002F3131" w14:paraId="63D7CF53" w14:textId="77777777">
      <w:pPr>
        <w:pStyle w:val="SingleTxt"/>
        <w:rPr>
          <w:w w:val="100"/>
          <w:lang w:val="en-US"/>
        </w:rPr>
      </w:pPr>
      <w:r w:rsidRPr="002F3131">
        <w:rPr>
          <w:w w:val="100"/>
          <w:lang w:val="en-US"/>
        </w:rPr>
        <w:t>97.</w:t>
      </w:r>
      <w:r w:rsidRPr="002F3131">
        <w:rPr>
          <w:w w:val="100"/>
          <w:lang w:val="en-US"/>
        </w:rPr>
        <w:tab/>
      </w:r>
      <w:r w:rsidRPr="002F3131">
        <w:rPr>
          <w:w w:val="100"/>
          <w:lang w:val="en-US"/>
        </w:rPr>
        <w:t>This arrangement is not only unique within the United Nations system, but also unrealistic for Executive Council members. Based on interviews and survey results, serving on the Executive Council as representatives of the Organization and not as representatives of particular Members is challenging and not always implemented in practice. Geopolitical considerations and contexts were cited as the most frequent challenge, followed by having to serve in both personal and intergovernmental capacities in different bodies of the same Organization. Members of the Executive Council face conflicting duties: having to make recommendations as representatives of the Organization to Congress and then taking decisions on those recommendations as representatives of Members.</w:t>
      </w:r>
    </w:p>
    <w:p w:rsidRPr="002F3131" w:rsidR="002F3131" w:rsidP="002F3131" w:rsidRDefault="002F3131" w14:paraId="6939A0A8" w14:textId="77777777">
      <w:pPr>
        <w:pStyle w:val="SingleTxt"/>
        <w:rPr>
          <w:w w:val="100"/>
          <w:lang w:val="en-US"/>
        </w:rPr>
      </w:pPr>
      <w:r w:rsidRPr="002F3131">
        <w:rPr>
          <w:w w:val="100"/>
          <w:lang w:val="en-US"/>
        </w:rPr>
        <w:t>98.</w:t>
      </w:r>
      <w:r w:rsidRPr="002F3131">
        <w:rPr>
          <w:w w:val="100"/>
          <w:lang w:val="en-US"/>
        </w:rPr>
        <w:tab/>
      </w:r>
      <w:r w:rsidRPr="002F3131">
        <w:rPr>
          <w:w w:val="100"/>
          <w:lang w:val="en-US"/>
        </w:rPr>
        <w:t xml:space="preserve">The Executive Council is expected to take decisions on the budget and expenditure of WMO. Decisions and recommendations coming from other bodies, such as the Financial Advisory Committee and the technical commissions, which may have financial implications for Member States, also require intergovernmental deliberation. Serving as representatives of the Organization and not as representatives of particular Members, in an executive body on matters of finance, budget and oversight does not allow for a credible Executive Council, puts its members in an unrealistic role and does not provide Member States with an appropriate level of input on the financial and oversight of their contributions to the Organization. Changes in the statute of the Executive Council would entail an amendment to article 6 (b) of the Convention. </w:t>
      </w:r>
    </w:p>
    <w:p w:rsidRPr="002F3131" w:rsidR="002F3131" w:rsidP="002F3131" w:rsidRDefault="002F3131" w14:paraId="62D53062" w14:textId="77777777">
      <w:pPr>
        <w:pStyle w:val="SingleTxt"/>
        <w:rPr>
          <w:w w:val="100"/>
          <w:lang w:val="en-US"/>
        </w:rPr>
      </w:pPr>
      <w:r w:rsidRPr="002F3131">
        <w:rPr>
          <w:w w:val="100"/>
          <w:lang w:val="en-US"/>
        </w:rPr>
        <w:t>99.</w:t>
      </w:r>
      <w:r w:rsidRPr="002F3131">
        <w:rPr>
          <w:w w:val="100"/>
          <w:lang w:val="en-US"/>
        </w:rPr>
        <w:tab/>
      </w:r>
      <w:r w:rsidRPr="002F3131">
        <w:rPr>
          <w:w w:val="100"/>
          <w:lang w:val="en-US"/>
        </w:rPr>
        <w:t>The implementation of the following recommendation is intended to complement recommendation 1 in chapter II and is expected to enhance the effectiveness and the transparency and accountability of the governance arrangements of the Organization:</w:t>
      </w:r>
    </w:p>
    <w:p w:rsidRPr="00F5062C" w:rsidR="00F5062C" w:rsidP="00F5062C" w:rsidRDefault="00F5062C" w14:paraId="0A4735A9"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F5062C" w:rsidTr="00341632" w14:paraId="297A433E" w14:textId="77777777">
        <w:tc>
          <w:tcPr>
            <w:tcW w:w="7321" w:type="dxa"/>
          </w:tcPr>
          <w:p w:rsidRPr="00DE45B6" w:rsidR="00F5062C" w:rsidP="00341632" w:rsidRDefault="00F5062C" w14:paraId="68E23C0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F5062C" w:rsidP="00341632" w:rsidRDefault="00F5062C" w14:paraId="4A25DC1E" w14:textId="314B642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sidR="00BA273F">
              <w:rPr>
                <w:b/>
                <w:bCs/>
                <w:w w:val="100"/>
                <w:lang w:val="en-US"/>
              </w:rPr>
              <w:t>5</w:t>
            </w:r>
          </w:p>
        </w:tc>
      </w:tr>
      <w:tr w:rsidR="00F5062C" w:rsidTr="00341632" w14:paraId="0816C875" w14:textId="77777777">
        <w:tc>
          <w:tcPr>
            <w:tcW w:w="7321" w:type="dxa"/>
          </w:tcPr>
          <w:p w:rsidRPr="00F5062C" w:rsidR="00F5062C" w:rsidP="00341632" w:rsidRDefault="00F5062C" w14:paraId="52725AEB" w14:textId="12AED389">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F5062C">
              <w:rPr>
                <w:b/>
                <w:bCs/>
                <w:w w:val="100"/>
                <w:lang w:val="en-US"/>
              </w:rPr>
              <w:t>Congress should, no later than its twenty-second ordinary session, consider assigning intergovernmental status to the Executive Council.</w:t>
            </w:r>
          </w:p>
        </w:tc>
      </w:tr>
      <w:tr w:rsidR="00F5062C" w:rsidTr="00341632" w14:paraId="585DA49E" w14:textId="77777777">
        <w:trPr>
          <w:trHeight w:val="115" w:hRule="exact"/>
        </w:trPr>
        <w:tc>
          <w:tcPr>
            <w:tcW w:w="7321" w:type="dxa"/>
          </w:tcPr>
          <w:p w:rsidR="00F5062C" w:rsidP="00341632" w:rsidRDefault="00F5062C" w14:paraId="6D14F73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F5062C" w:rsidR="00F5062C" w:rsidP="00F5062C" w:rsidRDefault="00F5062C" w14:paraId="12A43225" w14:textId="77777777">
      <w:pPr>
        <w:pStyle w:val="SingleTxt"/>
        <w:spacing w:after="0" w:line="120" w:lineRule="exact"/>
        <w:rPr>
          <w:w w:val="100"/>
          <w:sz w:val="10"/>
          <w:lang w:val="en-US"/>
        </w:rPr>
      </w:pPr>
    </w:p>
    <w:p w:rsidRPr="00F5062C" w:rsidR="00F5062C" w:rsidP="00F5062C" w:rsidRDefault="00F5062C" w14:paraId="4E6FA156" w14:textId="77777777">
      <w:pPr>
        <w:pStyle w:val="SingleTxt"/>
        <w:spacing w:after="0" w:line="120" w:lineRule="exact"/>
        <w:rPr>
          <w:w w:val="100"/>
          <w:sz w:val="10"/>
          <w:lang w:val="en-US"/>
        </w:rPr>
      </w:pPr>
    </w:p>
    <w:p w:rsidRPr="002F3131" w:rsidR="002F3131" w:rsidP="00F5062C" w:rsidRDefault="00F5062C" w14:paraId="5A89E6B8" w14:textId="66FC66A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Debates surrounding the number of seats in the Executive Council and their regional distribution </w:t>
      </w:r>
    </w:p>
    <w:p w:rsidRPr="00F5062C" w:rsidR="00F5062C" w:rsidP="00F5062C" w:rsidRDefault="00F5062C" w14:paraId="681B1075" w14:textId="77777777">
      <w:pPr>
        <w:pStyle w:val="SingleTxt"/>
        <w:spacing w:after="0" w:line="120" w:lineRule="exact"/>
        <w:rPr>
          <w:w w:val="100"/>
          <w:sz w:val="10"/>
          <w:lang w:val="en-US"/>
        </w:rPr>
      </w:pPr>
    </w:p>
    <w:p w:rsidRPr="002F3131" w:rsidR="002F3131" w:rsidP="002F3131" w:rsidRDefault="002F3131" w14:paraId="77651761" w14:textId="25206DA5">
      <w:pPr>
        <w:pStyle w:val="SingleTxt"/>
        <w:rPr>
          <w:w w:val="100"/>
          <w:lang w:val="en-US"/>
        </w:rPr>
      </w:pPr>
      <w:r w:rsidRPr="002F3131">
        <w:rPr>
          <w:w w:val="100"/>
          <w:lang w:val="en-US"/>
        </w:rPr>
        <w:t>100.</w:t>
      </w:r>
      <w:r w:rsidRPr="002F3131">
        <w:rPr>
          <w:w w:val="100"/>
          <w:lang w:val="en-US"/>
        </w:rPr>
        <w:tab/>
      </w:r>
      <w:r w:rsidRPr="002F3131">
        <w:rPr>
          <w:w w:val="100"/>
          <w:lang w:val="en-US"/>
        </w:rPr>
        <w:t>Concerns raised in interviews and the JIU survey highlight that the 27 elected Members serving in the Executive Council may not adequately reflect the interests of the full WMO membership, especially given that all Members meet together only at Congress sessions held every four years. These concerns relate to both the limited number of elected seats and to how those seats are distributed across regions.</w:t>
      </w:r>
    </w:p>
    <w:p w:rsidRPr="002F3131" w:rsidR="002F3131" w:rsidP="002F3131" w:rsidRDefault="002F3131" w14:paraId="7C3ECBB6" w14:textId="66E37853">
      <w:pPr>
        <w:pStyle w:val="SingleTxt"/>
        <w:rPr>
          <w:w w:val="100"/>
          <w:lang w:val="en-US"/>
        </w:rPr>
      </w:pPr>
      <w:r w:rsidRPr="002F3131">
        <w:rPr>
          <w:w w:val="100"/>
          <w:lang w:val="en-US"/>
        </w:rPr>
        <w:t>101.</w:t>
      </w:r>
      <w:r w:rsidRPr="002F3131">
        <w:rPr>
          <w:w w:val="100"/>
          <w:lang w:val="en-US"/>
        </w:rPr>
        <w:tab/>
      </w:r>
      <w:r w:rsidRPr="002F3131">
        <w:rPr>
          <w:w w:val="100"/>
          <w:lang w:val="en-US"/>
        </w:rPr>
        <w:t>The number of Council seats has been increased six times, most recently in 2003,</w:t>
      </w:r>
      <w:r w:rsidR="00F5062C">
        <w:rPr>
          <w:rStyle w:val="FootnoteReference"/>
          <w:lang w:val="en-US"/>
        </w:rPr>
        <w:footnoteReference w:id="59"/>
      </w:r>
      <w:r w:rsidRPr="002F3131">
        <w:rPr>
          <w:w w:val="100"/>
          <w:lang w:val="en-US"/>
        </w:rPr>
        <w:t xml:space="preserve"> and such increases typically occurred when at least 10 new Members joined WMO. Since the last expansion, only six new Members have joined, offering no clear basis for another increase (see figure V below) of the number of seats.</w:t>
      </w:r>
    </w:p>
    <w:p w:rsidRPr="00F5062C" w:rsidR="00F5062C" w:rsidP="00F5062C" w:rsidRDefault="00F5062C" w14:paraId="5F7672D9" w14:textId="77777777">
      <w:pPr>
        <w:pStyle w:val="SingleTxt"/>
        <w:spacing w:after="0" w:line="120" w:lineRule="exact"/>
        <w:rPr>
          <w:w w:val="100"/>
          <w:sz w:val="10"/>
          <w:lang w:val="en-US"/>
        </w:rPr>
      </w:pPr>
    </w:p>
    <w:p w:rsidRPr="005863B9" w:rsidR="003958BE" w:rsidP="003958BE" w:rsidRDefault="003958BE" w14:paraId="7AB78AC4"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5863B9">
        <w:rPr>
          <w:b w:val="0"/>
          <w:bCs/>
        </w:rPr>
        <w:tab/>
      </w:r>
      <w:r w:rsidRPr="005863B9">
        <w:rPr>
          <w:b w:val="0"/>
          <w:bCs/>
        </w:rPr>
        <w:tab/>
      </w:r>
      <w:r w:rsidRPr="005863B9">
        <w:rPr>
          <w:b w:val="0"/>
          <w:bCs/>
        </w:rPr>
        <w:t>Figure V</w:t>
      </w:r>
    </w:p>
    <w:p w:rsidR="003958BE" w:rsidP="003958BE" w:rsidRDefault="003958BE" w14:paraId="6E537D95"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30" w:hanging="1267"/>
      </w:pPr>
      <w:r>
        <w:tab/>
      </w:r>
      <w:r>
        <w:tab/>
      </w:r>
      <w:r w:rsidRPr="005863B9">
        <w:t>Evolution of the number of Members by Region in WMO</w:t>
      </w:r>
    </w:p>
    <w:p w:rsidRPr="005863B9" w:rsidR="003958BE" w:rsidP="003958BE" w:rsidRDefault="003958BE" w14:paraId="1405AB0D" w14:textId="77777777">
      <w:pPr>
        <w:pStyle w:val="SingleTxt"/>
        <w:spacing w:after="0" w:line="120" w:lineRule="exact"/>
        <w:rPr>
          <w:sz w:val="10"/>
        </w:rPr>
      </w:pPr>
    </w:p>
    <w:p w:rsidRPr="005863B9" w:rsidR="003958BE" w:rsidP="003958BE" w:rsidRDefault="003958BE" w14:paraId="387FD72F" w14:textId="77777777">
      <w:pPr>
        <w:pStyle w:val="SingleTxt"/>
        <w:spacing w:after="0" w:line="120" w:lineRule="exact"/>
        <w:rPr>
          <w:sz w:val="10"/>
        </w:rPr>
      </w:pPr>
    </w:p>
    <w:p w:rsidR="003958BE" w:rsidP="003958BE" w:rsidRDefault="00BC2A56" w14:paraId="1B6EE82A" w14:textId="7AE800F5">
      <w:pPr>
        <w:pStyle w:val="SingleTxt"/>
        <w:spacing w:after="0" w:line="240" w:lineRule="atLeast"/>
      </w:pPr>
      <w:r>
        <w:rPr>
          <w:noProof/>
        </w:rPr>
        <w:drawing>
          <wp:inline distT="0" distB="0" distL="0" distR="0" wp14:anchorId="3179BBB4" wp14:editId="10B70BA7">
            <wp:extent cx="4714875" cy="2638425"/>
            <wp:effectExtent l="0" t="0" r="0" b="0"/>
            <wp:docPr id="1731740166" name="Chart 1">
              <a:extLst xmlns:a="http://schemas.openxmlformats.org/drawingml/2006/main">
                <a:ext uri="{FF2B5EF4-FFF2-40B4-BE49-F238E27FC236}">
                  <a16:creationId xmlns:a16="http://schemas.microsoft.com/office/drawing/2014/main" id="{E34E512F-9861-43D6-888F-96A1AD464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Pr="005863B9" w:rsidR="003958BE" w:rsidP="003958BE" w:rsidRDefault="003958BE" w14:paraId="08CD4EAE" w14:textId="77777777">
      <w:pPr>
        <w:pStyle w:val="SingleTxt"/>
        <w:spacing w:after="0" w:line="120" w:lineRule="exact"/>
        <w:rPr>
          <w:sz w:val="10"/>
        </w:rPr>
      </w:pPr>
    </w:p>
    <w:p w:rsidR="003958BE" w:rsidP="003958BE" w:rsidRDefault="003958BE" w14:paraId="47501E43" w14:textId="77777777">
      <w:pPr>
        <w:pStyle w:val="FootnoteText"/>
        <w:tabs>
          <w:tab w:val="clear" w:pos="418"/>
          <w:tab w:val="right" w:pos="1476"/>
          <w:tab w:val="left" w:pos="1548"/>
          <w:tab w:val="right" w:pos="1836"/>
          <w:tab w:val="left" w:pos="1908"/>
        </w:tabs>
        <w:ind w:left="1548" w:hanging="288"/>
      </w:pPr>
      <w:r w:rsidRPr="005863B9">
        <w:rPr>
          <w:i/>
          <w:iCs/>
        </w:rPr>
        <w:t>Source</w:t>
      </w:r>
      <w:r w:rsidRPr="005863B9">
        <w:t>: Prepared by JIU, based on a desk review (2026).</w:t>
      </w:r>
    </w:p>
    <w:p w:rsidRPr="00641F4E" w:rsidR="00641F4E" w:rsidP="00641F4E" w:rsidRDefault="00641F4E" w14:paraId="4CCD59B7" w14:textId="77777777">
      <w:pPr>
        <w:pStyle w:val="FootnoteText"/>
        <w:tabs>
          <w:tab w:val="clear" w:pos="418"/>
          <w:tab w:val="right" w:pos="1476"/>
          <w:tab w:val="left" w:pos="1548"/>
          <w:tab w:val="right" w:pos="1836"/>
          <w:tab w:val="left" w:pos="1908"/>
        </w:tabs>
        <w:spacing w:line="120" w:lineRule="exact"/>
        <w:ind w:left="1548" w:hanging="288"/>
        <w:rPr>
          <w:i/>
          <w:iCs/>
          <w:sz w:val="10"/>
        </w:rPr>
      </w:pPr>
    </w:p>
    <w:p w:rsidRPr="00641F4E" w:rsidR="00641F4E" w:rsidP="00641F4E" w:rsidRDefault="00641F4E" w14:paraId="39F93C5E" w14:textId="77777777">
      <w:pPr>
        <w:pStyle w:val="FootnoteText"/>
        <w:tabs>
          <w:tab w:val="clear" w:pos="418"/>
          <w:tab w:val="right" w:pos="1476"/>
          <w:tab w:val="left" w:pos="1548"/>
          <w:tab w:val="right" w:pos="1836"/>
          <w:tab w:val="left" w:pos="1908"/>
        </w:tabs>
        <w:spacing w:line="120" w:lineRule="exact"/>
        <w:ind w:left="1548" w:hanging="288"/>
        <w:rPr>
          <w:sz w:val="10"/>
        </w:rPr>
      </w:pPr>
    </w:p>
    <w:p w:rsidRPr="002F3131" w:rsidR="002F3131" w:rsidP="002F3131" w:rsidRDefault="002F3131" w14:paraId="3F415611" w14:textId="75DB1A39">
      <w:pPr>
        <w:pStyle w:val="SingleTxt"/>
        <w:rPr>
          <w:w w:val="100"/>
          <w:lang w:val="en-US"/>
        </w:rPr>
      </w:pPr>
      <w:r w:rsidRPr="002F3131">
        <w:rPr>
          <w:w w:val="100"/>
          <w:lang w:val="en-US"/>
        </w:rPr>
        <w:t>102.</w:t>
      </w:r>
      <w:r w:rsidRPr="002F3131">
        <w:rPr>
          <w:w w:val="100"/>
          <w:lang w:val="en-US"/>
        </w:rPr>
        <w:tab/>
      </w:r>
      <w:r w:rsidRPr="002F3131">
        <w:rPr>
          <w:w w:val="100"/>
          <w:lang w:val="en-US"/>
        </w:rPr>
        <w:t>A comparative analysis shows that the WMO Executive Council is not unusually small – the respective bodies of the International Civil Aviation Organization (ICAO) and the World Health Organization (WHO) have fewer seats – but WMO allocates the fewest seats for election by Members for the specific purpose of serving on the Executive Council as 10 seats are held ex officio by the President, three Vice‑Presidents and six regional association presidents. The total number of seats could remain unchanged while increasing Member representation by removing voting rights from the ex officio positions and assigning them observer status, as is already the case for the presidents of technical commissions. This approach aligns with the intergovernmental nature of executive bodies across all other United Nations specialized agencies, where all voting seats are held by Member States and no ex officio voting arrangements exist. Such a change would address Member concerns about representation and bring WMO into line with United Nations system‑wide governance practices. Changes in the membership of the Executive Council would entail an amendment to article 13 of the Convention.</w:t>
      </w:r>
    </w:p>
    <w:p w:rsidRPr="002F3131" w:rsidR="002F3131" w:rsidP="002F3131" w:rsidRDefault="002F3131" w14:paraId="488F8E96" w14:textId="77777777">
      <w:pPr>
        <w:pStyle w:val="SingleTxt"/>
        <w:rPr>
          <w:w w:val="100"/>
          <w:lang w:val="en-US"/>
        </w:rPr>
      </w:pPr>
      <w:r w:rsidRPr="002F3131">
        <w:rPr>
          <w:w w:val="100"/>
          <w:lang w:val="en-US"/>
        </w:rPr>
        <w:t>103.</w:t>
      </w:r>
      <w:r w:rsidRPr="002F3131">
        <w:rPr>
          <w:w w:val="100"/>
          <w:lang w:val="en-US"/>
        </w:rPr>
        <w:tab/>
      </w:r>
      <w:r w:rsidRPr="002F3131">
        <w:rPr>
          <w:w w:val="100"/>
          <w:lang w:val="en-US"/>
        </w:rPr>
        <w:t>The implementation of the following recommendation is intended to complement recommendation 1 in chapter II and is expected to enhance the effectiveness, coherence and harmonization of the governance arrangements of the Organization:</w:t>
      </w:r>
    </w:p>
    <w:p w:rsidRPr="00BA273F" w:rsidR="00BA273F" w:rsidP="00BA273F" w:rsidRDefault="00BA273F" w14:paraId="3DCE18D5"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BA273F" w:rsidTr="00341632" w14:paraId="1B400BEA" w14:textId="77777777">
        <w:tc>
          <w:tcPr>
            <w:tcW w:w="7321" w:type="dxa"/>
          </w:tcPr>
          <w:p w:rsidRPr="00DE45B6" w:rsidR="00BA273F" w:rsidP="00341632" w:rsidRDefault="00BA273F" w14:paraId="269B8982"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BA273F" w:rsidP="00341632" w:rsidRDefault="00BA273F" w14:paraId="37F709CF" w14:textId="36C0B33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6</w:t>
            </w:r>
          </w:p>
        </w:tc>
      </w:tr>
      <w:tr w:rsidR="00BA273F" w:rsidTr="00341632" w14:paraId="76B109EE" w14:textId="77777777">
        <w:tc>
          <w:tcPr>
            <w:tcW w:w="7321" w:type="dxa"/>
          </w:tcPr>
          <w:p w:rsidRPr="00BA273F" w:rsidR="00BA273F" w:rsidP="00341632" w:rsidRDefault="00BA273F" w14:paraId="0315CEF4" w14:textId="66E8B7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BA273F">
              <w:rPr>
                <w:b/>
                <w:bCs/>
                <w:w w:val="100"/>
                <w:lang w:val="en-US"/>
              </w:rPr>
              <w:t>Congress should, no later than its twenty-second ordinary session, consider assigning all seats with voting rights in the Executive Council to representatives of Members of the Organization.</w:t>
            </w:r>
          </w:p>
        </w:tc>
      </w:tr>
      <w:tr w:rsidR="00BA273F" w:rsidTr="00341632" w14:paraId="4E22F31F" w14:textId="77777777">
        <w:trPr>
          <w:trHeight w:val="115" w:hRule="exact"/>
        </w:trPr>
        <w:tc>
          <w:tcPr>
            <w:tcW w:w="7321" w:type="dxa"/>
          </w:tcPr>
          <w:p w:rsidR="00BA273F" w:rsidP="00341632" w:rsidRDefault="00BA273F" w14:paraId="00D6DE83"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BA273F" w:rsidR="00BA273F" w:rsidP="00BA273F" w:rsidRDefault="00BA273F" w14:paraId="002E6D48" w14:textId="77777777">
      <w:pPr>
        <w:pStyle w:val="SingleTxt"/>
        <w:spacing w:after="0" w:line="120" w:lineRule="exact"/>
        <w:rPr>
          <w:w w:val="100"/>
          <w:sz w:val="10"/>
        </w:rPr>
      </w:pPr>
    </w:p>
    <w:p w:rsidRPr="00BA273F" w:rsidR="00BA273F" w:rsidP="00BA273F" w:rsidRDefault="00BA273F" w14:paraId="2A033ABD" w14:textId="77777777">
      <w:pPr>
        <w:pStyle w:val="SingleTxt"/>
        <w:spacing w:after="0" w:line="120" w:lineRule="exact"/>
        <w:rPr>
          <w:w w:val="100"/>
          <w:sz w:val="10"/>
          <w:lang w:val="en-US"/>
        </w:rPr>
      </w:pPr>
    </w:p>
    <w:p w:rsidR="002F3131" w:rsidP="002F3131" w:rsidRDefault="002F3131" w14:paraId="2366366F" w14:textId="77777777">
      <w:pPr>
        <w:pStyle w:val="SingleTxt"/>
        <w:rPr>
          <w:b/>
          <w:bCs/>
          <w:w w:val="100"/>
          <w:lang w:val="en-US"/>
        </w:rPr>
      </w:pPr>
      <w:r w:rsidRPr="002F3131">
        <w:rPr>
          <w:w w:val="100"/>
          <w:lang w:val="en-US"/>
        </w:rPr>
        <w:t>104.</w:t>
      </w:r>
      <w:r w:rsidRPr="002F3131">
        <w:rPr>
          <w:w w:val="100"/>
          <w:lang w:val="en-US"/>
        </w:rPr>
        <w:tab/>
      </w:r>
      <w:r w:rsidRPr="002F3131">
        <w:rPr>
          <w:w w:val="100"/>
          <w:lang w:val="en-US"/>
        </w:rPr>
        <w:t xml:space="preserve">The Convention stipulates that no Region may hold fewer than four or more than nine Executive Council seats, and the General Regulations specify the exact distribution: Region I (Africa) has nine seats; Region II (Asia) has six; Region III (South America) has four; Region IV (North America, Central America and the Caribbean) has five; Region V (South‑West Pacific) has four; and Region VI (Europe) has nine. Although this distribution appears to reflect the number of countries per Region and the Convention’s thresholds, the methodology is not documented. Revisiting the seat allocation, particularly if 10 extra seats become available for election by Members for the specific purpose of serving on the Executive Council, as proposed above, would allow WMO to clarify the underlying distribution criteria and potentially consider additional factors. Survey results show notable dissatisfaction with the current distribution, especially in Regions II and IV (see figure VI below). </w:t>
      </w:r>
      <w:r w:rsidRPr="00BA273F">
        <w:rPr>
          <w:b/>
          <w:bCs/>
          <w:w w:val="100"/>
          <w:lang w:val="en-US"/>
        </w:rPr>
        <w:t>The Inspector therefore recommends updating the General Regulations to clearly explain the methodology for the regional distribution of seats in the Executive Council.</w:t>
      </w:r>
    </w:p>
    <w:p w:rsidR="003958BE" w:rsidRDefault="003958BE" w14:paraId="339AF29C" w14:textId="2A7A4490">
      <w:pPr>
        <w:suppressAutoHyphens w:val="0"/>
        <w:spacing w:after="160" w:line="259" w:lineRule="auto"/>
        <w:rPr>
          <w:b/>
          <w:bCs/>
          <w:w w:val="100"/>
          <w:kern w:val="14"/>
          <w:lang w:val="en-US"/>
        </w:rPr>
      </w:pPr>
      <w:r>
        <w:rPr>
          <w:b/>
          <w:bCs/>
          <w:w w:val="100"/>
          <w:lang w:val="en-US"/>
        </w:rPr>
        <w:br w:type="page"/>
      </w:r>
    </w:p>
    <w:p w:rsidRPr="005863B9" w:rsidR="003958BE" w:rsidP="003958BE" w:rsidRDefault="003958BE" w14:paraId="2A156F03"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5863B9">
        <w:rPr>
          <w:b w:val="0"/>
          <w:bCs/>
        </w:rPr>
        <w:tab/>
      </w:r>
      <w:r w:rsidRPr="005863B9">
        <w:rPr>
          <w:b w:val="0"/>
          <w:bCs/>
        </w:rPr>
        <w:tab/>
      </w:r>
      <w:r w:rsidRPr="005863B9">
        <w:rPr>
          <w:b w:val="0"/>
          <w:bCs/>
        </w:rPr>
        <w:t>Figure VI</w:t>
      </w:r>
    </w:p>
    <w:p w:rsidRPr="005863B9" w:rsidR="003958BE" w:rsidP="004A42D8" w:rsidRDefault="003958BE" w14:paraId="135099DD"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10" w:hanging="1267"/>
      </w:pPr>
      <w:r>
        <w:tab/>
      </w:r>
      <w:r>
        <w:tab/>
      </w:r>
      <w:r w:rsidRPr="005863B9">
        <w:t>Perception of survey respondents regarding the adequacy of the regional distribution of seats in the Executive Council</w:t>
      </w:r>
    </w:p>
    <w:p w:rsidR="003958BE" w:rsidP="003958BE" w:rsidRDefault="003958BE" w14:paraId="162B699C" w14:textId="77777777">
      <w:pPr>
        <w:pStyle w:val="SingleTxt"/>
        <w:spacing w:after="0"/>
        <w:rPr>
          <w:sz w:val="14"/>
          <w:szCs w:val="14"/>
        </w:rPr>
      </w:pPr>
      <w:r w:rsidRPr="005863B9">
        <w:rPr>
          <w:sz w:val="14"/>
          <w:szCs w:val="14"/>
        </w:rPr>
        <w:t>(Percentage)</w:t>
      </w:r>
    </w:p>
    <w:p w:rsidRPr="005014A7" w:rsidR="005014A7" w:rsidP="005014A7" w:rsidRDefault="005014A7" w14:paraId="6B047190" w14:textId="77777777">
      <w:pPr>
        <w:pStyle w:val="SingleTxt"/>
        <w:spacing w:after="0" w:line="120" w:lineRule="exact"/>
        <w:rPr>
          <w:sz w:val="10"/>
          <w:szCs w:val="14"/>
        </w:rPr>
      </w:pPr>
    </w:p>
    <w:p w:rsidRPr="005014A7" w:rsidR="005014A7" w:rsidP="005014A7" w:rsidRDefault="005014A7" w14:paraId="188B0CAA" w14:textId="77777777">
      <w:pPr>
        <w:pStyle w:val="SingleTxt"/>
        <w:spacing w:after="0" w:line="120" w:lineRule="exact"/>
        <w:rPr>
          <w:sz w:val="10"/>
          <w:szCs w:val="14"/>
        </w:rPr>
      </w:pPr>
    </w:p>
    <w:p w:rsidR="003958BE" w:rsidP="003958BE" w:rsidRDefault="001F4307" w14:paraId="015B7D1E" w14:textId="18198EA1">
      <w:pPr>
        <w:pStyle w:val="SingleTxt"/>
        <w:spacing w:after="0" w:line="240" w:lineRule="atLeast"/>
        <w:ind w:right="29"/>
      </w:pPr>
      <w:r>
        <w:rPr>
          <w:noProof/>
        </w:rPr>
        <w:drawing>
          <wp:inline distT="0" distB="0" distL="0" distR="0" wp14:anchorId="27818610" wp14:editId="7BB9981A">
            <wp:extent cx="6254750" cy="2590800"/>
            <wp:effectExtent l="0" t="0" r="0" b="0"/>
            <wp:docPr id="793898700" name="Chart 1">
              <a:extLst xmlns:a="http://schemas.openxmlformats.org/drawingml/2006/main">
                <a:ext uri="{FF2B5EF4-FFF2-40B4-BE49-F238E27FC236}">
                  <a16:creationId xmlns:a16="http://schemas.microsoft.com/office/drawing/2014/main" id="{F8456DDB-72F1-4F0F-813B-81F5CEBEBB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Pr="003958BE" w:rsidR="003958BE" w:rsidP="003958BE" w:rsidRDefault="003958BE" w14:paraId="0B598501" w14:textId="77777777">
      <w:pPr>
        <w:pStyle w:val="SingleTxt"/>
        <w:spacing w:after="0" w:line="120" w:lineRule="exact"/>
        <w:ind w:right="29"/>
        <w:rPr>
          <w:sz w:val="10"/>
        </w:rPr>
      </w:pPr>
    </w:p>
    <w:p w:rsidRPr="005863B9" w:rsidR="003958BE" w:rsidP="003958BE" w:rsidRDefault="003958BE" w14:paraId="5DB939FA" w14:textId="77777777">
      <w:pPr>
        <w:pStyle w:val="FootnoteText"/>
        <w:tabs>
          <w:tab w:val="clear" w:pos="418"/>
          <w:tab w:val="right" w:pos="1476"/>
          <w:tab w:val="left" w:pos="1548"/>
          <w:tab w:val="right" w:pos="1836"/>
          <w:tab w:val="left" w:pos="1908"/>
        </w:tabs>
        <w:ind w:left="1548" w:hanging="288"/>
      </w:pPr>
      <w:r w:rsidRPr="005863B9">
        <w:rPr>
          <w:i/>
          <w:iCs/>
        </w:rPr>
        <w:t>Source</w:t>
      </w:r>
      <w:r w:rsidRPr="005863B9">
        <w:t>: JIU survey of members of WMO governing bodies (2025).</w:t>
      </w:r>
    </w:p>
    <w:p w:rsidR="003958BE" w:rsidP="003958BE" w:rsidRDefault="003958BE" w14:paraId="25F212A9" w14:textId="77777777">
      <w:pPr>
        <w:pStyle w:val="FootnoteText"/>
        <w:tabs>
          <w:tab w:val="clear" w:pos="418"/>
          <w:tab w:val="right" w:pos="1476"/>
          <w:tab w:val="left" w:pos="1548"/>
          <w:tab w:val="right" w:pos="1836"/>
          <w:tab w:val="left" w:pos="1908"/>
        </w:tabs>
        <w:ind w:left="1548" w:hanging="288"/>
      </w:pPr>
      <w:r w:rsidRPr="005863B9">
        <w:rPr>
          <w:i/>
          <w:iCs/>
        </w:rPr>
        <w:t>Note</w:t>
      </w:r>
      <w:r w:rsidRPr="005863B9">
        <w:t>: The survey was completed by 129 respondents.</w:t>
      </w:r>
    </w:p>
    <w:p w:rsidRPr="003958BE" w:rsidR="003958BE" w:rsidP="003958BE" w:rsidRDefault="003958BE" w14:paraId="7180DC8F" w14:textId="77777777">
      <w:pPr>
        <w:pStyle w:val="FootnoteText"/>
        <w:tabs>
          <w:tab w:val="clear" w:pos="418"/>
          <w:tab w:val="right" w:pos="1476"/>
          <w:tab w:val="left" w:pos="1548"/>
          <w:tab w:val="right" w:pos="1836"/>
          <w:tab w:val="left" w:pos="1908"/>
        </w:tabs>
        <w:spacing w:line="120" w:lineRule="exact"/>
        <w:ind w:left="1548" w:hanging="288"/>
        <w:rPr>
          <w:i/>
          <w:iCs/>
          <w:sz w:val="10"/>
        </w:rPr>
      </w:pPr>
    </w:p>
    <w:p w:rsidRPr="003958BE" w:rsidR="003958BE" w:rsidP="003958BE" w:rsidRDefault="003958BE" w14:paraId="00D8B980" w14:textId="77777777">
      <w:pPr>
        <w:pStyle w:val="FootnoteText"/>
        <w:tabs>
          <w:tab w:val="clear" w:pos="418"/>
          <w:tab w:val="right" w:pos="1476"/>
          <w:tab w:val="left" w:pos="1548"/>
          <w:tab w:val="right" w:pos="1836"/>
          <w:tab w:val="left" w:pos="1908"/>
        </w:tabs>
        <w:spacing w:line="120" w:lineRule="exact"/>
        <w:ind w:left="1548" w:hanging="288"/>
        <w:rPr>
          <w:i/>
          <w:iCs/>
          <w:sz w:val="10"/>
        </w:rPr>
      </w:pPr>
    </w:p>
    <w:p w:rsidRPr="002F3131" w:rsidR="002F3131" w:rsidP="00BA273F" w:rsidRDefault="00BA273F" w14:paraId="795CE394" w14:textId="0188145B">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Debates concerning the focus of the Executive Council</w:t>
      </w:r>
    </w:p>
    <w:p w:rsidRPr="00BA273F" w:rsidR="00BA273F" w:rsidP="00BA273F" w:rsidRDefault="00BA273F" w14:paraId="1C205BF8" w14:textId="77777777">
      <w:pPr>
        <w:pStyle w:val="SingleTxt"/>
        <w:spacing w:after="0" w:line="120" w:lineRule="exact"/>
        <w:rPr>
          <w:w w:val="100"/>
          <w:sz w:val="10"/>
          <w:lang w:val="en-US"/>
        </w:rPr>
      </w:pPr>
    </w:p>
    <w:p w:rsidRPr="002F3131" w:rsidR="002F3131" w:rsidP="002F3131" w:rsidRDefault="002F3131" w14:paraId="7B939395" w14:textId="7DAACA50">
      <w:pPr>
        <w:pStyle w:val="SingleTxt"/>
        <w:rPr>
          <w:w w:val="100"/>
          <w:lang w:val="en-US"/>
        </w:rPr>
      </w:pPr>
      <w:r w:rsidRPr="002F3131">
        <w:rPr>
          <w:w w:val="100"/>
          <w:lang w:val="en-US"/>
        </w:rPr>
        <w:t>105.</w:t>
      </w:r>
      <w:r w:rsidRPr="002F3131">
        <w:rPr>
          <w:w w:val="100"/>
          <w:lang w:val="en-US"/>
        </w:rPr>
        <w:tab/>
      </w:r>
      <w:r w:rsidRPr="002F3131">
        <w:rPr>
          <w:w w:val="100"/>
          <w:lang w:val="en-US"/>
        </w:rPr>
        <w:t>Stakeholders expressed differing views on the Executive Council’s expected focus. Survey respondents suggested an ideal distribution of time in its debates, on average, at 25 per cent for scientific and technical matters, 30 per cent for strategic direction, 25 per cent for financial management and operations, and 20 per cent for oversight and accountability issues. Compared with expectations for Congress, the Council is expected to devote more attention to financial and oversight issues. Interviews reinforced the need to shift the Council’s emphasis away from technical debates and toward oversight and accountability. Across the last eight sessions of the Executive Council, more than half of the resolutions, decisions and recommendations that it issued concerned scientific and technical matters, while only 15 per cent addressed oversight and 5 per cent financial management.</w:t>
      </w:r>
    </w:p>
    <w:p w:rsidRPr="002F3131" w:rsidR="002F3131" w:rsidP="002F3131" w:rsidRDefault="002F3131" w14:paraId="6791ADD8" w14:textId="453939F2">
      <w:pPr>
        <w:pStyle w:val="SingleTxt"/>
        <w:rPr>
          <w:w w:val="100"/>
          <w:lang w:val="en-US"/>
        </w:rPr>
      </w:pPr>
      <w:r w:rsidRPr="002F3131">
        <w:rPr>
          <w:w w:val="100"/>
          <w:lang w:val="en-US"/>
        </w:rPr>
        <w:t>106.</w:t>
      </w:r>
      <w:r w:rsidRPr="002F3131">
        <w:rPr>
          <w:w w:val="100"/>
          <w:lang w:val="en-US"/>
        </w:rPr>
        <w:tab/>
      </w:r>
      <w:r w:rsidRPr="002F3131">
        <w:rPr>
          <w:w w:val="100"/>
          <w:lang w:val="en-US"/>
        </w:rPr>
        <w:t>The Executive Council’s oversight role remains insufficiently defined, as already mentioned in chapter II. In most United Nations entities, executive bodies oversee the secretariat between sessions of the supreme governing body, take corrective action when needed and report back to the supreme governing body. Their effectiveness is typically supported by their intergovernmental status, delegations that include financial and oversight expertise and subsidiary bodies – such as programme and budget committees</w:t>
      </w:r>
      <w:r w:rsidR="00BA273F">
        <w:rPr>
          <w:w w:val="100"/>
          <w:lang w:val="en-US"/>
        </w:rPr>
        <w:t> </w:t>
      </w:r>
      <w:r w:rsidRPr="002F3131">
        <w:rPr>
          <w:w w:val="100"/>
          <w:lang w:val="en-US"/>
        </w:rPr>
        <w:t xml:space="preserve">– with authority to advise and act. In WMO, these conditions are only partially met: Council members act as representatives of the Organization and not as representatives of particular Members, delegations often lack financial or oversight advisers, and the Financial Advisory Committee is purely advisory and structured differently from comparable bodies in other agencies (see chapter VII for additional analysis of the Financial Advisory Committee). </w:t>
      </w:r>
    </w:p>
    <w:p w:rsidRPr="00BA273F" w:rsidR="002F3131" w:rsidP="002F3131" w:rsidRDefault="002F3131" w14:paraId="5AC714E7" w14:textId="77777777">
      <w:pPr>
        <w:pStyle w:val="SingleTxt"/>
        <w:rPr>
          <w:b/>
          <w:bCs/>
          <w:w w:val="100"/>
          <w:lang w:val="en-US"/>
        </w:rPr>
      </w:pPr>
      <w:r w:rsidRPr="002F3131">
        <w:rPr>
          <w:w w:val="100"/>
          <w:lang w:val="en-US"/>
        </w:rPr>
        <w:t>107.</w:t>
      </w:r>
      <w:r w:rsidRPr="002F3131">
        <w:rPr>
          <w:w w:val="100"/>
          <w:lang w:val="en-US"/>
        </w:rPr>
        <w:tab/>
      </w:r>
      <w:r w:rsidRPr="002F3131">
        <w:rPr>
          <w:w w:val="100"/>
          <w:lang w:val="en-US"/>
        </w:rPr>
        <w:t xml:space="preserve">While a technical focus is understandable under the current model, shifting the Executive Council to an intergovernmental status would create the conditions for a stronger oversight role, consistent with stakeholder expectations and United Nations system practice. </w:t>
      </w:r>
      <w:r w:rsidRPr="00BA273F">
        <w:rPr>
          <w:b/>
          <w:bCs/>
          <w:w w:val="100"/>
          <w:lang w:val="en-US"/>
        </w:rPr>
        <w:t xml:space="preserve">The Inspector therefore recommends rebalancing Executive </w:t>
      </w:r>
      <w:r w:rsidRPr="00BA273F">
        <w:rPr>
          <w:b/>
          <w:bCs/>
          <w:w w:val="100"/>
          <w:lang w:val="en-US"/>
        </w:rPr>
        <w:t xml:space="preserve">Council deliberations towards oversight and financial matters and also introducing a new function in article 14 of the Convention that explicitly assigns the Executive Council the responsibility for oversight and accountability matters. </w:t>
      </w:r>
    </w:p>
    <w:p w:rsidRPr="00BA273F" w:rsidR="00BA273F" w:rsidP="00BA273F" w:rsidRDefault="00BA273F" w14:paraId="673DBD2E" w14:textId="77777777">
      <w:pPr>
        <w:pStyle w:val="SingleTxt"/>
        <w:spacing w:after="0" w:line="120" w:lineRule="exact"/>
        <w:rPr>
          <w:w w:val="100"/>
          <w:sz w:val="10"/>
          <w:lang w:val="en-US"/>
        </w:rPr>
      </w:pPr>
    </w:p>
    <w:p w:rsidRPr="002F3131" w:rsidR="002F3131" w:rsidP="00BA273F" w:rsidRDefault="00BA273F" w14:paraId="2279CF2A" w14:textId="078CD200">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Risk of overwhelming Members</w:t>
      </w:r>
    </w:p>
    <w:p w:rsidRPr="00BA273F" w:rsidR="00BA273F" w:rsidP="00BA273F" w:rsidRDefault="00BA273F" w14:paraId="60384053" w14:textId="77777777">
      <w:pPr>
        <w:pStyle w:val="SingleTxt"/>
        <w:spacing w:after="0" w:line="120" w:lineRule="exact"/>
        <w:rPr>
          <w:w w:val="100"/>
          <w:sz w:val="10"/>
          <w:lang w:val="en-US"/>
        </w:rPr>
      </w:pPr>
    </w:p>
    <w:p w:rsidRPr="002F3131" w:rsidR="002F3131" w:rsidP="002F3131" w:rsidRDefault="002F3131" w14:paraId="360D51A7" w14:textId="4258B583">
      <w:pPr>
        <w:pStyle w:val="SingleTxt"/>
        <w:rPr>
          <w:w w:val="100"/>
          <w:lang w:val="en-US"/>
        </w:rPr>
      </w:pPr>
      <w:r w:rsidRPr="002F3131">
        <w:rPr>
          <w:w w:val="100"/>
          <w:lang w:val="en-US"/>
        </w:rPr>
        <w:t>108.</w:t>
      </w:r>
      <w:r w:rsidRPr="002F3131">
        <w:rPr>
          <w:w w:val="100"/>
          <w:lang w:val="en-US"/>
        </w:rPr>
        <w:tab/>
      </w:r>
      <w:r w:rsidRPr="002F3131">
        <w:rPr>
          <w:w w:val="100"/>
          <w:lang w:val="en-US"/>
        </w:rPr>
        <w:t>Since 2020, the Executive Council has had 326 outputs (168 resolutions, 123 decisions and 35 recommendations). The distinction between resolutions and decisions has been a recurring point of debate. The Executive Council reviewed the status of its decisions between its seventieth and seventy-seventh sessions (2018–2023) but stopped doing so since its seventy-eighth session, in 2024, assuming that they are implemented during the intersessional period, an approach that creates a monitoring and oversight gap. Resolutions, however, continue to be reviewed at each session and, as at November 2025, 112 resolutions and decisions remain in force (see figure VII below).</w:t>
      </w:r>
    </w:p>
    <w:p w:rsidRPr="00BA273F" w:rsidR="00BA273F" w:rsidP="00BA273F" w:rsidRDefault="00BA273F" w14:paraId="08F8B78F" w14:textId="77777777">
      <w:pPr>
        <w:pStyle w:val="SingleTxt"/>
        <w:spacing w:after="0" w:line="120" w:lineRule="exact"/>
        <w:rPr>
          <w:w w:val="100"/>
          <w:sz w:val="10"/>
          <w:lang w:val="en-US"/>
        </w:rPr>
      </w:pPr>
    </w:p>
    <w:p w:rsidRPr="00AB412F" w:rsidR="005014A7" w:rsidP="005014A7" w:rsidRDefault="005014A7" w14:paraId="5E3A6EE8"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AB412F">
        <w:rPr>
          <w:b w:val="0"/>
          <w:bCs/>
        </w:rPr>
        <w:tab/>
      </w:r>
      <w:r w:rsidRPr="00AB412F">
        <w:rPr>
          <w:b w:val="0"/>
          <w:bCs/>
        </w:rPr>
        <w:tab/>
      </w:r>
      <w:r w:rsidRPr="00AB412F">
        <w:rPr>
          <w:b w:val="0"/>
          <w:bCs/>
        </w:rPr>
        <w:t>Figure VII</w:t>
      </w:r>
    </w:p>
    <w:p w:rsidR="005014A7" w:rsidP="004A42D8" w:rsidRDefault="005014A7" w14:paraId="02BD9672"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300" w:hanging="1267"/>
      </w:pPr>
      <w:r>
        <w:tab/>
      </w:r>
      <w:r>
        <w:tab/>
      </w:r>
      <w:r w:rsidRPr="00AB412F">
        <w:t>Status of resolutions, decisions and recommendations issued by the Executive Council since its seventy-second session (2020), as at November 2025</w:t>
      </w:r>
    </w:p>
    <w:p w:rsidRPr="00AB412F" w:rsidR="005014A7" w:rsidP="005014A7" w:rsidRDefault="005014A7" w14:paraId="3E4156ED" w14:textId="77777777">
      <w:pPr>
        <w:pStyle w:val="SingleTxt"/>
        <w:spacing w:after="0" w:line="120" w:lineRule="exact"/>
        <w:rPr>
          <w:sz w:val="10"/>
        </w:rPr>
      </w:pPr>
    </w:p>
    <w:p w:rsidRPr="00AB412F" w:rsidR="005014A7" w:rsidP="005014A7" w:rsidRDefault="005014A7" w14:paraId="6BB08ED3" w14:textId="77777777">
      <w:pPr>
        <w:pStyle w:val="SingleTxt"/>
        <w:spacing w:after="0" w:line="120" w:lineRule="exact"/>
        <w:rPr>
          <w:sz w:val="10"/>
        </w:rPr>
      </w:pPr>
    </w:p>
    <w:p w:rsidR="005014A7" w:rsidP="005014A7" w:rsidRDefault="003E747F" w14:paraId="6F64257E" w14:textId="6559DE42">
      <w:pPr>
        <w:pStyle w:val="SingleTxt"/>
        <w:spacing w:after="0" w:line="240" w:lineRule="atLeast"/>
      </w:pPr>
      <w:r>
        <w:rPr>
          <w:noProof/>
        </w:rPr>
        <w:drawing>
          <wp:inline distT="0" distB="0" distL="0" distR="0" wp14:anchorId="43B06936" wp14:editId="4A9D72C4">
            <wp:extent cx="4781550" cy="2400300"/>
            <wp:effectExtent l="0" t="0" r="0" b="0"/>
            <wp:docPr id="1888461216" name="Chart 1">
              <a:extLst xmlns:a="http://schemas.openxmlformats.org/drawingml/2006/main">
                <a:ext uri="{FF2B5EF4-FFF2-40B4-BE49-F238E27FC236}">
                  <a16:creationId xmlns:a16="http://schemas.microsoft.com/office/drawing/2014/main" id="{073743ED-B1E4-42D7-AECC-79D2D10A98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Pr="00AB412F" w:rsidR="005014A7" w:rsidP="005014A7" w:rsidRDefault="005014A7" w14:paraId="6FFF41E4" w14:textId="77777777">
      <w:pPr>
        <w:pStyle w:val="SingleTxt"/>
        <w:spacing w:after="0" w:line="120" w:lineRule="exact"/>
        <w:rPr>
          <w:sz w:val="10"/>
        </w:rPr>
      </w:pPr>
    </w:p>
    <w:p w:rsidR="005014A7" w:rsidP="005014A7" w:rsidRDefault="005014A7" w14:paraId="2E8FB00E" w14:textId="77777777">
      <w:pPr>
        <w:pStyle w:val="FootnoteText"/>
        <w:tabs>
          <w:tab w:val="clear" w:pos="418"/>
          <w:tab w:val="right" w:pos="1476"/>
          <w:tab w:val="left" w:pos="1548"/>
          <w:tab w:val="right" w:pos="1836"/>
          <w:tab w:val="left" w:pos="1908"/>
        </w:tabs>
        <w:ind w:left="1548" w:hanging="288"/>
      </w:pPr>
      <w:r w:rsidRPr="00AB412F">
        <w:rPr>
          <w:i/>
          <w:iCs/>
        </w:rPr>
        <w:t>Source</w:t>
      </w:r>
      <w:r w:rsidRPr="00AB412F">
        <w:t>: Prepared by JIU, based on data provided in the corporate questionnaire (2025).</w:t>
      </w:r>
    </w:p>
    <w:p w:rsidRPr="005014A7" w:rsidR="005014A7" w:rsidP="005014A7" w:rsidRDefault="005014A7" w14:paraId="5961D609" w14:textId="77777777">
      <w:pPr>
        <w:pStyle w:val="SingleTxt"/>
        <w:spacing w:after="0" w:line="120" w:lineRule="exact"/>
        <w:rPr>
          <w:sz w:val="10"/>
        </w:rPr>
      </w:pPr>
    </w:p>
    <w:p w:rsidRPr="005014A7" w:rsidR="005014A7" w:rsidP="005014A7" w:rsidRDefault="005014A7" w14:paraId="1D71B8FA" w14:textId="77777777">
      <w:pPr>
        <w:pStyle w:val="SingleTxt"/>
        <w:spacing w:after="0" w:line="120" w:lineRule="exact"/>
        <w:rPr>
          <w:sz w:val="10"/>
        </w:rPr>
      </w:pPr>
    </w:p>
    <w:p w:rsidRPr="002F3131" w:rsidR="002F3131" w:rsidP="002F3131" w:rsidRDefault="002F3131" w14:paraId="22BC4547" w14:textId="20B2D8D4">
      <w:pPr>
        <w:pStyle w:val="SingleTxt"/>
        <w:rPr>
          <w:w w:val="100"/>
          <w:lang w:val="en-US"/>
        </w:rPr>
      </w:pPr>
      <w:r w:rsidRPr="002F3131">
        <w:rPr>
          <w:w w:val="100"/>
          <w:lang w:val="en-US"/>
        </w:rPr>
        <w:t>109.</w:t>
      </w:r>
      <w:r w:rsidRPr="002F3131">
        <w:rPr>
          <w:w w:val="100"/>
          <w:lang w:val="en-US"/>
        </w:rPr>
        <w:tab/>
      </w:r>
      <w:r w:rsidRPr="002F3131">
        <w:rPr>
          <w:w w:val="100"/>
          <w:lang w:val="en-US"/>
        </w:rPr>
        <w:t xml:space="preserve">Over the past six years, the Executive Council has issued slightly more resolutions (168) than Congress (164) and continues to adopt more resolutions annually than decisions or recommendations. Many resolutions, particularly those related to scientific and technical matters, require multi‑year implementation, and, with every session further obligations are created for Members. In fact, the rate of adopting new resolutions is approaching the rate at which older ones are closed. Although survey respondents currently view the overall volume as manageable, this may reflect a recent decline in total outputs over the last three Executive Council sessions. Given its narrower membership, the Executive Council would not be expected to issue more resolutions than Congress. For technical issues, the Executive Council could instead provide recommendations to Congress. </w:t>
      </w:r>
    </w:p>
    <w:p w:rsidR="00CC78F6" w:rsidRDefault="00CC78F6" w14:paraId="477DC461" w14:textId="77777777">
      <w:pPr>
        <w:suppressAutoHyphens w:val="0"/>
        <w:spacing w:after="160" w:line="259" w:lineRule="auto"/>
        <w:rPr>
          <w:b/>
          <w:spacing w:val="-2"/>
          <w:w w:val="100"/>
          <w:kern w:val="14"/>
          <w:sz w:val="28"/>
          <w:lang w:val="en-US"/>
        </w:rPr>
      </w:pPr>
      <w:r>
        <w:rPr>
          <w:w w:val="100"/>
          <w:lang w:val="en-US"/>
        </w:rPr>
        <w:br w:type="page"/>
      </w:r>
    </w:p>
    <w:p w:rsidRPr="002F3131" w:rsidR="002F3131" w:rsidP="00BA273F" w:rsidRDefault="00BA273F" w14:paraId="2BBA70F6" w14:textId="3260D2A5">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V.</w:t>
      </w:r>
      <w:r w:rsidRPr="002F3131" w:rsidR="002F3131">
        <w:rPr>
          <w:w w:val="100"/>
          <w:lang w:val="en-US"/>
        </w:rPr>
        <w:tab/>
      </w:r>
      <w:r w:rsidRPr="002F3131" w:rsidR="002F3131">
        <w:rPr>
          <w:w w:val="100"/>
          <w:lang w:val="en-US"/>
        </w:rPr>
        <w:t xml:space="preserve">Constituent bodies: regional associations, technical commissions and cross-cutting issues </w:t>
      </w:r>
    </w:p>
    <w:p w:rsidRPr="00BA273F" w:rsidR="00BA273F" w:rsidP="00BA273F" w:rsidRDefault="00BA273F" w14:paraId="76B5B69C" w14:textId="77777777">
      <w:pPr>
        <w:pStyle w:val="SingleTxt"/>
        <w:spacing w:after="0" w:line="120" w:lineRule="exact"/>
        <w:rPr>
          <w:w w:val="100"/>
          <w:sz w:val="10"/>
          <w:lang w:val="en-US"/>
        </w:rPr>
      </w:pPr>
    </w:p>
    <w:p w:rsidRPr="00BA273F" w:rsidR="00BA273F" w:rsidP="00BA273F" w:rsidRDefault="00BA273F" w14:paraId="011A06DF" w14:textId="77777777">
      <w:pPr>
        <w:pStyle w:val="SingleTxt"/>
        <w:spacing w:after="0" w:line="120" w:lineRule="exact"/>
        <w:rPr>
          <w:w w:val="100"/>
          <w:sz w:val="10"/>
          <w:lang w:val="en-US"/>
        </w:rPr>
      </w:pPr>
    </w:p>
    <w:p w:rsidRPr="002F3131" w:rsidR="00375382" w:rsidP="002F3131" w:rsidRDefault="002F3131" w14:paraId="3A3A6D8C" w14:textId="77777777">
      <w:pPr>
        <w:pStyle w:val="SingleTxt"/>
        <w:rPr>
          <w:w w:val="100"/>
          <w:lang w:val="en-US"/>
        </w:rPr>
      </w:pPr>
      <w:r w:rsidRPr="002F3131">
        <w:rPr>
          <w:w w:val="100"/>
          <w:lang w:val="en-US"/>
        </w:rPr>
        <w:t>110.</w:t>
      </w:r>
      <w:r w:rsidRPr="002F3131">
        <w:rPr>
          <w:w w:val="100"/>
          <w:lang w:val="en-US"/>
        </w:rPr>
        <w:tab/>
      </w:r>
      <w:r w:rsidRPr="002F3131">
        <w:rPr>
          <w:w w:val="100"/>
          <w:lang w:val="en-US"/>
        </w:rPr>
        <w:t>Technical commissions were the primary focus of the governance reforms from 2019, while regional associations have been the topic of recent discussions in the Executive Council and Congress regarding possible changes in the governance framework. Coordination challenges between technical commissions and regional associations have emerged as their respective roles have evolved, without a comprehensive review of the impact of these changes. As a result, WMO now faces overlapping mandates between its governing bodies, vague accountability lines and limited coordination between central and regional levels. Addressing these issues calls for a pragmatic analysis of where duplications occur and the identification of straightforward ways to ensure that regional perspectives are effectively integrated into the decision-making process at the central level.</w:t>
      </w:r>
      <w:r w:rsidR="00375382">
        <w:rPr>
          <w:w w:val="100"/>
          <w:lang w:val="en-US"/>
        </w:rPr>
        <w:t xml:space="preserve"> </w:t>
      </w:r>
    </w:p>
    <w:p w:rsidRPr="00BA273F" w:rsidR="00BA273F" w:rsidP="00BA273F" w:rsidRDefault="00BA273F" w14:paraId="607C113B" w14:textId="6E8974BD">
      <w:pPr>
        <w:pStyle w:val="SingleTxt"/>
        <w:spacing w:after="0" w:line="120" w:lineRule="exact"/>
        <w:rPr>
          <w:w w:val="100"/>
          <w:sz w:val="10"/>
          <w:lang w:val="en-US"/>
        </w:rPr>
      </w:pPr>
    </w:p>
    <w:p w:rsidRPr="00BA273F" w:rsidR="00BA273F" w:rsidP="00BA273F" w:rsidRDefault="00BA273F" w14:paraId="3385717B" w14:textId="77777777">
      <w:pPr>
        <w:pStyle w:val="SingleTxt"/>
        <w:spacing w:after="0" w:line="120" w:lineRule="exact"/>
        <w:rPr>
          <w:w w:val="100"/>
          <w:sz w:val="10"/>
          <w:lang w:val="en-US"/>
        </w:rPr>
      </w:pPr>
    </w:p>
    <w:p w:rsidRPr="002F3131" w:rsidR="002F3131" w:rsidP="00BA273F" w:rsidRDefault="00BA273F" w14:paraId="7DBA8477" w14:textId="614408A5">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A.</w:t>
      </w:r>
      <w:r w:rsidRPr="002F3131" w:rsidR="002F3131">
        <w:rPr>
          <w:w w:val="100"/>
          <w:lang w:val="en-US"/>
        </w:rPr>
        <w:tab/>
      </w:r>
      <w:r w:rsidRPr="002F3131" w:rsidR="002F3131">
        <w:rPr>
          <w:w w:val="100"/>
          <w:lang w:val="en-US"/>
        </w:rPr>
        <w:t xml:space="preserve">Regional associations </w:t>
      </w:r>
    </w:p>
    <w:p w:rsidRPr="00BA273F" w:rsidR="00BA273F" w:rsidP="00BA273F" w:rsidRDefault="00BA273F" w14:paraId="28644609" w14:textId="77777777">
      <w:pPr>
        <w:pStyle w:val="SingleTxt"/>
        <w:spacing w:after="0" w:line="120" w:lineRule="exact"/>
        <w:rPr>
          <w:w w:val="100"/>
          <w:sz w:val="10"/>
          <w:lang w:val="en-US"/>
        </w:rPr>
      </w:pPr>
    </w:p>
    <w:p w:rsidRPr="00BA273F" w:rsidR="00BA273F" w:rsidP="00BA273F" w:rsidRDefault="00BA273F" w14:paraId="7EDC12E4"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BA273F" w:rsidTr="00341632" w14:paraId="68756770" w14:textId="77777777">
        <w:tc>
          <w:tcPr>
            <w:tcW w:w="7321" w:type="dxa"/>
            <w:shd w:val="clear" w:color="auto" w:fill="F2F2F2" w:themeFill="background1" w:themeFillShade="F2"/>
          </w:tcPr>
          <w:p w:rsidRPr="00DE45B6" w:rsidR="00BA273F" w:rsidP="00341632" w:rsidRDefault="00BA273F" w14:paraId="3ECCF9A3"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BA273F" w:rsidP="00341632" w:rsidRDefault="00BA273F" w14:paraId="5891B263" w14:textId="367AD73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 xml:space="preserve">Summary of the </w:t>
            </w:r>
            <w:r w:rsidR="00981889">
              <w:rPr>
                <w:b/>
                <w:bCs/>
                <w:w w:val="100"/>
                <w:lang w:val="en-US"/>
              </w:rPr>
              <w:t>section</w:t>
            </w:r>
          </w:p>
        </w:tc>
      </w:tr>
      <w:tr w:rsidR="00BA273F" w:rsidTr="00341632" w14:paraId="6A066DB7" w14:textId="77777777">
        <w:tc>
          <w:tcPr>
            <w:tcW w:w="7321" w:type="dxa"/>
            <w:shd w:val="clear" w:color="auto" w:fill="F2F2F2" w:themeFill="background1" w:themeFillShade="F2"/>
          </w:tcPr>
          <w:p w:rsidR="00BA273F" w:rsidP="00341632" w:rsidRDefault="00BA273F" w14:paraId="7B0E2DF8" w14:textId="064199E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Over time, regional associations have been increasingly tasked with more responsibilities, drifting further away from their original purpose foreseen in the Convention. More impactful results would require a narrower focus of their mandates. This would also entail more engagement with Congress through recommendations addressed to the latter and a more direct involvement in the selection of experts active in subsidiary bodies of technical commissions. Finally, reassessing regional office resources and governance support mechanisms would help ensure a consistent, harmonized approach across all regions.</w:t>
            </w:r>
          </w:p>
        </w:tc>
      </w:tr>
      <w:tr w:rsidR="00BA273F" w:rsidTr="00341632" w14:paraId="7EF15B93" w14:textId="77777777">
        <w:tc>
          <w:tcPr>
            <w:tcW w:w="7321" w:type="dxa"/>
            <w:shd w:val="clear" w:color="auto" w:fill="F2F2F2" w:themeFill="background1" w:themeFillShade="F2"/>
          </w:tcPr>
          <w:p w:rsidRPr="00C81E77" w:rsidR="00BA273F" w:rsidP="00341632" w:rsidRDefault="00BA273F" w14:paraId="13ABF19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BA273F" w:rsidP="00341632" w:rsidRDefault="00BA273F" w14:paraId="46607EE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BA273F" w:rsidTr="00341632" w14:paraId="6B0CE4AD" w14:textId="77777777">
        <w:tc>
          <w:tcPr>
            <w:tcW w:w="7321" w:type="dxa"/>
            <w:shd w:val="clear" w:color="auto" w:fill="F2F2F2" w:themeFill="background1" w:themeFillShade="F2"/>
          </w:tcPr>
          <w:p w:rsidR="00BA273F" w:rsidP="00341632" w:rsidRDefault="00BA273F" w14:paraId="0C5319AE" w14:textId="0B11AD1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role of regional associations has shifted from a body holding mostly promotion, coordination and advisory functions, to one with operational governance responsibilities.</w:t>
            </w:r>
          </w:p>
        </w:tc>
      </w:tr>
      <w:tr w:rsidR="00BA273F" w:rsidTr="00341632" w14:paraId="6A6F9D17" w14:textId="77777777">
        <w:tc>
          <w:tcPr>
            <w:tcW w:w="7321" w:type="dxa"/>
            <w:shd w:val="clear" w:color="auto" w:fill="F2F2F2" w:themeFill="background1" w:themeFillShade="F2"/>
          </w:tcPr>
          <w:p w:rsidR="00BA273F" w:rsidP="00341632" w:rsidRDefault="00BA273F" w14:paraId="68ADB117" w14:textId="3333746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Defining regions by geographical proximity aligns with the practice in other United Nations agencies, though subgroupings could help refine priority setting within and across regions.</w:t>
            </w:r>
          </w:p>
        </w:tc>
      </w:tr>
      <w:tr w:rsidR="00BA273F" w:rsidTr="00341632" w14:paraId="78294171" w14:textId="77777777">
        <w:tc>
          <w:tcPr>
            <w:tcW w:w="7321" w:type="dxa"/>
            <w:shd w:val="clear" w:color="auto" w:fill="F2F2F2" w:themeFill="background1" w:themeFillShade="F2"/>
          </w:tcPr>
          <w:p w:rsidR="00BA273F" w:rsidP="00341632" w:rsidRDefault="00BA273F" w14:paraId="56EA5E1C" w14:textId="4F6E528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Regional association functions were developed and defined in various instances, each offering another interpretation of their role.</w:t>
            </w:r>
          </w:p>
        </w:tc>
      </w:tr>
      <w:tr w:rsidR="00BA273F" w:rsidTr="00341632" w14:paraId="33FF3DB5" w14:textId="77777777">
        <w:tc>
          <w:tcPr>
            <w:tcW w:w="7321" w:type="dxa"/>
            <w:shd w:val="clear" w:color="auto" w:fill="F2F2F2" w:themeFill="background1" w:themeFillShade="F2"/>
          </w:tcPr>
          <w:p w:rsidR="00BA273F" w:rsidP="00341632" w:rsidRDefault="00BA273F" w14:paraId="61C0941E" w14:textId="169E0C6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bottom-up strategic planning approach involving regional associations is a positive development.</w:t>
            </w:r>
          </w:p>
        </w:tc>
      </w:tr>
      <w:tr w:rsidR="00BA273F" w:rsidTr="00CC78F6" w14:paraId="2C62A629" w14:textId="77777777">
        <w:tc>
          <w:tcPr>
            <w:tcW w:w="7321" w:type="dxa"/>
            <w:tcBorders>
              <w:bottom w:val="nil"/>
            </w:tcBorders>
            <w:shd w:val="clear" w:color="auto" w:fill="F2F2F2" w:themeFill="background1" w:themeFillShade="F2"/>
          </w:tcPr>
          <w:p w:rsidR="00BA273F" w:rsidP="00341632" w:rsidRDefault="00BA273F" w14:paraId="61EF176D" w14:textId="79852B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Regional associations issue few recommendations to Congress and the Executive Council, opting instead to adopt their own resolutions, mostly on scientific and technical matters.</w:t>
            </w:r>
          </w:p>
        </w:tc>
      </w:tr>
      <w:tr w:rsidR="00BA273F" w:rsidTr="00CC78F6" w14:paraId="4ABCFA5B" w14:textId="77777777">
        <w:tc>
          <w:tcPr>
            <w:tcW w:w="7321" w:type="dxa"/>
            <w:tcBorders>
              <w:top w:val="nil"/>
              <w:bottom w:val="nil"/>
            </w:tcBorders>
            <w:shd w:val="clear" w:color="auto" w:fill="F2F2F2" w:themeFill="background1" w:themeFillShade="F2"/>
          </w:tcPr>
          <w:p w:rsidR="00BA273F" w:rsidP="00341632" w:rsidRDefault="00BA273F" w14:paraId="5F8D4C82" w14:textId="6EE0C59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Regional associations often replicate structures of the two technical commissions, which Members view as potentially necessary due to challenges in applying the centrally defined technical requirements or due to limited representation of Members in sessions of technical commissions.</w:t>
            </w:r>
          </w:p>
        </w:tc>
      </w:tr>
      <w:tr w:rsidR="00BA273F" w:rsidTr="00CC78F6" w14:paraId="1CF1AAAB" w14:textId="77777777">
        <w:tc>
          <w:tcPr>
            <w:tcW w:w="7321" w:type="dxa"/>
            <w:tcBorders>
              <w:top w:val="nil"/>
            </w:tcBorders>
            <w:shd w:val="clear" w:color="auto" w:fill="F2F2F2" w:themeFill="background1" w:themeFillShade="F2"/>
          </w:tcPr>
          <w:p w:rsidR="00BA273F" w:rsidP="00341632" w:rsidRDefault="00BA273F" w14:paraId="4EDD5AD0" w14:textId="37DBA6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Engagement of different experts between regional associations and technical commissions contributes to duplicative workstreams.</w:t>
            </w:r>
          </w:p>
        </w:tc>
      </w:tr>
      <w:tr w:rsidR="00BA273F" w:rsidTr="00341632" w14:paraId="221B4656" w14:textId="77777777">
        <w:tc>
          <w:tcPr>
            <w:tcW w:w="7321" w:type="dxa"/>
            <w:shd w:val="clear" w:color="auto" w:fill="F2F2F2" w:themeFill="background1" w:themeFillShade="F2"/>
          </w:tcPr>
          <w:p w:rsidR="00BA273F" w:rsidP="00341632" w:rsidRDefault="00BA273F" w14:paraId="7E2D1212" w14:textId="56C1144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Regional associations consistently request stronger support and closer engagement from regional offices.</w:t>
            </w:r>
          </w:p>
        </w:tc>
      </w:tr>
      <w:tr w:rsidR="00BA273F" w:rsidTr="00341632" w14:paraId="006BCFF9" w14:textId="77777777">
        <w:tc>
          <w:tcPr>
            <w:tcW w:w="7321" w:type="dxa"/>
            <w:shd w:val="clear" w:color="auto" w:fill="F2F2F2" w:themeFill="background1" w:themeFillShade="F2"/>
          </w:tcPr>
          <w:p w:rsidRPr="003E6EE2" w:rsidR="00BA273F" w:rsidP="00341632" w:rsidRDefault="00BA273F" w14:paraId="5DD6014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3E6EE2" w:rsidR="00BA273F" w:rsidP="00341632" w:rsidRDefault="00BA273F" w14:paraId="75FCDB09" w14:textId="4834D4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3E6EE2">
              <w:rPr>
                <w:b/>
                <w:bCs/>
                <w:w w:val="100"/>
                <w:lang w:val="en-US"/>
              </w:rPr>
              <w:t>Convention article discussed</w:t>
            </w:r>
          </w:p>
        </w:tc>
      </w:tr>
      <w:tr w:rsidR="00BA273F" w:rsidTr="00341632" w14:paraId="488526A2" w14:textId="77777777">
        <w:tc>
          <w:tcPr>
            <w:tcW w:w="7321" w:type="dxa"/>
            <w:shd w:val="clear" w:color="auto" w:fill="F2F2F2" w:themeFill="background1" w:themeFillShade="F2"/>
          </w:tcPr>
          <w:p w:rsidR="00BA273F" w:rsidP="00341632" w:rsidRDefault="00BA273F" w14:paraId="431645EB" w14:textId="657B1AE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Article 18</w:t>
            </w:r>
          </w:p>
        </w:tc>
      </w:tr>
      <w:tr w:rsidR="00BA273F" w:rsidTr="00341632" w14:paraId="28AEDBE4" w14:textId="77777777">
        <w:tc>
          <w:tcPr>
            <w:tcW w:w="7321" w:type="dxa"/>
            <w:shd w:val="clear" w:color="auto" w:fill="F2F2F2" w:themeFill="background1" w:themeFillShade="F2"/>
          </w:tcPr>
          <w:p w:rsidRPr="00C43B76" w:rsidR="00BA273F" w:rsidP="00341632" w:rsidRDefault="00BA273F" w14:paraId="3727E72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BA273F" w:rsidP="00341632" w:rsidRDefault="00BA273F" w14:paraId="10DA7B0A" w14:textId="6A82FAC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BA273F" w:rsidTr="00341632" w14:paraId="7F6E57ED" w14:textId="77777777">
        <w:tc>
          <w:tcPr>
            <w:tcW w:w="7321" w:type="dxa"/>
            <w:shd w:val="clear" w:color="auto" w:fill="F2F2F2" w:themeFill="background1" w:themeFillShade="F2"/>
          </w:tcPr>
          <w:p w:rsidR="00BA273F" w:rsidP="00341632" w:rsidRDefault="00BA273F" w14:paraId="5D938551" w14:textId="054F17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Reassess the functions of regional associations with a view to focusing them where the most added value can be gained.</w:t>
            </w:r>
          </w:p>
        </w:tc>
      </w:tr>
      <w:tr w:rsidR="00BA273F" w:rsidTr="00341632" w14:paraId="1D6F903D" w14:textId="77777777">
        <w:trPr>
          <w:trHeight w:val="115" w:hRule="exact"/>
        </w:trPr>
        <w:tc>
          <w:tcPr>
            <w:tcW w:w="7321" w:type="dxa"/>
            <w:shd w:val="clear" w:color="auto" w:fill="F2F2F2" w:themeFill="background1" w:themeFillShade="F2"/>
          </w:tcPr>
          <w:p w:rsidR="00BA273F" w:rsidP="00341632" w:rsidRDefault="00BA273F" w14:paraId="473027B1"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BA273F" w:rsidR="00BA273F" w:rsidP="00BA273F" w:rsidRDefault="00BA273F" w14:paraId="7B2002D3" w14:textId="77777777">
      <w:pPr>
        <w:pStyle w:val="SingleTxt"/>
        <w:spacing w:after="0" w:line="120" w:lineRule="exact"/>
        <w:rPr>
          <w:w w:val="100"/>
          <w:sz w:val="10"/>
          <w:lang w:val="en-US"/>
        </w:rPr>
      </w:pPr>
    </w:p>
    <w:p w:rsidRPr="00BA273F" w:rsidR="00BA273F" w:rsidP="00BA273F" w:rsidRDefault="00BA273F" w14:paraId="5CAEE305" w14:textId="77777777">
      <w:pPr>
        <w:pStyle w:val="SingleTxt"/>
        <w:spacing w:after="0" w:line="120" w:lineRule="exact"/>
        <w:rPr>
          <w:w w:val="100"/>
          <w:sz w:val="10"/>
          <w:lang w:val="en-US"/>
        </w:rPr>
      </w:pPr>
    </w:p>
    <w:p w:rsidRPr="00BA273F" w:rsidR="002F3131" w:rsidP="00BA273F" w:rsidRDefault="00BA273F" w14:paraId="1F67CC6D" w14:textId="7A97B6A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0"/>
          <w:w w:val="100"/>
          <w:lang w:val="en-US"/>
        </w:rPr>
      </w:pPr>
      <w:r>
        <w:rPr>
          <w:w w:val="100"/>
          <w:lang w:val="en-US"/>
        </w:rPr>
        <w:tab/>
      </w:r>
      <w:r>
        <w:rPr>
          <w:w w:val="100"/>
          <w:lang w:val="en-US"/>
        </w:rPr>
        <w:tab/>
      </w:r>
      <w:r w:rsidRPr="00BA273F" w:rsidR="002F3131">
        <w:rPr>
          <w:rFonts w:ascii="Times New Roman Bold" w:hAnsi="Times New Roman Bold" w:cs="Times New Roman Bold"/>
          <w:spacing w:val="0"/>
          <w:w w:val="100"/>
          <w:lang w:val="en-US"/>
        </w:rPr>
        <w:t xml:space="preserve">Geographical delimitation of regions and practical arrangements of their associations </w:t>
      </w:r>
    </w:p>
    <w:p w:rsidRPr="00BA273F" w:rsidR="00BA273F" w:rsidP="00BA273F" w:rsidRDefault="00BA273F" w14:paraId="229C6CFC" w14:textId="77777777">
      <w:pPr>
        <w:pStyle w:val="SingleTxt"/>
        <w:spacing w:after="0" w:line="120" w:lineRule="exact"/>
        <w:rPr>
          <w:w w:val="100"/>
          <w:sz w:val="10"/>
          <w:lang w:val="en-US"/>
        </w:rPr>
      </w:pPr>
    </w:p>
    <w:p w:rsidRPr="002F3131" w:rsidR="002F3131" w:rsidP="002F3131" w:rsidRDefault="002F3131" w14:paraId="6C1A4105" w14:textId="244F1B41">
      <w:pPr>
        <w:pStyle w:val="SingleTxt"/>
        <w:rPr>
          <w:w w:val="100"/>
          <w:lang w:val="en-US"/>
        </w:rPr>
      </w:pPr>
      <w:r w:rsidRPr="002F3131">
        <w:rPr>
          <w:w w:val="100"/>
          <w:lang w:val="en-US"/>
        </w:rPr>
        <w:t>111.</w:t>
      </w:r>
      <w:r w:rsidRPr="002F3131">
        <w:rPr>
          <w:w w:val="100"/>
          <w:lang w:val="en-US"/>
        </w:rPr>
        <w:tab/>
      </w:r>
      <w:r w:rsidRPr="002F3131">
        <w:rPr>
          <w:w w:val="100"/>
          <w:lang w:val="en-US"/>
        </w:rPr>
        <w:t>Regional associations are WMO governing bodies composed of Members from defined geographical areas. Only four other United Nations specialized agencies maintain regional governing bodies,</w:t>
      </w:r>
      <w:r w:rsidR="00BA273F">
        <w:rPr>
          <w:rStyle w:val="FootnoteReference"/>
          <w:lang w:val="en-US"/>
        </w:rPr>
        <w:footnoteReference w:id="60"/>
      </w:r>
      <w:r w:rsidRPr="002F3131">
        <w:rPr>
          <w:w w:val="100"/>
          <w:lang w:val="en-US"/>
        </w:rPr>
        <w:t xml:space="preserve"> also using six regions and treating Europe and Africa as unified areas. The regional geographical delimitation of WMO is considered broadly adequate by nearly 90 per cent of surveyed governing body respondents, with dissatisfaction being most common among those from Regions IV, V and VI. Several stakeholders suggested that, without altering the current regional map, subgroupings could help refine strategic planning and better prioritize Members’ needs, including through cross-regional clusters based on shared meteorological or hydrological conditions or small island developing State or least developed country status. As the use of regional subgroupings for governance purposes is not common in United Nations specialized agencies,</w:t>
      </w:r>
      <w:r w:rsidR="00BA273F">
        <w:rPr>
          <w:rStyle w:val="FootnoteReference"/>
          <w:lang w:val="en-US"/>
        </w:rPr>
        <w:footnoteReference w:id="61"/>
      </w:r>
      <w:r w:rsidRPr="002F3131">
        <w:rPr>
          <w:w w:val="100"/>
          <w:lang w:val="en-US"/>
        </w:rPr>
        <w:t xml:space="preserve"> if WMO were to implement it in practice for a future strategic planning cycle, it would be piloting this approach in the United Nations system.</w:t>
      </w:r>
    </w:p>
    <w:p w:rsidRPr="00BA273F" w:rsidR="00BA273F" w:rsidP="00BA273F" w:rsidRDefault="00BA273F" w14:paraId="040D122B" w14:textId="77777777">
      <w:pPr>
        <w:pStyle w:val="SingleTxt"/>
        <w:spacing w:after="0" w:line="120" w:lineRule="exact"/>
        <w:rPr>
          <w:w w:val="100"/>
          <w:sz w:val="10"/>
          <w:lang w:val="en-US"/>
        </w:rPr>
      </w:pPr>
    </w:p>
    <w:p w:rsidRPr="002F3131" w:rsidR="002F3131" w:rsidP="00BA273F" w:rsidRDefault="00BA273F" w14:paraId="463D4B56" w14:textId="0B665FE1">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Repositioning of regional associations from promotion, coordination and advisory functions to operational governance </w:t>
      </w:r>
    </w:p>
    <w:p w:rsidRPr="00BA273F" w:rsidR="00BA273F" w:rsidP="00BA273F" w:rsidRDefault="00BA273F" w14:paraId="0F06FB50" w14:textId="77777777">
      <w:pPr>
        <w:pStyle w:val="SingleTxt"/>
        <w:spacing w:after="0" w:line="120" w:lineRule="exact"/>
        <w:rPr>
          <w:w w:val="100"/>
          <w:sz w:val="10"/>
          <w:lang w:val="en-US"/>
        </w:rPr>
      </w:pPr>
    </w:p>
    <w:p w:rsidRPr="002F3131" w:rsidR="002F3131" w:rsidP="002F3131" w:rsidRDefault="002F3131" w14:paraId="387FF916" w14:textId="3F05A0E8">
      <w:pPr>
        <w:pStyle w:val="SingleTxt"/>
        <w:rPr>
          <w:w w:val="100"/>
          <w:lang w:val="en-US"/>
        </w:rPr>
      </w:pPr>
      <w:r w:rsidRPr="002F3131">
        <w:rPr>
          <w:w w:val="100"/>
          <w:lang w:val="en-US"/>
        </w:rPr>
        <w:t>112.</w:t>
      </w:r>
      <w:r w:rsidRPr="002F3131">
        <w:rPr>
          <w:w w:val="100"/>
          <w:lang w:val="en-US"/>
        </w:rPr>
        <w:tab/>
      </w:r>
      <w:r w:rsidRPr="002F3131">
        <w:rPr>
          <w:w w:val="100"/>
          <w:lang w:val="en-US"/>
        </w:rPr>
        <w:t>Article 18 (d) of the Convention defines the functions of regional associations.</w:t>
      </w:r>
      <w:r w:rsidR="00BA273F">
        <w:rPr>
          <w:rStyle w:val="FootnoteReference"/>
          <w:lang w:val="en-US"/>
        </w:rPr>
        <w:footnoteReference w:id="62"/>
      </w:r>
      <w:r w:rsidRPr="002F3131">
        <w:rPr>
          <w:w w:val="100"/>
          <w:lang w:val="en-US"/>
        </w:rPr>
        <w:t xml:space="preserve"> In 2021, at its extraordinary session, Congress adopted resolution 8, launching a comprehensive review of the WMO regional concept, which led to the update of annex</w:t>
      </w:r>
      <w:r w:rsidR="00BA273F">
        <w:rPr>
          <w:w w:val="100"/>
          <w:lang w:val="en-US"/>
        </w:rPr>
        <w:t> </w:t>
      </w:r>
      <w:r w:rsidRPr="002F3131">
        <w:rPr>
          <w:w w:val="100"/>
          <w:lang w:val="en-US"/>
        </w:rPr>
        <w:t>II to the General Regulations, detailing the expected functions of regional associations.</w:t>
      </w:r>
      <w:r w:rsidR="00BA273F">
        <w:rPr>
          <w:rStyle w:val="FootnoteReference"/>
          <w:lang w:val="en-US"/>
        </w:rPr>
        <w:footnoteReference w:id="63"/>
      </w:r>
      <w:r w:rsidRPr="002F3131">
        <w:rPr>
          <w:w w:val="100"/>
          <w:lang w:val="en-US"/>
        </w:rPr>
        <w:t xml:space="preserve"> </w:t>
      </w:r>
      <w:r w:rsidRPr="002F3131">
        <w:rPr>
          <w:w w:val="100"/>
          <w:lang w:val="en-US"/>
        </w:rPr>
        <w:t xml:space="preserve">The resolution added a different layer of operational detail and expanded regional associations’ responsibilities for stakeholder coordination. In reality, it has shifted regional associations from promotion, coordination and advisory functions, as described in the Convention, towards operational governance, meaning that regional associations have been delegated the authority to decide on and review certain elements of the WMO portfolio implemented in their Regions. This blurs their accountability to Congress and the Executive Council and creates new operational accountability links among regional associations, regional centres and Members. The added responsibilities also give regional associations greater independence from Congress and the Executive Council, particularly in their external-facing roles with regional United Nations entities and partners. </w:t>
      </w:r>
    </w:p>
    <w:p w:rsidRPr="002F3131" w:rsidR="002F3131" w:rsidP="002F3131" w:rsidRDefault="002F3131" w14:paraId="2083887A" w14:textId="77777777">
      <w:pPr>
        <w:pStyle w:val="SingleTxt"/>
        <w:rPr>
          <w:w w:val="100"/>
          <w:lang w:val="en-US"/>
        </w:rPr>
      </w:pPr>
      <w:r w:rsidRPr="002F3131">
        <w:rPr>
          <w:w w:val="100"/>
          <w:lang w:val="en-US"/>
        </w:rPr>
        <w:t>113.</w:t>
      </w:r>
      <w:r w:rsidRPr="002F3131">
        <w:rPr>
          <w:w w:val="100"/>
          <w:lang w:val="en-US"/>
        </w:rPr>
        <w:tab/>
      </w:r>
      <w:r w:rsidRPr="002F3131">
        <w:rPr>
          <w:w w:val="100"/>
          <w:lang w:val="en-US"/>
        </w:rPr>
        <w:t xml:space="preserve">As currently structured, the WMO regional associations most closely resemble the WHO regional governance model, despite the far more limited resources of WMO. Among United Nations specialized agencies with comparable resources, only UN Tourism has a regional governing structure, but its mandate is narrower, focused mainly on contributions to strategic planning. Most other specialized agencies maintain only regional secretariat offices rather than regional governing bodies. </w:t>
      </w:r>
    </w:p>
    <w:p w:rsidRPr="00827FC5" w:rsidR="00827FC5" w:rsidP="00827FC5" w:rsidRDefault="00827FC5" w14:paraId="3CF6D6F9" w14:textId="77777777">
      <w:pPr>
        <w:pStyle w:val="SingleTxt"/>
        <w:spacing w:after="0" w:line="120" w:lineRule="exact"/>
        <w:rPr>
          <w:w w:val="100"/>
          <w:sz w:val="10"/>
          <w:lang w:val="en-US"/>
        </w:rPr>
      </w:pPr>
    </w:p>
    <w:p w:rsidRPr="00827FC5" w:rsidR="002F3131" w:rsidP="00827FC5" w:rsidRDefault="00827FC5" w14:paraId="71176EBC" w14:textId="6FE0323C">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rFonts w:ascii="Times New Roman Bold" w:hAnsi="Times New Roman Bold" w:cs="Times New Roman Bold"/>
          <w:spacing w:val="4"/>
          <w:lang w:val="en-US"/>
        </w:rPr>
      </w:pPr>
      <w:r>
        <w:rPr>
          <w:w w:val="100"/>
          <w:lang w:val="en-US"/>
        </w:rPr>
        <w:tab/>
      </w:r>
      <w:r>
        <w:rPr>
          <w:w w:val="100"/>
          <w:lang w:val="en-US"/>
        </w:rPr>
        <w:tab/>
      </w:r>
      <w:r w:rsidRPr="00827FC5" w:rsidR="002F3131">
        <w:rPr>
          <w:rFonts w:ascii="Times New Roman Bold" w:hAnsi="Times New Roman Bold" w:cs="Times New Roman Bold"/>
          <w:spacing w:val="4"/>
          <w:lang w:val="en-US"/>
        </w:rPr>
        <w:t>Duplication of technical structures at the central and regional levels should be</w:t>
      </w:r>
      <w:r w:rsidRPr="00827FC5">
        <w:rPr>
          <w:rFonts w:ascii="Times New Roman Bold" w:hAnsi="Times New Roman Bold" w:cs="Times New Roman Bold"/>
          <w:spacing w:val="4"/>
          <w:lang w:val="en-US"/>
        </w:rPr>
        <w:t> </w:t>
      </w:r>
      <w:r w:rsidRPr="00827FC5" w:rsidR="002F3131">
        <w:rPr>
          <w:rFonts w:ascii="Times New Roman Bold" w:hAnsi="Times New Roman Bold" w:cs="Times New Roman Bold"/>
          <w:spacing w:val="4"/>
          <w:lang w:val="en-US"/>
        </w:rPr>
        <w:t>minimized</w:t>
      </w:r>
    </w:p>
    <w:p w:rsidRPr="00827FC5" w:rsidR="00827FC5" w:rsidP="00827FC5" w:rsidRDefault="00827FC5" w14:paraId="5AF81010" w14:textId="77777777">
      <w:pPr>
        <w:pStyle w:val="SingleTxt"/>
        <w:spacing w:after="0" w:line="120" w:lineRule="exact"/>
        <w:rPr>
          <w:w w:val="100"/>
          <w:sz w:val="10"/>
          <w:lang w:val="en-US"/>
        </w:rPr>
      </w:pPr>
    </w:p>
    <w:p w:rsidRPr="002F3131" w:rsidR="002F3131" w:rsidP="002F3131" w:rsidRDefault="002F3131" w14:paraId="2B0007E7" w14:textId="3544D854">
      <w:pPr>
        <w:pStyle w:val="SingleTxt"/>
        <w:rPr>
          <w:w w:val="100"/>
          <w:lang w:val="en-US"/>
        </w:rPr>
      </w:pPr>
      <w:r w:rsidRPr="002F3131">
        <w:rPr>
          <w:w w:val="100"/>
          <w:lang w:val="en-US"/>
        </w:rPr>
        <w:t>114.</w:t>
      </w:r>
      <w:r w:rsidRPr="002F3131">
        <w:rPr>
          <w:w w:val="100"/>
          <w:lang w:val="en-US"/>
        </w:rPr>
        <w:tab/>
      </w:r>
      <w:r w:rsidRPr="002F3131">
        <w:rPr>
          <w:w w:val="100"/>
          <w:lang w:val="en-US"/>
        </w:rPr>
        <w:t>Over time, each regional association has created its own governing structure, often adding multiple layers of subsidiary bodies.</w:t>
      </w:r>
      <w:r w:rsidR="00827FC5">
        <w:rPr>
          <w:rStyle w:val="FootnoteReference"/>
          <w:lang w:val="en-US"/>
        </w:rPr>
        <w:footnoteReference w:id="64"/>
      </w:r>
      <w:r w:rsidRPr="002F3131">
        <w:rPr>
          <w:w w:val="100"/>
          <w:lang w:val="en-US"/>
        </w:rPr>
        <w:t xml:space="preserve"> Many first-level subsidiary bodies mirror current or former WMO technical commissions, supported by expert teams and focal points. As stakeholders confirmed, regional associations now conduct their own technical and scientific work, including by tailoring centrally adopted resolutions to their own regional capacities. This frequently duplicates work between the central and the regional levels and reflects weak coordination. Among United Nations specialized agencies, only WHO and the Food and Agriculture Organization of the United Nations (FAO) have regional governing bodies with their own technical committees. Maintaining such complex regional structures leaves less time for deliberations on strategic focus, identifying Member needs and monitoring implementation of technical standards. </w:t>
      </w:r>
    </w:p>
    <w:p w:rsidRPr="002F3131" w:rsidR="002F3131" w:rsidP="002F3131" w:rsidRDefault="002F3131" w14:paraId="3B3BE815" w14:textId="77777777">
      <w:pPr>
        <w:pStyle w:val="SingleTxt"/>
        <w:rPr>
          <w:w w:val="100"/>
          <w:lang w:val="en-US"/>
        </w:rPr>
      </w:pPr>
      <w:r w:rsidRPr="002F3131">
        <w:rPr>
          <w:w w:val="100"/>
          <w:lang w:val="en-US"/>
        </w:rPr>
        <w:t>115.</w:t>
      </w:r>
      <w:r w:rsidRPr="002F3131">
        <w:rPr>
          <w:w w:val="100"/>
          <w:lang w:val="en-US"/>
        </w:rPr>
        <w:tab/>
      </w:r>
      <w:r w:rsidRPr="002F3131">
        <w:rPr>
          <w:w w:val="100"/>
          <w:lang w:val="en-US"/>
        </w:rPr>
        <w:t xml:space="preserve">Although Members recognize the overlap, they do not view it as duplication, arguing that centrally defined technical requirements cannot be applied across all Members in the same manner. This perception likely stems from limited Member representation and participation in technical commissions, as discussed in chapter III and below. Stakeholders also noted that experts active in regional task teams are often absent from the discussions on the same topics at the central level within technical commissions. Resolution 8 adopted at the extraordinary session of Congress held in 2021 also called on regional associations and their presidents to promote the participation of regional experts in technical commissions, even though the structure of expert teams is ultimately decided by the presidents of those commissions. Further details and suggestions on regional representation are covered below. </w:t>
      </w:r>
    </w:p>
    <w:p w:rsidRPr="00827FC5" w:rsidR="00827FC5" w:rsidP="00827FC5" w:rsidRDefault="00827FC5" w14:paraId="23C12D07" w14:textId="77777777">
      <w:pPr>
        <w:pStyle w:val="SingleTxt"/>
        <w:spacing w:after="0" w:line="120" w:lineRule="exact"/>
        <w:rPr>
          <w:w w:val="100"/>
          <w:sz w:val="10"/>
          <w:lang w:val="en-US"/>
        </w:rPr>
      </w:pPr>
    </w:p>
    <w:p w:rsidRPr="002F3131" w:rsidR="00375382" w:rsidP="00827FC5" w:rsidRDefault="00827FC5" w14:paraId="7098F7AB"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Broadly defined functions and limited resources</w:t>
      </w:r>
      <w:r w:rsidR="00375382">
        <w:rPr>
          <w:w w:val="100"/>
          <w:lang w:val="en-US"/>
        </w:rPr>
        <w:t xml:space="preserve"> </w:t>
      </w:r>
    </w:p>
    <w:p w:rsidRPr="00827FC5" w:rsidR="00827FC5" w:rsidP="00827FC5" w:rsidRDefault="00827FC5" w14:paraId="2C135EB0" w14:textId="376248AB">
      <w:pPr>
        <w:pStyle w:val="SingleTxt"/>
        <w:spacing w:after="0" w:line="120" w:lineRule="exact"/>
        <w:rPr>
          <w:w w:val="100"/>
          <w:sz w:val="10"/>
          <w:lang w:val="en-US"/>
        </w:rPr>
      </w:pPr>
    </w:p>
    <w:p w:rsidRPr="002F3131" w:rsidR="002F3131" w:rsidP="002F3131" w:rsidRDefault="002F3131" w14:paraId="24CEB01F" w14:textId="5CA11E47">
      <w:pPr>
        <w:pStyle w:val="SingleTxt"/>
        <w:rPr>
          <w:w w:val="100"/>
          <w:lang w:val="en-US"/>
        </w:rPr>
      </w:pPr>
      <w:r w:rsidRPr="002F3131">
        <w:rPr>
          <w:w w:val="100"/>
          <w:lang w:val="en-US"/>
        </w:rPr>
        <w:t>116.</w:t>
      </w:r>
      <w:r w:rsidRPr="002F3131">
        <w:rPr>
          <w:w w:val="100"/>
          <w:lang w:val="en-US"/>
        </w:rPr>
        <w:tab/>
      </w:r>
      <w:r w:rsidRPr="002F3131">
        <w:rPr>
          <w:w w:val="100"/>
          <w:lang w:val="en-US"/>
        </w:rPr>
        <w:t xml:space="preserve">The functions set out in resolution 8 of the extraordinary session of Congress held in 2021 have shifted regional associations beyond the role originally envisioned in the </w:t>
      </w:r>
      <w:r w:rsidRPr="002F3131">
        <w:rPr>
          <w:w w:val="100"/>
          <w:lang w:val="en-US"/>
        </w:rPr>
        <w:t xml:space="preserve">Convention. The bottom-up approach to strategic planning applied by WMO for the next programming period is a positive development given the regional associations’ close engagement with Members, but stakeholders noted that their role should be continuous throughout the planning cycle rather than limited to drafting the four-year strategic plans. With a more systematic process for identifying regional needs, regional associations would be expected to devote more attention to monitoring and reporting on implementation of technical standards by Members to Congress and the Executive Council, drawing on their regular engagement with Members. </w:t>
      </w:r>
    </w:p>
    <w:p w:rsidRPr="002F3131" w:rsidR="002F3131" w:rsidP="002F3131" w:rsidRDefault="002F3131" w14:paraId="28475135" w14:textId="77777777">
      <w:pPr>
        <w:pStyle w:val="SingleTxt"/>
        <w:rPr>
          <w:w w:val="100"/>
          <w:lang w:val="en-US"/>
        </w:rPr>
      </w:pPr>
      <w:r w:rsidRPr="002F3131">
        <w:rPr>
          <w:w w:val="100"/>
          <w:lang w:val="en-US"/>
        </w:rPr>
        <w:t>117.</w:t>
      </w:r>
      <w:r w:rsidRPr="002F3131">
        <w:rPr>
          <w:w w:val="100"/>
          <w:lang w:val="en-US"/>
        </w:rPr>
        <w:tab/>
      </w:r>
      <w:r w:rsidRPr="002F3131">
        <w:rPr>
          <w:w w:val="100"/>
          <w:lang w:val="en-US"/>
        </w:rPr>
        <w:t xml:space="preserve">Regional associations are essential to Members and often serve as their primary link to WMO between Congress sessions. Since all experts participate voluntarily and Directors of National Meteorological or Hydrometeorological Services must balance their national duties with WMO work, the responsibilities of regional associations should be focused and manageable. Regional associations would benefit from reducing the replication of technical commission structures and concentrating instead on identifying and prioritizing regional needs, facilitating knowledge exchange, monitoring implementation of standards and reporting on challenges faced by Members to Congress and the Executive Council. Nearly half of respondents to the JIU survey indicated that monitoring resolutions and decisions is not currently carried out effectively at the regional level. </w:t>
      </w:r>
    </w:p>
    <w:p w:rsidRPr="002F3131" w:rsidR="002F3131" w:rsidP="002F3131" w:rsidRDefault="002F3131" w14:paraId="53031DB8" w14:textId="77777777">
      <w:pPr>
        <w:pStyle w:val="SingleTxt"/>
        <w:rPr>
          <w:w w:val="100"/>
          <w:lang w:val="en-US"/>
        </w:rPr>
      </w:pPr>
      <w:r w:rsidRPr="002F3131">
        <w:rPr>
          <w:w w:val="100"/>
          <w:lang w:val="en-US"/>
        </w:rPr>
        <w:t>118.</w:t>
      </w:r>
      <w:r w:rsidRPr="002F3131">
        <w:rPr>
          <w:w w:val="100"/>
          <w:lang w:val="en-US"/>
        </w:rPr>
        <w:tab/>
      </w:r>
      <w:r w:rsidRPr="002F3131">
        <w:rPr>
          <w:w w:val="100"/>
          <w:lang w:val="en-US"/>
        </w:rPr>
        <w:t xml:space="preserve">The implementation of the following recommendation is expected to enhance the effectiveness and efficiency of the governance arrangements of the Organization: </w:t>
      </w:r>
    </w:p>
    <w:p w:rsidRPr="00827FC5" w:rsidR="00827FC5" w:rsidP="00827FC5" w:rsidRDefault="00827FC5" w14:paraId="069E338F"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827FC5" w:rsidTr="00341632" w14:paraId="50F054FC" w14:textId="77777777">
        <w:tc>
          <w:tcPr>
            <w:tcW w:w="7321" w:type="dxa"/>
          </w:tcPr>
          <w:p w:rsidRPr="00DE45B6" w:rsidR="00827FC5" w:rsidP="00341632" w:rsidRDefault="00827FC5" w14:paraId="7E2CA8C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827FC5" w:rsidP="00341632" w:rsidRDefault="00827FC5" w14:paraId="12548EA0" w14:textId="5F52DC6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7</w:t>
            </w:r>
          </w:p>
        </w:tc>
      </w:tr>
      <w:tr w:rsidR="00827FC5" w:rsidTr="00341632" w14:paraId="2618496C" w14:textId="77777777">
        <w:tc>
          <w:tcPr>
            <w:tcW w:w="7321" w:type="dxa"/>
          </w:tcPr>
          <w:p w:rsidRPr="00827FC5" w:rsidR="00827FC5" w:rsidP="00341632" w:rsidRDefault="00827FC5" w14:paraId="2EF91E9D" w14:textId="5A66680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827FC5">
              <w:rPr>
                <w:b/>
                <w:bCs/>
                <w:w w:val="100"/>
                <w:lang w:val="en-US"/>
              </w:rPr>
              <w:t>Congress should, by its</w:t>
            </w:r>
            <w:r w:rsidR="00375382">
              <w:rPr>
                <w:b/>
                <w:bCs/>
                <w:w w:val="100"/>
                <w:lang w:val="en-US"/>
              </w:rPr>
              <w:t xml:space="preserve"> </w:t>
            </w:r>
            <w:r w:rsidRPr="00827FC5" w:rsidR="00375382">
              <w:rPr>
                <w:b/>
                <w:bCs/>
                <w:w w:val="100"/>
                <w:lang w:val="en-US"/>
              </w:rPr>
              <w:t>t</w:t>
            </w:r>
            <w:r w:rsidRPr="00827FC5">
              <w:rPr>
                <w:b/>
                <w:bCs/>
                <w:w w:val="100"/>
                <w:lang w:val="en-US"/>
              </w:rPr>
              <w:t>wenty-first ordinary session, consider amending annex II to the General Regulations regarding the functions of regional associations, with a view to focusing them on fewer tasks and prioritizing where the most added value can be provided.</w:t>
            </w:r>
          </w:p>
        </w:tc>
      </w:tr>
      <w:tr w:rsidR="00827FC5" w:rsidTr="00341632" w14:paraId="11B1A309" w14:textId="77777777">
        <w:trPr>
          <w:trHeight w:val="115" w:hRule="exact"/>
        </w:trPr>
        <w:tc>
          <w:tcPr>
            <w:tcW w:w="7321" w:type="dxa"/>
          </w:tcPr>
          <w:p w:rsidR="00827FC5" w:rsidP="00341632" w:rsidRDefault="00827FC5" w14:paraId="0CC58CA7"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827FC5" w:rsidR="00827FC5" w:rsidP="00827FC5" w:rsidRDefault="00827FC5" w14:paraId="2C06E61F" w14:textId="77777777">
      <w:pPr>
        <w:pStyle w:val="SingleTxt"/>
        <w:spacing w:after="0" w:line="120" w:lineRule="exact"/>
        <w:rPr>
          <w:w w:val="100"/>
          <w:sz w:val="10"/>
        </w:rPr>
      </w:pPr>
    </w:p>
    <w:p w:rsidRPr="00827FC5" w:rsidR="00827FC5" w:rsidP="00827FC5" w:rsidRDefault="00827FC5" w14:paraId="48E9795F" w14:textId="77777777">
      <w:pPr>
        <w:pStyle w:val="SingleTxt"/>
        <w:spacing w:after="0" w:line="120" w:lineRule="exact"/>
        <w:rPr>
          <w:w w:val="100"/>
          <w:sz w:val="10"/>
          <w:lang w:val="en-US"/>
        </w:rPr>
      </w:pPr>
    </w:p>
    <w:p w:rsidRPr="002F3131" w:rsidR="002F3131" w:rsidP="00827FC5" w:rsidRDefault="00827FC5" w14:paraId="635EA067" w14:textId="358E327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Outputs of regional associations and support provided by regional offices</w:t>
      </w:r>
    </w:p>
    <w:p w:rsidRPr="00827FC5" w:rsidR="00827FC5" w:rsidP="00827FC5" w:rsidRDefault="00827FC5" w14:paraId="5B3580CF" w14:textId="77777777">
      <w:pPr>
        <w:pStyle w:val="SingleTxt"/>
        <w:spacing w:after="0" w:line="120" w:lineRule="exact"/>
        <w:rPr>
          <w:w w:val="100"/>
          <w:sz w:val="10"/>
          <w:lang w:val="en-US"/>
        </w:rPr>
      </w:pPr>
    </w:p>
    <w:p w:rsidR="002F3131" w:rsidP="002F3131" w:rsidRDefault="002F3131" w14:paraId="403C8428" w14:textId="1F9967F2">
      <w:pPr>
        <w:pStyle w:val="SingleTxt"/>
        <w:rPr>
          <w:w w:val="100"/>
          <w:lang w:val="en-US"/>
        </w:rPr>
      </w:pPr>
      <w:r w:rsidRPr="002F3131">
        <w:rPr>
          <w:w w:val="100"/>
          <w:lang w:val="en-US"/>
        </w:rPr>
        <w:t>119.</w:t>
      </w:r>
      <w:r w:rsidRPr="002F3131">
        <w:rPr>
          <w:w w:val="100"/>
          <w:lang w:val="en-US"/>
        </w:rPr>
        <w:tab/>
      </w:r>
      <w:r w:rsidRPr="002F3131">
        <w:rPr>
          <w:w w:val="100"/>
          <w:lang w:val="en-US"/>
        </w:rPr>
        <w:t>Regional associations currently focus heavily on producing scientific and technical content and issuing their own resolutions and decisions. As shown in figure VIII, they have generated a substantial number of such outputs since 2019, yet recommendations to Congress and the Executive Council – one of their core functions under the Convention – are minimal. About 60 per cent of their resolutions address scientific and technical matters, and roughly 25 per cent concern internal governance. Since 2019, the six regional associations have issued 180 resolutions, 207 decisions and only 3 recommendations – more resolutions than Congress itself over the same period. By November 2025, around 60 per cent of resolutions and 50 per cent of decisions remained in force, indicating lengthy implementation timelines and a risk of overburdening Members if such a pace continues.</w:t>
      </w:r>
    </w:p>
    <w:p w:rsidR="005014A7" w:rsidRDefault="005014A7" w14:paraId="21E305EC" w14:textId="02FB8B28">
      <w:pPr>
        <w:suppressAutoHyphens w:val="0"/>
        <w:spacing w:after="160" w:line="259" w:lineRule="auto"/>
        <w:rPr>
          <w:w w:val="100"/>
          <w:kern w:val="14"/>
          <w:lang w:val="en-US"/>
        </w:rPr>
      </w:pPr>
      <w:r>
        <w:rPr>
          <w:w w:val="100"/>
          <w:lang w:val="en-US"/>
        </w:rPr>
        <w:br w:type="page"/>
      </w:r>
    </w:p>
    <w:p w:rsidRPr="00AB412F" w:rsidR="005014A7" w:rsidP="005014A7" w:rsidRDefault="005014A7" w14:paraId="2493304A"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AB412F">
        <w:rPr>
          <w:b w:val="0"/>
          <w:bCs/>
        </w:rPr>
        <w:tab/>
      </w:r>
      <w:r w:rsidRPr="00AB412F">
        <w:rPr>
          <w:b w:val="0"/>
          <w:bCs/>
        </w:rPr>
        <w:tab/>
      </w:r>
      <w:r w:rsidRPr="00AB412F">
        <w:rPr>
          <w:b w:val="0"/>
          <w:bCs/>
        </w:rPr>
        <w:t>Figure VIII</w:t>
      </w:r>
    </w:p>
    <w:p w:rsidR="005014A7" w:rsidP="005014A7" w:rsidRDefault="005014A7" w14:paraId="3DB045E6"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AB412F">
        <w:t>Number of resolutions, decisions and recommendations issued by regional associations since 2019</w:t>
      </w:r>
    </w:p>
    <w:p w:rsidRPr="005014A7" w:rsidR="005014A7" w:rsidP="005014A7" w:rsidRDefault="005014A7" w14:paraId="2D3B665F" w14:textId="77777777">
      <w:pPr>
        <w:pStyle w:val="SingleTxt"/>
        <w:spacing w:after="0" w:line="120" w:lineRule="exact"/>
        <w:rPr>
          <w:sz w:val="10"/>
        </w:rPr>
      </w:pPr>
    </w:p>
    <w:p w:rsidRPr="005014A7" w:rsidR="005014A7" w:rsidP="005014A7" w:rsidRDefault="005014A7" w14:paraId="5CD08E17" w14:textId="77777777">
      <w:pPr>
        <w:pStyle w:val="SingleTxt"/>
        <w:spacing w:after="0" w:line="120" w:lineRule="exact"/>
        <w:rPr>
          <w:sz w:val="10"/>
        </w:rPr>
      </w:pPr>
    </w:p>
    <w:p w:rsidR="005014A7" w:rsidP="005014A7" w:rsidRDefault="006A7D1D" w14:paraId="1DF27EA0" w14:textId="3CE67E5F">
      <w:pPr>
        <w:pStyle w:val="SingleTxt"/>
        <w:spacing w:after="0" w:line="240" w:lineRule="atLeast"/>
      </w:pPr>
      <w:r>
        <w:rPr>
          <w:noProof/>
        </w:rPr>
        <w:drawing>
          <wp:inline distT="0" distB="0" distL="0" distR="0" wp14:anchorId="718ACFD6" wp14:editId="777889B5">
            <wp:extent cx="4552950" cy="2295525"/>
            <wp:effectExtent l="0" t="0" r="0" b="0"/>
            <wp:docPr id="776396523" name="Chart 1">
              <a:extLst xmlns:a="http://schemas.openxmlformats.org/drawingml/2006/main">
                <a:ext uri="{FF2B5EF4-FFF2-40B4-BE49-F238E27FC236}">
                  <a16:creationId xmlns:a16="http://schemas.microsoft.com/office/drawing/2014/main" id="{32950DBF-5761-4E5D-9E33-F76E7B83C5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Pr="005014A7" w:rsidR="005014A7" w:rsidP="005014A7" w:rsidRDefault="005014A7" w14:paraId="760435E8" w14:textId="77777777">
      <w:pPr>
        <w:pStyle w:val="SingleTxt"/>
        <w:spacing w:after="0" w:line="120" w:lineRule="exact"/>
        <w:rPr>
          <w:sz w:val="10"/>
        </w:rPr>
      </w:pPr>
    </w:p>
    <w:p w:rsidR="005014A7" w:rsidP="005014A7" w:rsidRDefault="005014A7" w14:paraId="7869CBC4" w14:textId="77777777">
      <w:pPr>
        <w:pStyle w:val="FootnoteText"/>
        <w:tabs>
          <w:tab w:val="clear" w:pos="418"/>
          <w:tab w:val="right" w:pos="1476"/>
          <w:tab w:val="left" w:pos="1548"/>
          <w:tab w:val="right" w:pos="1836"/>
          <w:tab w:val="left" w:pos="1908"/>
        </w:tabs>
        <w:ind w:left="1548" w:right="1267" w:hanging="288"/>
      </w:pPr>
      <w:r w:rsidRPr="00AB412F">
        <w:rPr>
          <w:i/>
          <w:iCs/>
        </w:rPr>
        <w:t>Source</w:t>
      </w:r>
      <w:r w:rsidRPr="00AB412F">
        <w:t>: Prepared by JIU, based on data from the corporate questionnaire (2025).</w:t>
      </w:r>
    </w:p>
    <w:p w:rsidRPr="005014A7" w:rsidR="005014A7" w:rsidP="005014A7" w:rsidRDefault="005014A7" w14:paraId="312572EB" w14:textId="77777777">
      <w:pPr>
        <w:pStyle w:val="SingleTxt"/>
        <w:spacing w:after="0" w:line="120" w:lineRule="exact"/>
        <w:rPr>
          <w:w w:val="100"/>
          <w:sz w:val="10"/>
        </w:rPr>
      </w:pPr>
    </w:p>
    <w:p w:rsidRPr="002F3131" w:rsidR="002F3131" w:rsidP="002F3131" w:rsidRDefault="002F3131" w14:paraId="24CDD10D" w14:textId="507EF262">
      <w:pPr>
        <w:pStyle w:val="SingleTxt"/>
        <w:rPr>
          <w:w w:val="100"/>
          <w:lang w:val="en-US"/>
        </w:rPr>
      </w:pPr>
      <w:r w:rsidRPr="002F3131">
        <w:rPr>
          <w:w w:val="100"/>
          <w:lang w:val="en-US"/>
        </w:rPr>
        <w:t>120.</w:t>
      </w:r>
      <w:r w:rsidRPr="002F3131">
        <w:rPr>
          <w:w w:val="100"/>
          <w:lang w:val="en-US"/>
        </w:rPr>
        <w:tab/>
      </w:r>
      <w:r w:rsidRPr="002F3131">
        <w:rPr>
          <w:w w:val="100"/>
          <w:lang w:val="en-US"/>
        </w:rPr>
        <w:t>The rules of procedure</w:t>
      </w:r>
      <w:r w:rsidR="00827FC5">
        <w:rPr>
          <w:rStyle w:val="FootnoteReference"/>
          <w:lang w:val="en-US"/>
        </w:rPr>
        <w:footnoteReference w:id="65"/>
      </w:r>
      <w:r w:rsidRPr="002F3131">
        <w:rPr>
          <w:w w:val="100"/>
          <w:lang w:val="en-US"/>
        </w:rPr>
        <w:t xml:space="preserve"> require regional associations to include a standing agenda item to review Executive Council resolutions relevant to their Members, yet this item was absent from their sessions in 2024 and 2025. According to responses in the corporate questionnaire, associations instead reference Congress and Executive Council outcomes in the preambular sections of their own resolutions. In other United Nations specialized agencies, regional bodies rarely issue resolutions and, if they do so, typically limit them to one or two per session; their work results mainly in decisions and recommendations to the organization’s executive or supreme governing body. To align with the functions of regional associations listed in the Convention, and in accordance with United Nations system practices, </w:t>
      </w:r>
      <w:r w:rsidRPr="00827FC5">
        <w:rPr>
          <w:b/>
          <w:bCs/>
          <w:w w:val="100"/>
          <w:lang w:val="en-US"/>
        </w:rPr>
        <w:t>the Inspector recommends that regional associations should shift towards issuing more recommendations to Congress and the Executive Council and limit their use of resolutions.</w:t>
      </w:r>
      <w:r w:rsidRPr="002F3131">
        <w:rPr>
          <w:w w:val="100"/>
          <w:lang w:val="en-US"/>
        </w:rPr>
        <w:t xml:space="preserve"> </w:t>
      </w:r>
    </w:p>
    <w:p w:rsidRPr="00827FC5" w:rsidR="00827FC5" w:rsidP="00827FC5" w:rsidRDefault="00827FC5" w14:paraId="638D6EAD" w14:textId="77777777">
      <w:pPr>
        <w:pStyle w:val="SingleTxt"/>
        <w:spacing w:after="0" w:line="120" w:lineRule="exact"/>
        <w:rPr>
          <w:w w:val="100"/>
          <w:sz w:val="10"/>
          <w:lang w:val="en-US"/>
        </w:rPr>
      </w:pPr>
    </w:p>
    <w:p w:rsidRPr="002F3131" w:rsidR="002F3131" w:rsidP="00827FC5" w:rsidRDefault="00827FC5" w14:paraId="06D9B286" w14:textId="61D986FA">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Regional associations seen as key interlocutors and facilitators for WMO governance and a crucial link for many Members but lacking a formal link to the regional offices of WMO</w:t>
      </w:r>
    </w:p>
    <w:p w:rsidRPr="00827FC5" w:rsidR="00827FC5" w:rsidP="00827FC5" w:rsidRDefault="00827FC5" w14:paraId="618C0D68" w14:textId="77777777">
      <w:pPr>
        <w:pStyle w:val="SingleTxt"/>
        <w:spacing w:after="0" w:line="120" w:lineRule="exact"/>
        <w:rPr>
          <w:w w:val="100"/>
          <w:sz w:val="10"/>
          <w:lang w:val="en-US"/>
        </w:rPr>
      </w:pPr>
    </w:p>
    <w:p w:rsidRPr="002F3131" w:rsidR="002F3131" w:rsidP="002F3131" w:rsidRDefault="002F3131" w14:paraId="68A26724" w14:textId="4DF77948">
      <w:pPr>
        <w:pStyle w:val="SingleTxt"/>
        <w:rPr>
          <w:w w:val="100"/>
          <w:lang w:val="en-US"/>
        </w:rPr>
      </w:pPr>
      <w:r w:rsidRPr="002F3131">
        <w:rPr>
          <w:w w:val="100"/>
          <w:lang w:val="en-US"/>
        </w:rPr>
        <w:t>121.</w:t>
      </w:r>
      <w:r w:rsidRPr="002F3131">
        <w:rPr>
          <w:w w:val="100"/>
          <w:lang w:val="en-US"/>
        </w:rPr>
        <w:tab/>
      </w:r>
      <w:r w:rsidRPr="002F3131">
        <w:rPr>
          <w:w w:val="100"/>
          <w:lang w:val="en-US"/>
        </w:rPr>
        <w:t>Regional offices serve as the main secretariat entities supporting regional associations. Many Members noted the need for stronger linkages with these offices to ensure more direct support for associations, their Members and their officers. Several regional association presidents reported that offices are understaffed and unable to provide sufficient assistance – an issue amplified by the extensive responsibilities of the presidents across multiple governance structures and their national civil service roles. While requests for closer ties are understandable, they must be balanced with proper reporting lines for United Nations staff.</w:t>
      </w:r>
      <w:r w:rsidR="00827FC5">
        <w:rPr>
          <w:rStyle w:val="FootnoteReference"/>
          <w:lang w:val="en-US"/>
        </w:rPr>
        <w:footnoteReference w:id="66"/>
      </w:r>
      <w:r w:rsidRPr="002F3131">
        <w:rPr>
          <w:w w:val="100"/>
          <w:lang w:val="en-US"/>
        </w:rPr>
        <w:t xml:space="preserve"> Greater clarity on the support provided by regional offices could be achieved through the use of key performance indicators to track the progress in implementing resolutions and decisions of Congress and the Executive Council, relevant to the region, as called for in resolution 8 of the extraordinary session of Congress in 2021. In the same resolution, Congress also requested a reassessment of the structure, location and functions of regional offices. A </w:t>
      </w:r>
      <w:r w:rsidRPr="002F3131">
        <w:rPr>
          <w:w w:val="100"/>
          <w:lang w:val="en-US"/>
        </w:rPr>
        <w:t>task force on the comprehensive review of WMO regional mechanisms created for this purpose was active until 2025,</w:t>
      </w:r>
      <w:r w:rsidR="00827FC5">
        <w:rPr>
          <w:rStyle w:val="FootnoteReference"/>
          <w:lang w:val="en-US"/>
        </w:rPr>
        <w:footnoteReference w:id="67"/>
      </w:r>
      <w:r w:rsidRPr="002F3131">
        <w:rPr>
          <w:w w:val="100"/>
          <w:lang w:val="en-US"/>
        </w:rPr>
        <w:t xml:space="preserve"> with Congress expected to consider its recommendations in 2027.</w:t>
      </w:r>
      <w:r w:rsidR="00827FC5">
        <w:rPr>
          <w:rStyle w:val="FootnoteReference"/>
          <w:lang w:val="en-US"/>
        </w:rPr>
        <w:footnoteReference w:id="68"/>
      </w:r>
      <w:r w:rsidRPr="002F3131">
        <w:rPr>
          <w:w w:val="100"/>
          <w:lang w:val="en-US"/>
        </w:rPr>
        <w:t xml:space="preserve"> </w:t>
      </w:r>
    </w:p>
    <w:p w:rsidRPr="002F3131" w:rsidR="002F3131" w:rsidP="002F3131" w:rsidRDefault="002F3131" w14:paraId="395BAD37" w14:textId="2DC1F8EA">
      <w:pPr>
        <w:pStyle w:val="SingleTxt"/>
        <w:rPr>
          <w:w w:val="100"/>
          <w:lang w:val="en-US"/>
        </w:rPr>
      </w:pPr>
      <w:r w:rsidRPr="002F3131">
        <w:rPr>
          <w:w w:val="100"/>
          <w:lang w:val="en-US"/>
        </w:rPr>
        <w:t>122.</w:t>
      </w:r>
      <w:r w:rsidRPr="002F3131">
        <w:rPr>
          <w:w w:val="100"/>
          <w:lang w:val="en-US"/>
        </w:rPr>
        <w:tab/>
      </w:r>
      <w:r w:rsidRPr="002F3131">
        <w:rPr>
          <w:w w:val="100"/>
          <w:lang w:val="en-US"/>
        </w:rPr>
        <w:t>Regional offices were included in the 2025 secretariat restructuring and, since January 2026, report to the Secretary-General through the Regional Coordination Office.</w:t>
      </w:r>
      <w:r w:rsidR="00827FC5">
        <w:rPr>
          <w:rStyle w:val="FootnoteReference"/>
          <w:lang w:val="en-US"/>
        </w:rPr>
        <w:footnoteReference w:id="69"/>
      </w:r>
      <w:r w:rsidRPr="002F3131">
        <w:rPr>
          <w:w w:val="100"/>
          <w:lang w:val="en-US"/>
        </w:rPr>
        <w:t xml:space="preserve"> As coordination with regional associations becomes a priority, aligning regional office staffing with regional association needs should be central. At the same time, internal structures must ensure that regional office staff are not treated as extensions of regional associations or as assistants to presidents of regional associations; they remain secretariat personnel bound by the WMO Staff Rules and Code of Ethics. Additional supervision and coordination may be required to balance support for regional associations with consistent practices across regions. </w:t>
      </w:r>
      <w:r w:rsidRPr="00827FC5">
        <w:rPr>
          <w:b/>
          <w:bCs/>
          <w:w w:val="100"/>
          <w:lang w:val="en-US"/>
        </w:rPr>
        <w:t xml:space="preserve">The Inspector recommends that the Secretary-General better define linkages between regional associations and regional offices while maintaining appropriate reporting lines and accountability, taking into account office coverage, regional complexity and their geographical delimitation pursuant to annex II to the General Regulations. </w:t>
      </w:r>
      <w:r w:rsidRPr="002F3131">
        <w:rPr>
          <w:w w:val="100"/>
          <w:lang w:val="en-US"/>
        </w:rPr>
        <w:t xml:space="preserve">These adjustments should complement the broader reforms to regional associations outlined above. </w:t>
      </w:r>
    </w:p>
    <w:p w:rsidRPr="00827FC5" w:rsidR="00827FC5" w:rsidP="00827FC5" w:rsidRDefault="00827FC5" w14:paraId="6504B681" w14:textId="77777777">
      <w:pPr>
        <w:pStyle w:val="SingleTxt"/>
        <w:spacing w:after="0" w:line="120" w:lineRule="exact"/>
        <w:rPr>
          <w:w w:val="100"/>
          <w:sz w:val="10"/>
          <w:lang w:val="en-US"/>
        </w:rPr>
      </w:pPr>
    </w:p>
    <w:p w:rsidRPr="00827FC5" w:rsidR="00827FC5" w:rsidP="00827FC5" w:rsidRDefault="00827FC5" w14:paraId="5491C679" w14:textId="77777777">
      <w:pPr>
        <w:pStyle w:val="SingleTxt"/>
        <w:spacing w:after="0" w:line="120" w:lineRule="exact"/>
        <w:rPr>
          <w:w w:val="100"/>
          <w:sz w:val="10"/>
          <w:lang w:val="en-US"/>
        </w:rPr>
      </w:pPr>
    </w:p>
    <w:p w:rsidRPr="002F3131" w:rsidR="00375382" w:rsidP="00827FC5" w:rsidRDefault="00827FC5" w14:paraId="1D856055" w14:textId="77777777">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B.</w:t>
      </w:r>
      <w:r w:rsidRPr="002F3131" w:rsidR="002F3131">
        <w:rPr>
          <w:w w:val="100"/>
          <w:lang w:val="en-US"/>
        </w:rPr>
        <w:tab/>
      </w:r>
      <w:r w:rsidRPr="002F3131" w:rsidR="002F3131">
        <w:rPr>
          <w:w w:val="100"/>
          <w:lang w:val="en-US"/>
        </w:rPr>
        <w:t>Technical commissions</w:t>
      </w:r>
      <w:r w:rsidR="00375382">
        <w:rPr>
          <w:w w:val="100"/>
          <w:lang w:val="en-US"/>
        </w:rPr>
        <w:t xml:space="preserve"> </w:t>
      </w:r>
    </w:p>
    <w:p w:rsidRPr="00827FC5" w:rsidR="00827FC5" w:rsidP="00827FC5" w:rsidRDefault="00827FC5" w14:paraId="45ED803A" w14:textId="20CD4F75">
      <w:pPr>
        <w:pStyle w:val="SingleTxt"/>
        <w:spacing w:after="0" w:line="120" w:lineRule="exact"/>
        <w:rPr>
          <w:w w:val="100"/>
          <w:sz w:val="10"/>
          <w:lang w:val="en-US"/>
        </w:rPr>
      </w:pPr>
    </w:p>
    <w:p w:rsidRPr="00827FC5" w:rsidR="00827FC5" w:rsidP="00827FC5" w:rsidRDefault="00827FC5" w14:paraId="61B7F27D"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827FC5" w:rsidTr="00341632" w14:paraId="2D7FDBA3" w14:textId="77777777">
        <w:tc>
          <w:tcPr>
            <w:tcW w:w="7321" w:type="dxa"/>
            <w:shd w:val="clear" w:color="auto" w:fill="F2F2F2" w:themeFill="background1" w:themeFillShade="F2"/>
          </w:tcPr>
          <w:p w:rsidRPr="00DE45B6" w:rsidR="00827FC5" w:rsidP="00341632" w:rsidRDefault="00827FC5" w14:paraId="7D7E778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827FC5" w:rsidP="00341632" w:rsidRDefault="00827FC5" w14:paraId="77BD1FF4" w14:textId="4273685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w:t>
            </w:r>
            <w:r w:rsidR="00981889">
              <w:rPr>
                <w:b/>
                <w:bCs/>
                <w:w w:val="100"/>
                <w:lang w:val="en-US"/>
              </w:rPr>
              <w:t xml:space="preserve"> section</w:t>
            </w:r>
          </w:p>
        </w:tc>
      </w:tr>
      <w:tr w:rsidR="00827FC5" w:rsidTr="00341632" w14:paraId="015E3DF9" w14:textId="77777777">
        <w:tc>
          <w:tcPr>
            <w:tcW w:w="7321" w:type="dxa"/>
            <w:shd w:val="clear" w:color="auto" w:fill="F2F2F2" w:themeFill="background1" w:themeFillShade="F2"/>
          </w:tcPr>
          <w:p w:rsidR="00827FC5" w:rsidP="00341632" w:rsidRDefault="00827FC5" w14:paraId="1D19C9C5" w14:textId="6F2B912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In accordance with the WMO Convention, technical commissions would be expected to engage more on technical matters with Congress rather than the Executive Council. At the same time the involvement of multiple governing bodies on similar scientific and technical issues increases the risk of duplication and unnecessary debate.</w:t>
            </w:r>
          </w:p>
        </w:tc>
      </w:tr>
      <w:tr w:rsidR="00827FC5" w:rsidTr="00341632" w14:paraId="2141C51E" w14:textId="77777777">
        <w:tc>
          <w:tcPr>
            <w:tcW w:w="7321" w:type="dxa"/>
            <w:shd w:val="clear" w:color="auto" w:fill="F2F2F2" w:themeFill="background1" w:themeFillShade="F2"/>
          </w:tcPr>
          <w:p w:rsidRPr="00C81E77" w:rsidR="00827FC5" w:rsidP="00341632" w:rsidRDefault="00827FC5" w14:paraId="177C1DC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827FC5" w:rsidP="00341632" w:rsidRDefault="00827FC5" w14:paraId="0F8FF8A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827FC5" w:rsidTr="00341632" w14:paraId="2477B480" w14:textId="77777777">
        <w:tc>
          <w:tcPr>
            <w:tcW w:w="7321" w:type="dxa"/>
            <w:shd w:val="clear" w:color="auto" w:fill="F2F2F2" w:themeFill="background1" w:themeFillShade="F2"/>
          </w:tcPr>
          <w:p w:rsidR="00827FC5" w:rsidP="00341632" w:rsidRDefault="00827FC5" w14:paraId="7333C774" w14:textId="0626F75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2019 reform reduced eight technical commissions to two, but most eliminated bodies were effectively recreated as substructures or other entities.</w:t>
            </w:r>
          </w:p>
        </w:tc>
      </w:tr>
      <w:tr w:rsidR="00827FC5" w:rsidTr="00341632" w14:paraId="02B66F56" w14:textId="77777777">
        <w:tc>
          <w:tcPr>
            <w:tcW w:w="7321" w:type="dxa"/>
            <w:shd w:val="clear" w:color="auto" w:fill="F2F2F2" w:themeFill="background1" w:themeFillShade="F2"/>
          </w:tcPr>
          <w:p w:rsidR="00827FC5" w:rsidP="00341632" w:rsidRDefault="00827FC5" w14:paraId="1F545E68" w14:textId="572E2D9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Fewer than half of WMO Members were represented in the most recent ordinary sessions of the technical commissions.</w:t>
            </w:r>
          </w:p>
        </w:tc>
      </w:tr>
      <w:tr w:rsidR="00827FC5" w:rsidTr="00341632" w14:paraId="61BA0B96" w14:textId="77777777">
        <w:tc>
          <w:tcPr>
            <w:tcW w:w="7321" w:type="dxa"/>
            <w:shd w:val="clear" w:color="auto" w:fill="F2F2F2" w:themeFill="background1" w:themeFillShade="F2"/>
          </w:tcPr>
          <w:p w:rsidR="00827FC5" w:rsidP="00341632" w:rsidRDefault="00827FC5" w14:paraId="2BD9E885" w14:textId="48E5345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Coordination between technical commissions and regional associations is not functioning as intended.</w:t>
            </w:r>
          </w:p>
        </w:tc>
      </w:tr>
      <w:tr w:rsidR="00827FC5" w:rsidTr="00341632" w14:paraId="015C0140" w14:textId="77777777">
        <w:tc>
          <w:tcPr>
            <w:tcW w:w="7321" w:type="dxa"/>
            <w:shd w:val="clear" w:color="auto" w:fill="F2F2F2" w:themeFill="background1" w:themeFillShade="F2"/>
          </w:tcPr>
          <w:p w:rsidR="00827FC5" w:rsidP="00341632" w:rsidRDefault="00827FC5" w14:paraId="395B5F18" w14:textId="2F93A5E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Technical commission subsidiary bodies lack minimum requirements for regional representation.</w:t>
            </w:r>
          </w:p>
        </w:tc>
      </w:tr>
      <w:tr w:rsidR="00827FC5" w:rsidTr="005014A7" w14:paraId="7EEC7418" w14:textId="77777777">
        <w:tc>
          <w:tcPr>
            <w:tcW w:w="7321" w:type="dxa"/>
            <w:tcBorders>
              <w:bottom w:val="nil"/>
            </w:tcBorders>
            <w:shd w:val="clear" w:color="auto" w:fill="F2F2F2" w:themeFill="background1" w:themeFillShade="F2"/>
          </w:tcPr>
          <w:p w:rsidR="00827FC5" w:rsidP="00341632" w:rsidRDefault="00827FC5" w14:paraId="41A8AC72" w14:textId="673E82BC">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secretariat does not sufficiently monitor the activities and outputs of second and lower-level subsidiary bodies.</w:t>
            </w:r>
          </w:p>
        </w:tc>
      </w:tr>
      <w:tr w:rsidR="00827FC5" w:rsidTr="005014A7" w14:paraId="6FCA0543" w14:textId="77777777">
        <w:tc>
          <w:tcPr>
            <w:tcW w:w="7321" w:type="dxa"/>
            <w:tcBorders>
              <w:top w:val="nil"/>
              <w:bottom w:val="nil"/>
            </w:tcBorders>
            <w:shd w:val="clear" w:color="auto" w:fill="F2F2F2" w:themeFill="background1" w:themeFillShade="F2"/>
          </w:tcPr>
          <w:p w:rsidR="00827FC5" w:rsidP="00827FC5" w:rsidRDefault="00827FC5" w14:paraId="27292054" w14:textId="37678E4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Two thirds of technical commission recommendations since their creation have been directed to the Executive Council.</w:t>
            </w:r>
          </w:p>
        </w:tc>
      </w:tr>
      <w:tr w:rsidR="00827FC5" w:rsidTr="005014A7" w14:paraId="294F5B4C" w14:textId="77777777">
        <w:tc>
          <w:tcPr>
            <w:tcW w:w="7321" w:type="dxa"/>
            <w:tcBorders>
              <w:top w:val="nil"/>
            </w:tcBorders>
            <w:shd w:val="clear" w:color="auto" w:fill="F2F2F2" w:themeFill="background1" w:themeFillShade="F2"/>
          </w:tcPr>
          <w:p w:rsidR="00827FC5" w:rsidP="00341632" w:rsidRDefault="00827FC5" w14:paraId="502EAA7D" w14:textId="0B56117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Scientific and technical debates remain siloed across multiple governance bodies.</w:t>
            </w:r>
          </w:p>
        </w:tc>
      </w:tr>
      <w:tr w:rsidR="00827FC5" w:rsidTr="00341632" w14:paraId="3CBCDACD" w14:textId="77777777">
        <w:tc>
          <w:tcPr>
            <w:tcW w:w="7321" w:type="dxa"/>
            <w:shd w:val="clear" w:color="auto" w:fill="F2F2F2" w:themeFill="background1" w:themeFillShade="F2"/>
          </w:tcPr>
          <w:p w:rsidRPr="00C43B76" w:rsidR="00827FC5" w:rsidP="00341632" w:rsidRDefault="00827FC5" w14:paraId="646E3CF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827FC5" w:rsidP="00341632" w:rsidRDefault="00827FC5" w14:paraId="7424A437"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827FC5" w:rsidTr="00341632" w14:paraId="32FA97F2" w14:textId="77777777">
        <w:tc>
          <w:tcPr>
            <w:tcW w:w="7321" w:type="dxa"/>
            <w:shd w:val="clear" w:color="auto" w:fill="F2F2F2" w:themeFill="background1" w:themeFillShade="F2"/>
          </w:tcPr>
          <w:p w:rsidR="00827FC5" w:rsidP="00341632" w:rsidRDefault="00827FC5" w14:paraId="3422B806" w14:textId="70D736E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Examine the structure of subsidiary bodies outside the technical commissions and propose options for integrating these into the workstreams of the technical commissions.</w:t>
            </w:r>
          </w:p>
        </w:tc>
      </w:tr>
      <w:tr w:rsidR="00827FC5" w:rsidTr="00341632" w14:paraId="75462FE8" w14:textId="77777777">
        <w:trPr>
          <w:trHeight w:val="115" w:hRule="exact"/>
        </w:trPr>
        <w:tc>
          <w:tcPr>
            <w:tcW w:w="7321" w:type="dxa"/>
            <w:shd w:val="clear" w:color="auto" w:fill="F2F2F2" w:themeFill="background1" w:themeFillShade="F2"/>
          </w:tcPr>
          <w:p w:rsidR="00827FC5" w:rsidP="00341632" w:rsidRDefault="00827FC5" w14:paraId="52A3E99E"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827FC5" w:rsidR="00827FC5" w:rsidP="00827FC5" w:rsidRDefault="00827FC5" w14:paraId="262F6EBC" w14:textId="77777777">
      <w:pPr>
        <w:pStyle w:val="SingleTxt"/>
        <w:spacing w:after="0" w:line="120" w:lineRule="exact"/>
        <w:rPr>
          <w:w w:val="100"/>
          <w:sz w:val="10"/>
          <w:lang w:val="en-US"/>
        </w:rPr>
      </w:pPr>
    </w:p>
    <w:p w:rsidRPr="00827FC5" w:rsidR="00827FC5" w:rsidP="00827FC5" w:rsidRDefault="00827FC5" w14:paraId="1E346036" w14:textId="77777777">
      <w:pPr>
        <w:pStyle w:val="SingleTxt"/>
        <w:spacing w:after="0" w:line="120" w:lineRule="exact"/>
        <w:rPr>
          <w:w w:val="100"/>
          <w:sz w:val="10"/>
          <w:lang w:val="en-US"/>
        </w:rPr>
      </w:pPr>
    </w:p>
    <w:p w:rsidRPr="002F3131" w:rsidR="002F3131" w:rsidP="00827FC5" w:rsidRDefault="00827FC5" w14:paraId="487333AB" w14:textId="0E06B81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Outcomes from the 2019 reform </w:t>
      </w:r>
    </w:p>
    <w:p w:rsidRPr="00827FC5" w:rsidR="00827FC5" w:rsidP="00827FC5" w:rsidRDefault="00827FC5" w14:paraId="27928BB4" w14:textId="77777777">
      <w:pPr>
        <w:pStyle w:val="SingleTxt"/>
        <w:spacing w:after="0" w:line="120" w:lineRule="exact"/>
        <w:rPr>
          <w:w w:val="100"/>
          <w:sz w:val="10"/>
          <w:lang w:val="en-US"/>
        </w:rPr>
      </w:pPr>
    </w:p>
    <w:p w:rsidRPr="002F3131" w:rsidR="002F3131" w:rsidP="002F3131" w:rsidRDefault="002F3131" w14:paraId="0691FBDE" w14:textId="54F2E821">
      <w:pPr>
        <w:pStyle w:val="SingleTxt"/>
        <w:rPr>
          <w:w w:val="100"/>
          <w:lang w:val="en-US"/>
        </w:rPr>
      </w:pPr>
      <w:r w:rsidRPr="002F3131">
        <w:rPr>
          <w:w w:val="100"/>
          <w:lang w:val="en-US"/>
        </w:rPr>
        <w:t>123.</w:t>
      </w:r>
      <w:r w:rsidRPr="002F3131">
        <w:rPr>
          <w:w w:val="100"/>
          <w:lang w:val="en-US"/>
        </w:rPr>
        <w:tab/>
      </w:r>
      <w:r w:rsidRPr="002F3131">
        <w:rPr>
          <w:w w:val="100"/>
          <w:lang w:val="en-US"/>
        </w:rPr>
        <w:t>WMO now has two intergovernmental technical commissions, INFCOM and SERCOM, replacing the eight that existed before 2019.</w:t>
      </w:r>
      <w:r w:rsidR="00827FC5">
        <w:rPr>
          <w:rStyle w:val="FootnoteReference"/>
          <w:lang w:val="en-US"/>
        </w:rPr>
        <w:footnoteReference w:id="70"/>
      </w:r>
      <w:r w:rsidRPr="002F3131">
        <w:rPr>
          <w:w w:val="100"/>
          <w:lang w:val="en-US"/>
        </w:rPr>
        <w:t xml:space="preserve"> Each commission is supported by a management group and operates through several layers of subsidiary bodies, including standing committees, study groups, expert teams, advisory groups, and task teams. The 2019 reform consolidated the eight former areas of expertise into five SERCOM standing committees, two INFCOM committees, and one transferred to the Research Board, a subsidiary body of Congress. A direct consequence of the reorganization of technical commissions from eight to two was that Members were required to re-enrol in the new commissions, but full representation of Members in the two technical commissions had still not been achieved at the time of this review. While all Members have a right to be represented on the technical commissions, it remains a choice, not an obligation. As at 2025, SERCOM and INFCOM have nearly identical membership levels (136 and 135 represented Members), with a few exceptions. </w:t>
      </w:r>
    </w:p>
    <w:p w:rsidRPr="00827FC5" w:rsidR="00827FC5" w:rsidP="00827FC5" w:rsidRDefault="00827FC5" w14:paraId="2EF52904" w14:textId="77777777">
      <w:pPr>
        <w:pStyle w:val="SingleTxt"/>
        <w:spacing w:after="0" w:line="120" w:lineRule="exact"/>
        <w:rPr>
          <w:w w:val="100"/>
          <w:sz w:val="10"/>
          <w:lang w:val="en-US"/>
        </w:rPr>
      </w:pPr>
    </w:p>
    <w:p w:rsidRPr="00957108" w:rsidR="002F3131" w:rsidP="00957108" w:rsidRDefault="00827FC5" w14:paraId="297837D6" w14:textId="61E6316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957108" w:rsidR="002F3131">
        <w:rPr>
          <w:w w:val="100"/>
          <w:lang w:val="en-US"/>
        </w:rPr>
        <w:t xml:space="preserve">Integrating regional perspectives into the work of the technical commissions </w:t>
      </w:r>
    </w:p>
    <w:p w:rsidRPr="00827FC5" w:rsidR="00827FC5" w:rsidP="00827FC5" w:rsidRDefault="00827FC5" w14:paraId="0BA3536B" w14:textId="77777777">
      <w:pPr>
        <w:pStyle w:val="SingleTxt"/>
        <w:spacing w:after="0" w:line="120" w:lineRule="exact"/>
        <w:rPr>
          <w:w w:val="100"/>
          <w:sz w:val="10"/>
          <w:lang w:val="en-US"/>
        </w:rPr>
      </w:pPr>
    </w:p>
    <w:p w:rsidRPr="002F3131" w:rsidR="002F3131" w:rsidP="002F3131" w:rsidRDefault="002F3131" w14:paraId="0402CB76" w14:textId="56E789EE">
      <w:pPr>
        <w:pStyle w:val="SingleTxt"/>
        <w:rPr>
          <w:w w:val="100"/>
          <w:lang w:val="en-US"/>
        </w:rPr>
      </w:pPr>
      <w:r w:rsidRPr="002F3131">
        <w:rPr>
          <w:w w:val="100"/>
          <w:lang w:val="en-US"/>
        </w:rPr>
        <w:t>124.</w:t>
      </w:r>
      <w:r w:rsidRPr="002F3131">
        <w:rPr>
          <w:w w:val="100"/>
          <w:lang w:val="en-US"/>
        </w:rPr>
        <w:tab/>
      </w:r>
      <w:r w:rsidRPr="002F3131">
        <w:rPr>
          <w:w w:val="100"/>
          <w:lang w:val="en-US"/>
        </w:rPr>
        <w:t xml:space="preserve">Each commission is composed of technical experts nominated by Members, but only some are further selected to serve on subsidiary bodies. These selections are made or confirmed by the president of each technical commission in consultation with the Management Group and the Secretary-General. As noted earlier, regional input in these selections should be strengthened. Survey responses and stakeholder interviews indicate that regional perspectives are not sufficiently integrated into the work of the commissions, with Region V expressing the lowest satisfaction. </w:t>
      </w:r>
    </w:p>
    <w:p w:rsidRPr="002F3131" w:rsidR="002F3131" w:rsidP="002F3131" w:rsidRDefault="002F3131" w14:paraId="7A44229D" w14:textId="77777777">
      <w:pPr>
        <w:pStyle w:val="SingleTxt"/>
        <w:rPr>
          <w:w w:val="100"/>
          <w:lang w:val="en-US"/>
        </w:rPr>
      </w:pPr>
      <w:r w:rsidRPr="002F3131">
        <w:rPr>
          <w:w w:val="100"/>
          <w:lang w:val="en-US"/>
        </w:rPr>
        <w:t>125.</w:t>
      </w:r>
      <w:r w:rsidRPr="002F3131">
        <w:rPr>
          <w:w w:val="100"/>
          <w:lang w:val="en-US"/>
        </w:rPr>
        <w:tab/>
      </w:r>
      <w:r w:rsidRPr="002F3131">
        <w:rPr>
          <w:w w:val="100"/>
          <w:lang w:val="en-US"/>
        </w:rPr>
        <w:t xml:space="preserve">Stakeholders proposed several ways to improve coordination between regional and technical bodies, including consulting regional associations when developing technical commission workplans and sharing prospective session topics with them. They also noted limited overlap between experts serving in regional association subsidiary bodies and those in technical commission bodies. </w:t>
      </w:r>
      <w:r w:rsidRPr="00827FC5">
        <w:rPr>
          <w:b/>
          <w:bCs/>
          <w:w w:val="100"/>
          <w:lang w:val="en-US"/>
        </w:rPr>
        <w:t>Currently, regional technical coordinators (secretariat staff active in regional offices) are responsible for providing inputs for expert selection in technical commissions, but the Inspector considers this a Member-driven function that should rest with regional association presidents.</w:t>
      </w:r>
      <w:r w:rsidRPr="002F3131">
        <w:rPr>
          <w:w w:val="100"/>
          <w:lang w:val="en-US"/>
        </w:rPr>
        <w:t xml:space="preserve"> The implementation of such consultations should be monitored and reflected in the report of technical commission presidents to Congress, and minimum regional representation thresholds should be established in the terms of reference of all subsidiary bodies of technical commissions. </w:t>
      </w:r>
    </w:p>
    <w:p w:rsidRPr="00827FC5" w:rsidR="00827FC5" w:rsidP="00827FC5" w:rsidRDefault="00827FC5" w14:paraId="5EBBCA92" w14:textId="77777777">
      <w:pPr>
        <w:pStyle w:val="SingleTxt"/>
        <w:spacing w:after="0" w:line="120" w:lineRule="exact"/>
        <w:rPr>
          <w:w w:val="100"/>
          <w:sz w:val="10"/>
          <w:lang w:val="en-US"/>
        </w:rPr>
      </w:pPr>
    </w:p>
    <w:p w:rsidRPr="002F3131" w:rsidR="002F3131" w:rsidP="00F1093F" w:rsidRDefault="00827FC5" w14:paraId="22F0DC72" w14:textId="5A12B460">
      <w:pPr>
        <w:pStyle w:val="H23"/>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Future decision-making considerations </w:t>
      </w:r>
    </w:p>
    <w:p w:rsidRPr="00827FC5" w:rsidR="00827FC5" w:rsidP="00F1093F" w:rsidRDefault="00827FC5" w14:paraId="10089428" w14:textId="77777777">
      <w:pPr>
        <w:pStyle w:val="SingleTxt"/>
        <w:keepNext/>
        <w:spacing w:after="0" w:line="120" w:lineRule="exact"/>
        <w:rPr>
          <w:w w:val="100"/>
          <w:sz w:val="10"/>
          <w:lang w:val="en-US"/>
        </w:rPr>
      </w:pPr>
    </w:p>
    <w:p w:rsidRPr="00827FC5" w:rsidR="002F3131" w:rsidP="00F1093F" w:rsidRDefault="002F3131" w14:paraId="0D45BB30" w14:textId="2832DBC8">
      <w:pPr>
        <w:pStyle w:val="SingleTxt"/>
        <w:keepNext/>
        <w:rPr>
          <w:b/>
          <w:bCs/>
          <w:w w:val="100"/>
          <w:lang w:val="en-US"/>
        </w:rPr>
      </w:pPr>
      <w:r w:rsidRPr="002F3131">
        <w:rPr>
          <w:w w:val="100"/>
          <w:lang w:val="en-US"/>
        </w:rPr>
        <w:t>126.</w:t>
      </w:r>
      <w:r w:rsidRPr="002F3131">
        <w:rPr>
          <w:w w:val="100"/>
          <w:lang w:val="en-US"/>
        </w:rPr>
        <w:tab/>
      </w:r>
      <w:r w:rsidRPr="002F3131">
        <w:rPr>
          <w:w w:val="100"/>
          <w:lang w:val="en-US"/>
        </w:rPr>
        <w:t xml:space="preserve">The comparative analysis across United Nations specialized agencies shows that, in about half of them, technical bodies report to both the supreme governing body and the executive body; in the others, reporting is directed to only one or split across committees. In WMO, the technical commissions, though established by Congress, report to both Congress and the Executive Council. Since 2019, they have issued 58 resolutions, 146 decisions and 112 recommendations. By November 2025, roughly 40 per cent of resolutions and 50 per cent of decisions remained in force, while all recommendations had been acted upon. Two thirds of these recommendations were addressed to the Executive Council. </w:t>
      </w:r>
      <w:r w:rsidRPr="00827FC5">
        <w:rPr>
          <w:b/>
          <w:bCs/>
          <w:w w:val="100"/>
          <w:lang w:val="en-US"/>
        </w:rPr>
        <w:t>The Inspector recommends that technical commissions direct a greater share of their recommendations to Congress since that is the body identified in the Convention as the main one responsible for determining the Technical Regulations.</w:t>
      </w:r>
      <w:r w:rsidRPr="00827FC5" w:rsidR="00827FC5">
        <w:rPr>
          <w:rStyle w:val="FootnoteReference"/>
          <w:lang w:val="en-US"/>
        </w:rPr>
        <w:footnoteReference w:id="71"/>
      </w:r>
    </w:p>
    <w:p w:rsidRPr="00827FC5" w:rsidR="00827FC5" w:rsidP="00827FC5" w:rsidRDefault="00827FC5" w14:paraId="2ACD1982" w14:textId="77777777">
      <w:pPr>
        <w:pStyle w:val="SingleTxt"/>
        <w:spacing w:after="0" w:line="120" w:lineRule="exact"/>
        <w:rPr>
          <w:w w:val="100"/>
          <w:sz w:val="10"/>
          <w:lang w:val="en-US"/>
        </w:rPr>
      </w:pPr>
    </w:p>
    <w:p w:rsidRPr="002F3131" w:rsidR="00375382" w:rsidP="00827FC5" w:rsidRDefault="00827FC5" w14:paraId="74A04D6E"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Subsidiary bodies of technical commissions</w:t>
      </w:r>
      <w:r w:rsidR="00375382">
        <w:rPr>
          <w:w w:val="100"/>
          <w:lang w:val="en-US"/>
        </w:rPr>
        <w:t xml:space="preserve"> </w:t>
      </w:r>
    </w:p>
    <w:p w:rsidRPr="00827FC5" w:rsidR="00827FC5" w:rsidP="00827FC5" w:rsidRDefault="00827FC5" w14:paraId="07891693" w14:textId="44C77444">
      <w:pPr>
        <w:pStyle w:val="SingleTxt"/>
        <w:spacing w:after="0" w:line="120" w:lineRule="exact"/>
        <w:rPr>
          <w:w w:val="100"/>
          <w:sz w:val="10"/>
          <w:lang w:val="en-US"/>
        </w:rPr>
      </w:pPr>
    </w:p>
    <w:p w:rsidRPr="002F3131" w:rsidR="002F3131" w:rsidP="002F3131" w:rsidRDefault="002F3131" w14:paraId="5152A6B4" w14:textId="32BE90EE">
      <w:pPr>
        <w:pStyle w:val="SingleTxt"/>
        <w:rPr>
          <w:w w:val="100"/>
          <w:lang w:val="en-US"/>
        </w:rPr>
      </w:pPr>
      <w:r w:rsidRPr="002F3131">
        <w:rPr>
          <w:w w:val="100"/>
          <w:lang w:val="en-US"/>
        </w:rPr>
        <w:t>127.</w:t>
      </w:r>
      <w:r w:rsidRPr="002F3131">
        <w:rPr>
          <w:w w:val="100"/>
          <w:lang w:val="en-US"/>
        </w:rPr>
        <w:tab/>
      </w:r>
      <w:r w:rsidRPr="002F3131">
        <w:rPr>
          <w:w w:val="100"/>
          <w:lang w:val="en-US"/>
        </w:rPr>
        <w:t>The number of subsidiary bodies of technical commissions (102 as at September 2025) has drawn scrutiny because of the secretariat resources required to support them. Under the General Regulations,</w:t>
      </w:r>
      <w:r w:rsidR="00827FC5">
        <w:rPr>
          <w:rStyle w:val="FootnoteReference"/>
          <w:lang w:val="en-US"/>
        </w:rPr>
        <w:footnoteReference w:id="72"/>
      </w:r>
      <w:r w:rsidRPr="002F3131">
        <w:rPr>
          <w:w w:val="100"/>
          <w:lang w:val="en-US"/>
        </w:rPr>
        <w:t xml:space="preserve"> these bodies are meant to exist only for the intersessional period of their parent body. Stakeholder feedback suggests that maintaining certain subsidiary bodies may be driven more by institutional inertia rather than by a direct assessment of their functional necessity. In addition, their creation often proceeds without fully considering cost and staffing implications. In its analysis conducted in 2025, the Technical Coordination Committee</w:t>
      </w:r>
      <w:r w:rsidR="00827FC5">
        <w:rPr>
          <w:rStyle w:val="FootnoteReference"/>
          <w:lang w:val="en-US"/>
        </w:rPr>
        <w:footnoteReference w:id="73"/>
      </w:r>
      <w:r w:rsidRPr="002F3131">
        <w:rPr>
          <w:w w:val="100"/>
          <w:lang w:val="en-US"/>
        </w:rPr>
        <w:t xml:space="preserve"> highlighted this issue, which has become more pressing given the financial constraints and cost containment measures introduced by the Secretary-General in 2025. At the time of this review, the secretariat was developing a standardized method for calculating the costs of establishing subsidiary bodies, in addition to the broader governance support costs, which are detailed in chapter VIII and annex VII. </w:t>
      </w:r>
      <w:r w:rsidRPr="00F1093F">
        <w:rPr>
          <w:b/>
          <w:bCs/>
          <w:w w:val="100"/>
          <w:lang w:val="en-US"/>
        </w:rPr>
        <w:t xml:space="preserve">The </w:t>
      </w:r>
      <w:r w:rsidRPr="00827FC5">
        <w:rPr>
          <w:b/>
          <w:bCs/>
          <w:w w:val="100"/>
          <w:lang w:val="en-US"/>
        </w:rPr>
        <w:t>Inspector also calls for stronger oversight of subsidiary bodies’ activities and outputs,</w:t>
      </w:r>
      <w:r w:rsidRPr="002F3131">
        <w:rPr>
          <w:w w:val="100"/>
          <w:lang w:val="en-US"/>
        </w:rPr>
        <w:t xml:space="preserve"> noting that such information requested for the corporate questionnaire was readily available only for first-level bodies (standing committees), not for those below them. </w:t>
      </w:r>
    </w:p>
    <w:p w:rsidRPr="00827FC5" w:rsidR="00827FC5" w:rsidP="00827FC5" w:rsidRDefault="00827FC5" w14:paraId="1DF0D550" w14:textId="77777777">
      <w:pPr>
        <w:pStyle w:val="SingleTxt"/>
        <w:spacing w:after="0" w:line="120" w:lineRule="exact"/>
        <w:rPr>
          <w:w w:val="100"/>
          <w:sz w:val="10"/>
          <w:lang w:val="en-US"/>
        </w:rPr>
      </w:pPr>
    </w:p>
    <w:p w:rsidRPr="002F3131" w:rsidR="002F3131" w:rsidP="00827FC5" w:rsidRDefault="00827FC5" w14:paraId="6AD23515" w14:textId="59213AD4">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Links between technical commissions and other bodies addressing scientific and technical matters within the WMO governance structure </w:t>
      </w:r>
    </w:p>
    <w:p w:rsidRPr="00827FC5" w:rsidR="00827FC5" w:rsidP="00827FC5" w:rsidRDefault="00827FC5" w14:paraId="2CFABC50" w14:textId="77777777">
      <w:pPr>
        <w:pStyle w:val="SingleTxt"/>
        <w:spacing w:after="0" w:line="120" w:lineRule="exact"/>
        <w:rPr>
          <w:w w:val="100"/>
          <w:sz w:val="10"/>
          <w:lang w:val="en-US"/>
        </w:rPr>
      </w:pPr>
    </w:p>
    <w:p w:rsidRPr="002F3131" w:rsidR="002F3131" w:rsidP="002F3131" w:rsidRDefault="002F3131" w14:paraId="1D4B63D6" w14:textId="251B8CF1">
      <w:pPr>
        <w:pStyle w:val="SingleTxt"/>
        <w:rPr>
          <w:w w:val="100"/>
          <w:lang w:val="en-US"/>
        </w:rPr>
      </w:pPr>
      <w:r w:rsidRPr="002F3131">
        <w:rPr>
          <w:w w:val="100"/>
          <w:lang w:val="en-US"/>
        </w:rPr>
        <w:t>128.</w:t>
      </w:r>
      <w:r w:rsidRPr="002F3131">
        <w:rPr>
          <w:w w:val="100"/>
          <w:lang w:val="en-US"/>
        </w:rPr>
        <w:tab/>
      </w:r>
      <w:r w:rsidRPr="002F3131">
        <w:rPr>
          <w:w w:val="100"/>
          <w:lang w:val="en-US"/>
        </w:rPr>
        <w:t xml:space="preserve">Scientific and technical discussions in WMO extend beyond the technical commissions and regional associations. WMO has one of the most complex technical governance structures among United Nations specialized agencies, involving multiple bodies and practices. In addition to the two technical commissions, scientific and technical matters are also handled by two subsidiary bodies of Congress, three Executive Council panels and a joint body with the United Nations Educational, Scientific and Cultural Organization (UNESCO). All technical matters are expected to be dealt with through the Technical Coordination Committee before reaching the Executive Council. </w:t>
      </w:r>
      <w:r w:rsidRPr="00827FC5">
        <w:rPr>
          <w:b/>
          <w:bCs/>
          <w:w w:val="100"/>
          <w:lang w:val="en-US"/>
        </w:rPr>
        <w:t>The Inspector considers the current multilayered structure overly fragmented and suggests streamlining it, potentially by transforming the Executive Council’s technical panels into joint subsidiary bodies of the technical commissions.</w:t>
      </w:r>
      <w:r w:rsidRPr="002F3131">
        <w:rPr>
          <w:w w:val="100"/>
          <w:lang w:val="en-US"/>
        </w:rPr>
        <w:t xml:space="preserve"> This would allow the commissions to oversee and be informed of the majority of the scientific and technical discussions. </w:t>
      </w:r>
    </w:p>
    <w:p w:rsidRPr="00827FC5" w:rsidR="002F3131" w:rsidP="002F3131" w:rsidRDefault="002F3131" w14:paraId="7041D04C" w14:textId="718F9925">
      <w:pPr>
        <w:pStyle w:val="SingleTxt"/>
        <w:rPr>
          <w:b/>
          <w:bCs/>
          <w:w w:val="100"/>
          <w:lang w:val="en-US"/>
        </w:rPr>
      </w:pPr>
      <w:r w:rsidRPr="002F3131">
        <w:rPr>
          <w:w w:val="100"/>
          <w:lang w:val="en-US"/>
        </w:rPr>
        <w:t>129.</w:t>
      </w:r>
      <w:r w:rsidRPr="002F3131">
        <w:rPr>
          <w:w w:val="100"/>
          <w:lang w:val="en-US"/>
        </w:rPr>
        <w:tab/>
      </w:r>
      <w:r w:rsidRPr="002F3131">
        <w:rPr>
          <w:w w:val="100"/>
          <w:lang w:val="en-US"/>
        </w:rPr>
        <w:t>Congress has two subsidiary bodies composed largely of academic experts: the Research Board and the Scientific Advisory Panel, with the Research Board having broader membership that includes representatives of regional associations, technical commissions and the Executive Council technical panels. Most interviewees and survey respondents noted overlap between these two bodies and recommended merging them – an option also raised in the governance reform evaluation</w:t>
      </w:r>
      <w:r w:rsidR="00481998">
        <w:rPr>
          <w:w w:val="100"/>
          <w:lang w:val="en-US"/>
        </w:rPr>
        <w:t xml:space="preserve"> from 2022</w:t>
      </w:r>
      <w:r w:rsidRPr="002F3131">
        <w:rPr>
          <w:w w:val="100"/>
          <w:lang w:val="en-US"/>
        </w:rPr>
        <w:t xml:space="preserve">. A review of recent sessions confirms that their agendas and discussions overlap substantially. </w:t>
      </w:r>
      <w:r w:rsidRPr="00827FC5">
        <w:rPr>
          <w:b/>
          <w:bCs/>
          <w:w w:val="100"/>
          <w:lang w:val="en-US"/>
        </w:rPr>
        <w:t xml:space="preserve">The Inspector therefore considers that the Scientific Advisory Panel and the Research Board should explore merging. </w:t>
      </w:r>
    </w:p>
    <w:p w:rsidRPr="002F3131" w:rsidR="002F3131" w:rsidP="002F3131" w:rsidRDefault="002F3131" w14:paraId="27E0DF5C" w14:textId="77777777">
      <w:pPr>
        <w:pStyle w:val="SingleTxt"/>
        <w:rPr>
          <w:w w:val="100"/>
          <w:lang w:val="en-US"/>
        </w:rPr>
      </w:pPr>
      <w:r w:rsidRPr="002F3131">
        <w:rPr>
          <w:w w:val="100"/>
          <w:lang w:val="en-US"/>
        </w:rPr>
        <w:t>130.</w:t>
      </w:r>
      <w:r w:rsidRPr="002F3131">
        <w:rPr>
          <w:w w:val="100"/>
          <w:lang w:val="en-US"/>
        </w:rPr>
        <w:tab/>
      </w:r>
      <w:r w:rsidRPr="002F3131">
        <w:rPr>
          <w:w w:val="100"/>
          <w:lang w:val="en-US"/>
        </w:rPr>
        <w:t xml:space="preserve">The statute of the Research Board remains unclear to many governing body members. Although it evolved from a former technical commission, it no longer has intergovernmental status and instead serves as an advisory body of academic experts and representatives of WMO constituent bodies, tasked with producing forward-looking, research-based recommendations aligned with the strategic aims of WMO and the decisions of its governing bodies. Many stakeholders nonetheless perceive it as equivalent to a technical commission. </w:t>
      </w:r>
      <w:r w:rsidRPr="00827FC5">
        <w:rPr>
          <w:b/>
          <w:bCs/>
          <w:w w:val="100"/>
          <w:lang w:val="en-US"/>
        </w:rPr>
        <w:t>The Inspector recommends clarifying its statute and reaffirming that it is an advisory – not a constituent – body.</w:t>
      </w:r>
      <w:r w:rsidRPr="002F3131">
        <w:rPr>
          <w:w w:val="100"/>
          <w:lang w:val="en-US"/>
        </w:rPr>
        <w:t xml:space="preserve"> </w:t>
      </w:r>
    </w:p>
    <w:p w:rsidRPr="002F3131" w:rsidR="002F3131" w:rsidP="002F3131" w:rsidRDefault="002F3131" w14:paraId="78E587B0" w14:textId="77777777">
      <w:pPr>
        <w:pStyle w:val="SingleTxt"/>
        <w:rPr>
          <w:w w:val="100"/>
          <w:lang w:val="en-US"/>
        </w:rPr>
      </w:pPr>
      <w:r w:rsidRPr="002F3131">
        <w:rPr>
          <w:w w:val="100"/>
          <w:lang w:val="en-US"/>
        </w:rPr>
        <w:t>131.</w:t>
      </w:r>
      <w:r w:rsidRPr="002F3131">
        <w:rPr>
          <w:w w:val="100"/>
          <w:lang w:val="en-US"/>
        </w:rPr>
        <w:tab/>
      </w:r>
      <w:r w:rsidRPr="002F3131">
        <w:rPr>
          <w:w w:val="100"/>
          <w:lang w:val="en-US"/>
        </w:rPr>
        <w:t xml:space="preserve">The implementation of the following recommendation is expected to enhance cooperation and coordination, as well as the effectiveness of the governance arrangements of the Organization: </w:t>
      </w:r>
    </w:p>
    <w:p w:rsidRPr="00827FC5" w:rsidR="00827FC5" w:rsidP="00827FC5" w:rsidRDefault="00827FC5" w14:paraId="302BA61E"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827FC5" w:rsidTr="00341632" w14:paraId="63D7020A" w14:textId="77777777">
        <w:tc>
          <w:tcPr>
            <w:tcW w:w="7321" w:type="dxa"/>
          </w:tcPr>
          <w:p w:rsidRPr="00DE45B6" w:rsidR="00827FC5" w:rsidP="00341632" w:rsidRDefault="00827FC5" w14:paraId="0499AF83"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827FC5" w:rsidP="00341632" w:rsidRDefault="00827FC5" w14:paraId="16EED7BC" w14:textId="4B4D34A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8</w:t>
            </w:r>
          </w:p>
        </w:tc>
      </w:tr>
      <w:tr w:rsidR="00827FC5" w:rsidTr="00341632" w14:paraId="312BBFBB" w14:textId="77777777">
        <w:tc>
          <w:tcPr>
            <w:tcW w:w="7321" w:type="dxa"/>
          </w:tcPr>
          <w:p w:rsidRPr="00827FC5" w:rsidR="00827FC5" w:rsidP="00341632" w:rsidRDefault="00827FC5" w14:paraId="4A76230E" w14:textId="45959B1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827FC5">
              <w:rPr>
                <w:b/>
                <w:bCs/>
                <w:w w:val="100"/>
                <w:lang w:val="en-US"/>
              </w:rPr>
              <w:t>The Executive Council should, no later than its ordinary session in 2028, establish a task force to review subsidiary bodies with scientific and technical mandates and prepare recommendations to Congress on options for integrating them into the technical commissions’ workstreams.</w:t>
            </w:r>
          </w:p>
        </w:tc>
      </w:tr>
      <w:tr w:rsidR="00827FC5" w:rsidTr="00341632" w14:paraId="706E4F23" w14:textId="77777777">
        <w:trPr>
          <w:trHeight w:val="115" w:hRule="exact"/>
        </w:trPr>
        <w:tc>
          <w:tcPr>
            <w:tcW w:w="7321" w:type="dxa"/>
          </w:tcPr>
          <w:p w:rsidR="00827FC5" w:rsidP="00341632" w:rsidRDefault="00827FC5" w14:paraId="76673522"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827FC5" w:rsidR="00827FC5" w:rsidP="00827FC5" w:rsidRDefault="00827FC5" w14:paraId="05BA7C4D" w14:textId="77777777">
      <w:pPr>
        <w:pStyle w:val="SingleTxt"/>
        <w:spacing w:after="0" w:line="120" w:lineRule="exact"/>
        <w:rPr>
          <w:w w:val="100"/>
          <w:sz w:val="10"/>
          <w:lang w:val="en-US"/>
        </w:rPr>
      </w:pPr>
    </w:p>
    <w:p w:rsidRPr="00827FC5" w:rsidR="00827FC5" w:rsidP="00827FC5" w:rsidRDefault="00827FC5" w14:paraId="3F055A86" w14:textId="77777777">
      <w:pPr>
        <w:pStyle w:val="SingleTxt"/>
        <w:spacing w:after="0" w:line="120" w:lineRule="exact"/>
        <w:rPr>
          <w:w w:val="100"/>
          <w:sz w:val="10"/>
          <w:lang w:val="en-US"/>
        </w:rPr>
      </w:pPr>
    </w:p>
    <w:p w:rsidRPr="00827FC5" w:rsidR="00827FC5" w:rsidP="00827FC5" w:rsidRDefault="00827FC5" w14:paraId="6EBA785B" w14:textId="77777777">
      <w:pPr>
        <w:pStyle w:val="SingleTxt"/>
        <w:spacing w:after="0" w:line="120" w:lineRule="exact"/>
        <w:rPr>
          <w:w w:val="100"/>
          <w:sz w:val="10"/>
          <w:lang w:val="en-US"/>
        </w:rPr>
      </w:pPr>
    </w:p>
    <w:p w:rsidRPr="002F3131" w:rsidR="002F3131" w:rsidP="00827FC5" w:rsidRDefault="00827FC5" w14:paraId="082CBFED" w14:textId="02A82DDA">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C.</w:t>
      </w:r>
      <w:r w:rsidRPr="002F3131" w:rsidR="002F3131">
        <w:rPr>
          <w:w w:val="100"/>
          <w:lang w:val="en-US"/>
        </w:rPr>
        <w:tab/>
      </w:r>
      <w:r w:rsidRPr="002F3131" w:rsidR="002F3131">
        <w:rPr>
          <w:w w:val="100"/>
          <w:lang w:val="en-US"/>
        </w:rPr>
        <w:t>Cross-cutting issues</w:t>
      </w:r>
    </w:p>
    <w:p w:rsidRPr="00827FC5" w:rsidR="00827FC5" w:rsidP="00827FC5" w:rsidRDefault="00827FC5" w14:paraId="531A1C32" w14:textId="77777777">
      <w:pPr>
        <w:pStyle w:val="SingleTxt"/>
        <w:spacing w:after="0" w:line="120" w:lineRule="exact"/>
        <w:rPr>
          <w:w w:val="100"/>
          <w:sz w:val="10"/>
          <w:lang w:val="en-US"/>
        </w:rPr>
      </w:pPr>
    </w:p>
    <w:p w:rsidRPr="00827FC5" w:rsidR="00827FC5" w:rsidP="00827FC5" w:rsidRDefault="00827FC5" w14:paraId="60E66972"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827FC5" w:rsidTr="00341632" w14:paraId="68005C1A" w14:textId="77777777">
        <w:tc>
          <w:tcPr>
            <w:tcW w:w="7321" w:type="dxa"/>
            <w:shd w:val="clear" w:color="auto" w:fill="F2F2F2" w:themeFill="background1" w:themeFillShade="F2"/>
          </w:tcPr>
          <w:p w:rsidRPr="00DE45B6" w:rsidR="00827FC5" w:rsidP="00341632" w:rsidRDefault="00827FC5" w14:paraId="55A13D4F"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827FC5" w:rsidP="00341632" w:rsidRDefault="00827FC5" w14:paraId="25B9E7DA"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827FC5" w:rsidTr="00341632" w14:paraId="7F702205" w14:textId="77777777">
        <w:tc>
          <w:tcPr>
            <w:tcW w:w="7321" w:type="dxa"/>
            <w:shd w:val="clear" w:color="auto" w:fill="F2F2F2" w:themeFill="background1" w:themeFillShade="F2"/>
          </w:tcPr>
          <w:p w:rsidR="00827FC5" w:rsidP="00341632" w:rsidRDefault="00827FC5" w14:paraId="70DA3D57" w14:textId="0C804B8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Strategic planning processes should be further streamlined, and governing body sessions should be sequenced so that they inform one another in a timely and coordinated manner.</w:t>
            </w:r>
          </w:p>
        </w:tc>
      </w:tr>
      <w:tr w:rsidR="00827FC5" w:rsidTr="00341632" w14:paraId="1B300DFD" w14:textId="77777777">
        <w:tc>
          <w:tcPr>
            <w:tcW w:w="7321" w:type="dxa"/>
            <w:shd w:val="clear" w:color="auto" w:fill="F2F2F2" w:themeFill="background1" w:themeFillShade="F2"/>
          </w:tcPr>
          <w:p w:rsidRPr="00C81E77" w:rsidR="00827FC5" w:rsidP="00341632" w:rsidRDefault="00827FC5" w14:paraId="0BD61DE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827FC5" w:rsidP="00341632" w:rsidRDefault="00827FC5" w14:paraId="30467CD7"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827FC5" w:rsidTr="00341632" w14:paraId="05AF9F2D" w14:textId="77777777">
        <w:tc>
          <w:tcPr>
            <w:tcW w:w="7321" w:type="dxa"/>
            <w:shd w:val="clear" w:color="auto" w:fill="F2F2F2" w:themeFill="background1" w:themeFillShade="F2"/>
          </w:tcPr>
          <w:p w:rsidR="00827FC5" w:rsidP="00341632" w:rsidRDefault="00827FC5" w14:paraId="1D955A22" w14:textId="0D83C29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Three strategic planning processes currently overlap.</w:t>
            </w:r>
          </w:p>
        </w:tc>
      </w:tr>
      <w:tr w:rsidR="00827FC5" w:rsidTr="00341632" w14:paraId="1215EDAD" w14:textId="77777777">
        <w:tc>
          <w:tcPr>
            <w:tcW w:w="7321" w:type="dxa"/>
            <w:shd w:val="clear" w:color="auto" w:fill="F2F2F2" w:themeFill="background1" w:themeFillShade="F2"/>
          </w:tcPr>
          <w:p w:rsidR="00827FC5" w:rsidP="00341632" w:rsidRDefault="00827FC5" w14:paraId="3D7A2623" w14:textId="63DA2CA9">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Stakeholders consistently highlighted poor sequencing of governing body sessions in interviews and survey responses.</w:t>
            </w:r>
          </w:p>
        </w:tc>
      </w:tr>
      <w:tr w:rsidR="00827FC5" w:rsidTr="00341632" w14:paraId="6A50B3FA" w14:textId="77777777">
        <w:tc>
          <w:tcPr>
            <w:tcW w:w="7321" w:type="dxa"/>
            <w:shd w:val="clear" w:color="auto" w:fill="F2F2F2" w:themeFill="background1" w:themeFillShade="F2"/>
          </w:tcPr>
          <w:p w:rsidR="00827FC5" w:rsidP="00341632" w:rsidRDefault="00827FC5" w14:paraId="6E4BBAF8" w14:textId="292E769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governance pathway for the Early Warnings for All initiative illustrates the complexity of coordination and the burdensome procedures required to reach agreement among Members.</w:t>
            </w:r>
          </w:p>
        </w:tc>
      </w:tr>
      <w:tr w:rsidR="00827FC5" w:rsidTr="00341632" w14:paraId="375A3668" w14:textId="77777777">
        <w:trPr>
          <w:trHeight w:val="115" w:hRule="exact"/>
        </w:trPr>
        <w:tc>
          <w:tcPr>
            <w:tcW w:w="7321" w:type="dxa"/>
            <w:shd w:val="clear" w:color="auto" w:fill="F2F2F2" w:themeFill="background1" w:themeFillShade="F2"/>
          </w:tcPr>
          <w:p w:rsidR="00827FC5" w:rsidP="00341632" w:rsidRDefault="00827FC5" w14:paraId="5ADBA51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827FC5" w:rsidR="00827FC5" w:rsidP="00827FC5" w:rsidRDefault="00827FC5" w14:paraId="4E259C36" w14:textId="77777777">
      <w:pPr>
        <w:pStyle w:val="SingleTxt"/>
        <w:spacing w:after="0" w:line="120" w:lineRule="exact"/>
        <w:rPr>
          <w:w w:val="100"/>
          <w:sz w:val="10"/>
          <w:lang w:val="en-US"/>
        </w:rPr>
      </w:pPr>
    </w:p>
    <w:p w:rsidRPr="00827FC5" w:rsidR="00827FC5" w:rsidP="00827FC5" w:rsidRDefault="00827FC5" w14:paraId="107B6B75" w14:textId="77777777">
      <w:pPr>
        <w:pStyle w:val="SingleTxt"/>
        <w:spacing w:after="0" w:line="120" w:lineRule="exact"/>
        <w:rPr>
          <w:w w:val="100"/>
          <w:sz w:val="10"/>
          <w:lang w:val="en-US"/>
        </w:rPr>
      </w:pPr>
    </w:p>
    <w:p w:rsidRPr="002F3131" w:rsidR="002F3131" w:rsidP="00827FC5" w:rsidRDefault="00827FC5" w14:paraId="2B130D6F" w14:textId="550CA9E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A small organization with an overly complex governance structure </w:t>
      </w:r>
    </w:p>
    <w:p w:rsidRPr="00827FC5" w:rsidR="00827FC5" w:rsidP="00827FC5" w:rsidRDefault="00827FC5" w14:paraId="1D68E1C8" w14:textId="77777777">
      <w:pPr>
        <w:pStyle w:val="SingleTxt"/>
        <w:spacing w:after="0" w:line="120" w:lineRule="exact"/>
        <w:rPr>
          <w:w w:val="100"/>
          <w:sz w:val="10"/>
          <w:lang w:val="en-US"/>
        </w:rPr>
      </w:pPr>
    </w:p>
    <w:p w:rsidRPr="002F3131" w:rsidR="002F3131" w:rsidP="002F3131" w:rsidRDefault="002F3131" w14:paraId="14F7146C" w14:textId="35DD5483">
      <w:pPr>
        <w:pStyle w:val="SingleTxt"/>
        <w:rPr>
          <w:w w:val="100"/>
          <w:lang w:val="en-US"/>
        </w:rPr>
      </w:pPr>
      <w:r w:rsidRPr="002F3131">
        <w:rPr>
          <w:w w:val="100"/>
          <w:lang w:val="en-US"/>
        </w:rPr>
        <w:t>132.</w:t>
      </w:r>
      <w:r w:rsidRPr="002F3131">
        <w:rPr>
          <w:w w:val="100"/>
          <w:lang w:val="en-US"/>
        </w:rPr>
        <w:tab/>
      </w:r>
      <w:r w:rsidRPr="002F3131">
        <w:rPr>
          <w:w w:val="100"/>
          <w:lang w:val="en-US"/>
        </w:rPr>
        <w:t xml:space="preserve">A review of the WMO governance structure (see annex I) shows a level of complexity disproportionate to the size of its secretariat (approximately 340 staff members) and its annual assessed-contribution budget of about SwF 70 million. In terms </w:t>
      </w:r>
      <w:r w:rsidRPr="002F3131">
        <w:rPr>
          <w:w w:val="100"/>
          <w:lang w:val="en-US"/>
        </w:rPr>
        <w:t>of its regional focus, the governance model of WMO mirrors that of WHO, and technically it resembles that of UNESCO – both organizations more than 10 times larger budget-wise than WMO.</w:t>
      </w:r>
      <w:r w:rsidR="00827FC5">
        <w:rPr>
          <w:rStyle w:val="FootnoteReference"/>
          <w:lang w:val="en-US"/>
        </w:rPr>
        <w:footnoteReference w:id="74"/>
      </w:r>
      <w:r w:rsidRPr="002F3131">
        <w:rPr>
          <w:w w:val="100"/>
          <w:lang w:val="en-US"/>
        </w:rPr>
        <w:t xml:space="preserve"> The strategic planning processes also illustrate this complexity: the secretariat, technical commissions and regional associations each run their own planning cycles, producing multiple layers of strategic and operational documents. High-level guidance comes from the WMO strategic plan, regional workplans and technical commission programmes, while implementation is driven by the WMO operating plan, regional operating plans and technical commission workplans. </w:t>
      </w:r>
    </w:p>
    <w:p w:rsidRPr="00827FC5" w:rsidR="002F3131" w:rsidP="002F3131" w:rsidRDefault="002F3131" w14:paraId="65D73671" w14:textId="77777777">
      <w:pPr>
        <w:pStyle w:val="SingleTxt"/>
        <w:rPr>
          <w:b/>
          <w:bCs/>
          <w:w w:val="100"/>
          <w:lang w:val="en-US"/>
        </w:rPr>
      </w:pPr>
      <w:r w:rsidRPr="002F3131">
        <w:rPr>
          <w:w w:val="100"/>
          <w:lang w:val="en-US"/>
        </w:rPr>
        <w:t>133.</w:t>
      </w:r>
      <w:r w:rsidRPr="002F3131">
        <w:rPr>
          <w:w w:val="100"/>
          <w:lang w:val="en-US"/>
        </w:rPr>
        <w:tab/>
      </w:r>
      <w:r w:rsidRPr="002F3131">
        <w:rPr>
          <w:w w:val="100"/>
          <w:lang w:val="en-US"/>
        </w:rPr>
        <w:t xml:space="preserve">The WMO strategic plan, prepared by the secretariat and adopted by Congress, sets the Organization’s overarching objectives. The WMO operating plan already identifies the contributions expected from technical commissions and regional associations. While the next strategic plan is expected to follow a bottom-up process beginning at the regional level, </w:t>
      </w:r>
      <w:r w:rsidRPr="00827FC5">
        <w:rPr>
          <w:b/>
          <w:bCs/>
          <w:w w:val="100"/>
          <w:lang w:val="en-US"/>
        </w:rPr>
        <w:t xml:space="preserve">the Inspector suggests reassessing the need for additional strategic documents for regional associations and technical commissions, and maintaining their respective operating plans aligned with the higher-level documents. </w:t>
      </w:r>
    </w:p>
    <w:p w:rsidRPr="00827FC5" w:rsidR="002F3131" w:rsidP="002F3131" w:rsidRDefault="002F3131" w14:paraId="0C508AA2" w14:textId="77777777">
      <w:pPr>
        <w:pStyle w:val="SingleTxt"/>
        <w:rPr>
          <w:b/>
          <w:bCs/>
          <w:w w:val="100"/>
          <w:lang w:val="en-US"/>
        </w:rPr>
      </w:pPr>
      <w:r w:rsidRPr="002F3131">
        <w:rPr>
          <w:w w:val="100"/>
          <w:lang w:val="en-US"/>
        </w:rPr>
        <w:t>134.</w:t>
      </w:r>
      <w:r w:rsidRPr="002F3131">
        <w:rPr>
          <w:w w:val="100"/>
          <w:lang w:val="en-US"/>
        </w:rPr>
        <w:tab/>
      </w:r>
      <w:r w:rsidRPr="002F3131">
        <w:rPr>
          <w:w w:val="100"/>
          <w:lang w:val="en-US"/>
        </w:rPr>
        <w:t xml:space="preserve">The Early Warnings for All initiative provides an example of a remarkable achievement developed and approved in a fragmented, protracted and complex governance process. The complexity and machinations of the governance arrangements of WMO as they applied to this landmark initiative are detailed in annex VII. It took no fewer than three years and more than 10 deliberations across governing bodies before reaching a stable road map for implementation. </w:t>
      </w:r>
      <w:r w:rsidRPr="00827FC5">
        <w:rPr>
          <w:b/>
          <w:bCs/>
          <w:w w:val="100"/>
          <w:lang w:val="en-US"/>
        </w:rPr>
        <w:t xml:space="preserve">The Inspector calls for stronger coordination between governing bodies, achieved through clearer identification of the actors responsible for follow-up in the resolutions and decisions adopted by Congress and the Executive Council. </w:t>
      </w:r>
    </w:p>
    <w:p w:rsidRPr="00827FC5" w:rsidR="00827FC5" w:rsidP="00827FC5" w:rsidRDefault="00827FC5" w14:paraId="62D01D8E" w14:textId="77777777">
      <w:pPr>
        <w:pStyle w:val="SingleTxt"/>
        <w:spacing w:after="0" w:line="120" w:lineRule="exact"/>
        <w:rPr>
          <w:w w:val="100"/>
          <w:sz w:val="10"/>
          <w:lang w:val="en-US"/>
        </w:rPr>
      </w:pPr>
    </w:p>
    <w:p w:rsidRPr="002F3131" w:rsidR="002F3131" w:rsidP="00827FC5" w:rsidRDefault="00827FC5" w14:paraId="08E32CD1" w14:textId="65ABE41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More coherent sequencing of sessions between governing bodies </w:t>
      </w:r>
    </w:p>
    <w:p w:rsidRPr="00827FC5" w:rsidR="00827FC5" w:rsidP="00827FC5" w:rsidRDefault="00827FC5" w14:paraId="53802795" w14:textId="77777777">
      <w:pPr>
        <w:pStyle w:val="SingleTxt"/>
        <w:spacing w:after="0" w:line="120" w:lineRule="exact"/>
        <w:rPr>
          <w:w w:val="100"/>
          <w:sz w:val="10"/>
          <w:lang w:val="en-US"/>
        </w:rPr>
      </w:pPr>
    </w:p>
    <w:p w:rsidRPr="002F3131" w:rsidR="002F3131" w:rsidP="002F3131" w:rsidRDefault="002F3131" w14:paraId="0E3AF7BD" w14:textId="6A90E3CD">
      <w:pPr>
        <w:pStyle w:val="SingleTxt"/>
        <w:rPr>
          <w:w w:val="100"/>
          <w:lang w:val="en-US"/>
        </w:rPr>
      </w:pPr>
      <w:r w:rsidRPr="002F3131">
        <w:rPr>
          <w:w w:val="100"/>
          <w:lang w:val="en-US"/>
        </w:rPr>
        <w:t>135.</w:t>
      </w:r>
      <w:r w:rsidRPr="002F3131">
        <w:rPr>
          <w:w w:val="100"/>
          <w:lang w:val="en-US"/>
        </w:rPr>
        <w:tab/>
      </w:r>
      <w:r w:rsidRPr="002F3131">
        <w:rPr>
          <w:w w:val="100"/>
          <w:lang w:val="en-US"/>
        </w:rPr>
        <w:t xml:space="preserve">The sequencing and coordination of sessions across interlinked governing bodies requires close attention. The challenge stems from both the large number of bodies involved (see annex I) and the fact that different secretariat teams support different entities (see chapter VIII). At a minimum, sessions of the constituent bodies – the Executive Council, regional associations and technical commissions – should be scheduled to inform one another and align with preparations for Congress, while respecting the minimum time needed for document circulation. </w:t>
      </w:r>
    </w:p>
    <w:p w:rsidRPr="00827FC5" w:rsidR="002F3131" w:rsidP="002F3131" w:rsidRDefault="002F3131" w14:paraId="0F8F55DA" w14:textId="77777777">
      <w:pPr>
        <w:pStyle w:val="SingleTxt"/>
        <w:rPr>
          <w:b/>
          <w:bCs/>
          <w:w w:val="100"/>
          <w:lang w:val="en-US"/>
        </w:rPr>
      </w:pPr>
      <w:r w:rsidRPr="002F3131">
        <w:rPr>
          <w:w w:val="100"/>
          <w:lang w:val="en-US"/>
        </w:rPr>
        <w:t>136.</w:t>
      </w:r>
      <w:r w:rsidRPr="002F3131">
        <w:rPr>
          <w:w w:val="100"/>
          <w:lang w:val="en-US"/>
        </w:rPr>
        <w:tab/>
      </w:r>
      <w:r w:rsidRPr="002F3131">
        <w:rPr>
          <w:w w:val="100"/>
          <w:lang w:val="en-US"/>
        </w:rPr>
        <w:t xml:space="preserve">Survey respondents and interviewees identified the sequencing of regional associations sessions in relation to other bodies as the greatest challenge. </w:t>
      </w:r>
      <w:r w:rsidRPr="00827FC5">
        <w:rPr>
          <w:b/>
          <w:bCs/>
          <w:w w:val="100"/>
          <w:lang w:val="en-US"/>
        </w:rPr>
        <w:t xml:space="preserve">The Inspector underscores the need for sufficient intervals between sessions to ensure that outcomes from earlier sessions can be properly reviewed and understood by participants in subsequent ones. </w:t>
      </w:r>
    </w:p>
    <w:p w:rsidRPr="00827FC5" w:rsidR="00827FC5" w:rsidP="00827FC5" w:rsidRDefault="00827FC5" w14:paraId="760B0883" w14:textId="77777777">
      <w:pPr>
        <w:pStyle w:val="SingleTxt"/>
        <w:spacing w:after="0" w:line="120" w:lineRule="exact"/>
        <w:rPr>
          <w:w w:val="100"/>
          <w:sz w:val="10"/>
          <w:lang w:val="en-US"/>
        </w:rPr>
      </w:pPr>
    </w:p>
    <w:p w:rsidRPr="00827FC5" w:rsidR="00827FC5" w:rsidP="00827FC5" w:rsidRDefault="00827FC5" w14:paraId="1771DA08" w14:textId="77777777">
      <w:pPr>
        <w:pStyle w:val="SingleTxt"/>
        <w:spacing w:after="0" w:line="120" w:lineRule="exact"/>
        <w:rPr>
          <w:w w:val="100"/>
          <w:sz w:val="10"/>
          <w:lang w:val="en-US"/>
        </w:rPr>
      </w:pPr>
    </w:p>
    <w:p w:rsidR="00CC78F6" w:rsidRDefault="00CC78F6" w14:paraId="3D5E1DF9" w14:textId="77777777">
      <w:pPr>
        <w:suppressAutoHyphens w:val="0"/>
        <w:spacing w:after="160" w:line="259" w:lineRule="auto"/>
        <w:rPr>
          <w:b/>
          <w:spacing w:val="-2"/>
          <w:w w:val="100"/>
          <w:kern w:val="14"/>
          <w:sz w:val="28"/>
          <w:lang w:val="en-US"/>
        </w:rPr>
      </w:pPr>
      <w:r>
        <w:rPr>
          <w:w w:val="100"/>
          <w:lang w:val="en-US"/>
        </w:rPr>
        <w:br w:type="page"/>
      </w:r>
    </w:p>
    <w:p w:rsidRPr="002F3131" w:rsidR="002F3131" w:rsidP="00827FC5" w:rsidRDefault="00827FC5" w14:paraId="08DD5075" w14:textId="3EE39F2C">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VI.</w:t>
      </w:r>
      <w:r w:rsidRPr="002F3131" w:rsidR="002F3131">
        <w:rPr>
          <w:w w:val="100"/>
          <w:lang w:val="en-US"/>
        </w:rPr>
        <w:tab/>
      </w:r>
      <w:r w:rsidRPr="002F3131" w:rsidR="002F3131">
        <w:rPr>
          <w:w w:val="100"/>
          <w:lang w:val="en-US"/>
        </w:rPr>
        <w:t>Committees and task forces of the Executive Council</w:t>
      </w:r>
    </w:p>
    <w:p w:rsidRPr="00827FC5" w:rsidR="00827FC5" w:rsidP="00827FC5" w:rsidRDefault="00827FC5" w14:paraId="58DDD9BF" w14:textId="77777777">
      <w:pPr>
        <w:pStyle w:val="SingleTxt"/>
        <w:spacing w:after="0" w:line="120" w:lineRule="exact"/>
        <w:rPr>
          <w:w w:val="100"/>
          <w:sz w:val="10"/>
          <w:lang w:val="en-US"/>
        </w:rPr>
      </w:pPr>
    </w:p>
    <w:p w:rsidRPr="00827FC5" w:rsidR="00827FC5" w:rsidP="00827FC5" w:rsidRDefault="00827FC5" w14:paraId="187DCD5D"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827FC5" w:rsidTr="00341632" w14:paraId="1CB59AC0" w14:textId="77777777">
        <w:tc>
          <w:tcPr>
            <w:tcW w:w="7321" w:type="dxa"/>
            <w:shd w:val="clear" w:color="auto" w:fill="F2F2F2" w:themeFill="background1" w:themeFillShade="F2"/>
          </w:tcPr>
          <w:p w:rsidRPr="00DE45B6" w:rsidR="00827FC5" w:rsidP="00341632" w:rsidRDefault="00827FC5" w14:paraId="62236F21"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827FC5" w:rsidP="00341632" w:rsidRDefault="00827FC5" w14:paraId="046B1FF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827FC5" w:rsidTr="00341632" w14:paraId="268F28C9" w14:textId="77777777">
        <w:tc>
          <w:tcPr>
            <w:tcW w:w="7321" w:type="dxa"/>
            <w:shd w:val="clear" w:color="auto" w:fill="F2F2F2" w:themeFill="background1" w:themeFillShade="F2"/>
          </w:tcPr>
          <w:p w:rsidR="00827FC5" w:rsidP="00341632" w:rsidRDefault="00827FC5" w14:paraId="7DFE79AF" w14:textId="185C0B9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The overlaps in the membership of the Executive Council and most of its subsidiary bodies may limit the diversity of views. At the same time, overlaps also appear in the activity of certain subsidiary bodies, resulting in duplicated work that would benefit from further streamlining.</w:t>
            </w:r>
          </w:p>
        </w:tc>
      </w:tr>
      <w:tr w:rsidR="00827FC5" w:rsidTr="00341632" w14:paraId="3BF6F728" w14:textId="77777777">
        <w:tc>
          <w:tcPr>
            <w:tcW w:w="7321" w:type="dxa"/>
            <w:shd w:val="clear" w:color="auto" w:fill="F2F2F2" w:themeFill="background1" w:themeFillShade="F2"/>
          </w:tcPr>
          <w:p w:rsidRPr="00C81E77" w:rsidR="00827FC5" w:rsidP="00341632" w:rsidRDefault="00827FC5" w14:paraId="5D1C6462"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827FC5" w:rsidP="00341632" w:rsidRDefault="00827FC5" w14:paraId="2543FAB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827FC5" w:rsidTr="00341632" w14:paraId="6F325616" w14:textId="77777777">
        <w:tc>
          <w:tcPr>
            <w:tcW w:w="7321" w:type="dxa"/>
            <w:shd w:val="clear" w:color="auto" w:fill="F2F2F2" w:themeFill="background1" w:themeFillShade="F2"/>
          </w:tcPr>
          <w:p w:rsidR="00827FC5" w:rsidP="00341632" w:rsidRDefault="00827FC5" w14:paraId="0C7492D9" w14:textId="5C2AF05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Over the last five intersessional periods of Congress, the Executive Council had between 11 and 13 active subsidiary bodies.</w:t>
            </w:r>
          </w:p>
        </w:tc>
      </w:tr>
      <w:tr w:rsidR="00827FC5" w:rsidTr="00341632" w14:paraId="7BCD232F" w14:textId="77777777">
        <w:tc>
          <w:tcPr>
            <w:tcW w:w="7321" w:type="dxa"/>
            <w:shd w:val="clear" w:color="auto" w:fill="F2F2F2" w:themeFill="background1" w:themeFillShade="F2"/>
          </w:tcPr>
          <w:p w:rsidR="00827FC5" w:rsidP="00341632" w:rsidRDefault="00827FC5" w14:paraId="791D803A" w14:textId="5E3C2AE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Membership of these subsidiary bodies is drawn largely from the Executive Council itself, including members, Officers and observers.</w:t>
            </w:r>
          </w:p>
        </w:tc>
      </w:tr>
      <w:tr w:rsidR="00827FC5" w:rsidTr="00341632" w14:paraId="2CD80756" w14:textId="77777777">
        <w:tc>
          <w:tcPr>
            <w:tcW w:w="7321" w:type="dxa"/>
            <w:shd w:val="clear" w:color="auto" w:fill="F2F2F2" w:themeFill="background1" w:themeFillShade="F2"/>
          </w:tcPr>
          <w:p w:rsidR="00827FC5" w:rsidP="00341632" w:rsidRDefault="00827FC5" w14:paraId="07CBB47E" w14:textId="43C4ED6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Many interviewees and survey respondents highlighted duplication and inefficiency between the Policy Advisory Committee and the Technical Coordination Committee, whose membership and agenda items substantially overlap.</w:t>
            </w:r>
          </w:p>
        </w:tc>
      </w:tr>
      <w:tr w:rsidR="00827FC5" w:rsidTr="00341632" w14:paraId="6C37CCBC" w14:textId="77777777">
        <w:tc>
          <w:tcPr>
            <w:tcW w:w="7321" w:type="dxa"/>
            <w:shd w:val="clear" w:color="auto" w:fill="F2F2F2" w:themeFill="background1" w:themeFillShade="F2"/>
          </w:tcPr>
          <w:p w:rsidR="00827FC5" w:rsidP="00341632" w:rsidRDefault="00827FC5" w14:paraId="3F38418E" w14:textId="3340952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 xml:space="preserve">The mandate of the Task Force </w:t>
            </w:r>
            <w:r w:rsidR="00C41B0F">
              <w:rPr>
                <w:w w:val="100"/>
                <w:lang w:val="en-US"/>
              </w:rPr>
              <w:t xml:space="preserve">on Recommended Modifications to the Strategic and Operating Plans </w:t>
            </w:r>
            <w:r w:rsidRPr="002F3131">
              <w:rPr>
                <w:w w:val="100"/>
                <w:lang w:val="en-US"/>
              </w:rPr>
              <w:t>2026–2027 of the Executive Council created in 2025 mirrors that of the Policy Advisory Committee.</w:t>
            </w:r>
          </w:p>
        </w:tc>
      </w:tr>
      <w:tr w:rsidR="00827FC5" w:rsidTr="00341632" w14:paraId="05D2D255" w14:textId="77777777">
        <w:tc>
          <w:tcPr>
            <w:tcW w:w="7321" w:type="dxa"/>
            <w:shd w:val="clear" w:color="auto" w:fill="F2F2F2" w:themeFill="background1" w:themeFillShade="F2"/>
          </w:tcPr>
          <w:p w:rsidRPr="00C43B76" w:rsidR="00827FC5" w:rsidP="00341632" w:rsidRDefault="00827FC5" w14:paraId="33B63492"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827FC5" w:rsidP="00341632" w:rsidRDefault="00827FC5" w14:paraId="700B8AA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827FC5" w:rsidTr="00341632" w14:paraId="1F7D8740" w14:textId="77777777">
        <w:tc>
          <w:tcPr>
            <w:tcW w:w="7321" w:type="dxa"/>
            <w:shd w:val="clear" w:color="auto" w:fill="F2F2F2" w:themeFill="background1" w:themeFillShade="F2"/>
          </w:tcPr>
          <w:p w:rsidR="00827FC5" w:rsidP="00341632" w:rsidRDefault="00827FC5" w14:paraId="03DBBA0F" w14:textId="41FFDDE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Merge the Policy Advisory Committee and the Technical Coordination Committee into a single joint body with an overarching mandate over technical coordination and strategic planning.</w:t>
            </w:r>
          </w:p>
        </w:tc>
      </w:tr>
      <w:tr w:rsidR="00827FC5" w:rsidTr="00341632" w14:paraId="62DEB691" w14:textId="77777777">
        <w:trPr>
          <w:trHeight w:val="115" w:hRule="exact"/>
        </w:trPr>
        <w:tc>
          <w:tcPr>
            <w:tcW w:w="7321" w:type="dxa"/>
            <w:shd w:val="clear" w:color="auto" w:fill="F2F2F2" w:themeFill="background1" w:themeFillShade="F2"/>
          </w:tcPr>
          <w:p w:rsidR="00827FC5" w:rsidP="00341632" w:rsidRDefault="00827FC5" w14:paraId="2DBA65C3"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827FC5" w:rsidR="00827FC5" w:rsidP="00827FC5" w:rsidRDefault="00827FC5" w14:paraId="23D7705D" w14:textId="77777777">
      <w:pPr>
        <w:pStyle w:val="SingleTxt"/>
        <w:spacing w:after="0" w:line="120" w:lineRule="exact"/>
        <w:rPr>
          <w:w w:val="100"/>
          <w:sz w:val="10"/>
          <w:lang w:val="en-US"/>
        </w:rPr>
      </w:pPr>
    </w:p>
    <w:p w:rsidRPr="00827FC5" w:rsidR="00827FC5" w:rsidP="00827FC5" w:rsidRDefault="00827FC5" w14:paraId="2CFA7E6A" w14:textId="77777777">
      <w:pPr>
        <w:pStyle w:val="SingleTxt"/>
        <w:spacing w:after="0" w:line="120" w:lineRule="exact"/>
        <w:rPr>
          <w:w w:val="100"/>
          <w:sz w:val="10"/>
          <w:lang w:val="en-US"/>
        </w:rPr>
      </w:pPr>
    </w:p>
    <w:p w:rsidRPr="002F3131" w:rsidR="002F3131" w:rsidP="002F3131" w:rsidRDefault="002F3131" w14:paraId="15418382" w14:textId="77777777">
      <w:pPr>
        <w:pStyle w:val="SingleTxt"/>
        <w:rPr>
          <w:w w:val="100"/>
          <w:lang w:val="en-US"/>
        </w:rPr>
      </w:pPr>
      <w:r w:rsidRPr="002F3131">
        <w:rPr>
          <w:w w:val="100"/>
          <w:lang w:val="en-US"/>
        </w:rPr>
        <w:t>137.</w:t>
      </w:r>
      <w:r w:rsidRPr="002F3131">
        <w:rPr>
          <w:w w:val="100"/>
          <w:lang w:val="en-US"/>
        </w:rPr>
        <w:tab/>
      </w:r>
      <w:r w:rsidRPr="002F3131">
        <w:rPr>
          <w:w w:val="100"/>
          <w:lang w:val="en-US"/>
        </w:rPr>
        <w:t>As all constituent and additional bodies of WMO can create their own subsidiary bodies, the governance structure of the Organization is constantly changing. The Executive Council had, at the time of the review, the highest number of first-level subsidiary bodies across all constituent bodies.</w:t>
      </w:r>
    </w:p>
    <w:p w:rsidRPr="001B1122" w:rsidR="001B1122" w:rsidP="001B1122" w:rsidRDefault="001B1122" w14:paraId="3B3B3544" w14:textId="77777777">
      <w:pPr>
        <w:pStyle w:val="SingleTxt"/>
        <w:spacing w:after="0" w:line="120" w:lineRule="exact"/>
        <w:rPr>
          <w:w w:val="100"/>
          <w:sz w:val="10"/>
          <w:lang w:val="en-US"/>
        </w:rPr>
      </w:pPr>
    </w:p>
    <w:p w:rsidRPr="002F3131" w:rsidR="002F3131" w:rsidP="001B1122" w:rsidRDefault="001B1122" w14:paraId="0D5ED60A" w14:textId="1E3B6ED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 steady increase in subsidiary bodies</w:t>
      </w:r>
    </w:p>
    <w:p w:rsidRPr="001B1122" w:rsidR="001B1122" w:rsidP="001B1122" w:rsidRDefault="001B1122" w14:paraId="635EEC02" w14:textId="77777777">
      <w:pPr>
        <w:pStyle w:val="SingleTxt"/>
        <w:spacing w:after="0" w:line="120" w:lineRule="exact"/>
        <w:rPr>
          <w:w w:val="100"/>
          <w:sz w:val="10"/>
          <w:lang w:val="en-US"/>
        </w:rPr>
      </w:pPr>
    </w:p>
    <w:p w:rsidRPr="002F3131" w:rsidR="002F3131" w:rsidP="002F3131" w:rsidRDefault="002F3131" w14:paraId="0A45FFDF" w14:textId="231CB1A9">
      <w:pPr>
        <w:pStyle w:val="SingleTxt"/>
        <w:rPr>
          <w:w w:val="100"/>
          <w:lang w:val="en-US"/>
        </w:rPr>
      </w:pPr>
      <w:r w:rsidRPr="002F3131">
        <w:rPr>
          <w:w w:val="100"/>
          <w:lang w:val="en-US"/>
        </w:rPr>
        <w:t>138.</w:t>
      </w:r>
      <w:r w:rsidRPr="002F3131">
        <w:rPr>
          <w:w w:val="100"/>
          <w:lang w:val="en-US"/>
        </w:rPr>
        <w:tab/>
      </w:r>
      <w:r w:rsidRPr="002F3131">
        <w:rPr>
          <w:w w:val="100"/>
          <w:lang w:val="en-US"/>
        </w:rPr>
        <w:t>The number of Executive Council subsidiary bodies has increased since 2000 (see figure IX below). Those active in 2025 covered administrative subjects (2),</w:t>
      </w:r>
      <w:r w:rsidR="00105B25">
        <w:rPr>
          <w:rStyle w:val="FootnoteReference"/>
          <w:lang w:val="en-US"/>
        </w:rPr>
        <w:footnoteReference w:id="75"/>
      </w:r>
      <w:r w:rsidRPr="002F3131">
        <w:rPr>
          <w:w w:val="100"/>
          <w:lang w:val="en-US"/>
        </w:rPr>
        <w:t xml:space="preserve"> oversight (1),</w:t>
      </w:r>
      <w:r w:rsidR="00105B25">
        <w:rPr>
          <w:rStyle w:val="FootnoteReference"/>
          <w:lang w:val="en-US"/>
        </w:rPr>
        <w:footnoteReference w:id="76"/>
      </w:r>
      <w:r w:rsidRPr="002F3131">
        <w:rPr>
          <w:w w:val="100"/>
          <w:lang w:val="en-US"/>
        </w:rPr>
        <w:t xml:space="preserve"> governance (2),</w:t>
      </w:r>
      <w:r w:rsidR="00105B25">
        <w:rPr>
          <w:rStyle w:val="FootnoteReference"/>
          <w:lang w:val="en-US"/>
        </w:rPr>
        <w:footnoteReference w:id="77"/>
      </w:r>
      <w:r w:rsidRPr="002F3131">
        <w:rPr>
          <w:w w:val="100"/>
          <w:lang w:val="en-US"/>
        </w:rPr>
        <w:t xml:space="preserve"> strategic planning (2)</w:t>
      </w:r>
      <w:r w:rsidR="00105B25">
        <w:rPr>
          <w:rStyle w:val="FootnoteReference"/>
          <w:lang w:val="en-US"/>
        </w:rPr>
        <w:footnoteReference w:id="78"/>
      </w:r>
      <w:r w:rsidRPr="002F3131">
        <w:rPr>
          <w:w w:val="100"/>
          <w:lang w:val="en-US"/>
        </w:rPr>
        <w:t xml:space="preserve"> and scientific and technical matters (4).</w:t>
      </w:r>
      <w:r w:rsidR="00105B25">
        <w:rPr>
          <w:rStyle w:val="FootnoteReference"/>
          <w:lang w:val="en-US"/>
        </w:rPr>
        <w:footnoteReference w:id="79"/>
      </w:r>
      <w:r w:rsidRPr="002F3131">
        <w:rPr>
          <w:w w:val="100"/>
          <w:lang w:val="en-US"/>
        </w:rPr>
        <w:t xml:space="preserve"> The Inspector welcomes the adoption of unified rules of procedure for the Executive Council and all its subsidiary bodies in 2023</w:t>
      </w:r>
      <w:r w:rsidR="00105B25">
        <w:rPr>
          <w:rStyle w:val="FootnoteReference"/>
          <w:lang w:val="en-US"/>
        </w:rPr>
        <w:footnoteReference w:id="80"/>
      </w:r>
      <w:r w:rsidRPr="002F3131">
        <w:rPr>
          <w:w w:val="100"/>
          <w:lang w:val="en-US"/>
        </w:rPr>
        <w:t xml:space="preserve"> and sees it as a good practice for streamlining the governance arrangements of multiple subsidiary bodies. With the exception of the Audit and Oversight Committee (see chapter VII for further details), </w:t>
      </w:r>
      <w:r w:rsidRPr="002F3131">
        <w:rPr>
          <w:w w:val="100"/>
          <w:lang w:val="en-US"/>
        </w:rPr>
        <w:t xml:space="preserve">the core membership of every other subsidiary body under the Executive Council is drawn primarily from Executive Council members. </w:t>
      </w:r>
    </w:p>
    <w:p w:rsidRPr="00105B25" w:rsidR="00105B25" w:rsidP="00105B25" w:rsidRDefault="00105B25" w14:paraId="095E2639" w14:textId="77777777">
      <w:pPr>
        <w:pStyle w:val="SingleTxt"/>
        <w:spacing w:after="0" w:line="120" w:lineRule="exact"/>
        <w:rPr>
          <w:w w:val="100"/>
          <w:sz w:val="10"/>
          <w:lang w:val="en-US"/>
        </w:rPr>
      </w:pPr>
    </w:p>
    <w:p w:rsidRPr="00AB412F" w:rsidR="005014A7" w:rsidP="005014A7" w:rsidRDefault="005014A7" w14:paraId="6D8DF621"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rPr>
      </w:pPr>
      <w:r w:rsidRPr="00AB412F">
        <w:rPr>
          <w:b w:val="0"/>
          <w:bCs/>
        </w:rPr>
        <w:tab/>
      </w:r>
      <w:r w:rsidRPr="00AB412F">
        <w:rPr>
          <w:b w:val="0"/>
          <w:bCs/>
        </w:rPr>
        <w:tab/>
      </w:r>
      <w:r w:rsidRPr="00AB412F">
        <w:rPr>
          <w:b w:val="0"/>
          <w:bCs/>
        </w:rPr>
        <w:t>Figure IX</w:t>
      </w:r>
    </w:p>
    <w:p w:rsidR="005014A7" w:rsidP="005014A7" w:rsidRDefault="005014A7" w14:paraId="7A2839A2" w14:textId="7777777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AB412F">
        <w:t>Evolution of subsidiary bodies of the Executive Council</w:t>
      </w:r>
    </w:p>
    <w:p w:rsidRPr="00AB412F" w:rsidR="005014A7" w:rsidP="005014A7" w:rsidRDefault="005014A7" w14:paraId="7438008C" w14:textId="77777777">
      <w:pPr>
        <w:pStyle w:val="SingleTxt"/>
        <w:spacing w:after="0" w:line="120" w:lineRule="exact"/>
        <w:rPr>
          <w:sz w:val="10"/>
        </w:rPr>
      </w:pPr>
    </w:p>
    <w:p w:rsidRPr="00AB412F" w:rsidR="005014A7" w:rsidP="005014A7" w:rsidRDefault="005014A7" w14:paraId="2379EF13" w14:textId="77777777">
      <w:pPr>
        <w:pStyle w:val="SingleTxt"/>
        <w:spacing w:after="0" w:line="120" w:lineRule="exact"/>
        <w:rPr>
          <w:sz w:val="10"/>
        </w:rPr>
      </w:pPr>
    </w:p>
    <w:p w:rsidR="005014A7" w:rsidP="005014A7" w:rsidRDefault="00FE153F" w14:paraId="17D57B41" w14:textId="7C3A9FD8">
      <w:pPr>
        <w:pStyle w:val="SingleTxt"/>
        <w:spacing w:after="0" w:line="240" w:lineRule="atLeast"/>
      </w:pPr>
      <w:r w:rsidRPr="00FE153F">
        <w:rPr>
          <w:noProof/>
        </w:rPr>
        <w:drawing>
          <wp:inline distT="0" distB="0" distL="0" distR="0" wp14:anchorId="70131D19" wp14:editId="456B22E2">
            <wp:extent cx="4676775" cy="2847975"/>
            <wp:effectExtent l="0" t="0" r="0" b="0"/>
            <wp:docPr id="216849344" name="Chart 1">
              <a:extLst xmlns:a="http://schemas.openxmlformats.org/drawingml/2006/main">
                <a:ext uri="{FF2B5EF4-FFF2-40B4-BE49-F238E27FC236}">
                  <a16:creationId xmlns:a16="http://schemas.microsoft.com/office/drawing/2014/main" id="{958972C8-9638-40B9-B0C7-7A10F2097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Pr="00AB412F" w:rsidR="005014A7" w:rsidP="005014A7" w:rsidRDefault="005014A7" w14:paraId="73E62DCC" w14:textId="77777777">
      <w:pPr>
        <w:pStyle w:val="SingleTxt"/>
        <w:spacing w:after="0" w:line="120" w:lineRule="exact"/>
        <w:ind w:right="30"/>
        <w:rPr>
          <w:sz w:val="10"/>
        </w:rPr>
      </w:pPr>
    </w:p>
    <w:p w:rsidR="005014A7" w:rsidP="005014A7" w:rsidRDefault="005014A7" w14:paraId="6077EC5C" w14:textId="77777777">
      <w:pPr>
        <w:pStyle w:val="FootnoteText"/>
        <w:tabs>
          <w:tab w:val="clear" w:pos="418"/>
          <w:tab w:val="right" w:pos="1476"/>
          <w:tab w:val="left" w:pos="1548"/>
          <w:tab w:val="right" w:pos="1836"/>
          <w:tab w:val="left" w:pos="1908"/>
        </w:tabs>
        <w:ind w:left="1548" w:right="1267" w:hanging="288"/>
      </w:pPr>
      <w:r w:rsidRPr="00AB412F">
        <w:rPr>
          <w:i/>
          <w:iCs/>
        </w:rPr>
        <w:t>Source</w:t>
      </w:r>
      <w:r w:rsidRPr="00AB412F">
        <w:t>: WMO secretariat (2025).</w:t>
      </w:r>
    </w:p>
    <w:p w:rsidRPr="005014A7" w:rsidR="005014A7" w:rsidP="005014A7" w:rsidRDefault="005014A7" w14:paraId="73B36BFF" w14:textId="77777777">
      <w:pPr>
        <w:pStyle w:val="SingleTxt"/>
        <w:spacing w:after="0" w:line="120" w:lineRule="exact"/>
        <w:rPr>
          <w:sz w:val="10"/>
        </w:rPr>
      </w:pPr>
    </w:p>
    <w:p w:rsidRPr="005014A7" w:rsidR="005014A7" w:rsidP="005014A7" w:rsidRDefault="005014A7" w14:paraId="303BD086" w14:textId="77777777">
      <w:pPr>
        <w:pStyle w:val="SingleTxt"/>
        <w:spacing w:after="0" w:line="120" w:lineRule="exact"/>
        <w:rPr>
          <w:sz w:val="10"/>
        </w:rPr>
      </w:pPr>
    </w:p>
    <w:p w:rsidRPr="002F3131" w:rsidR="002F3131" w:rsidP="002F3131" w:rsidRDefault="002F3131" w14:paraId="4B123268" w14:textId="287CCAAB">
      <w:pPr>
        <w:pStyle w:val="SingleTxt"/>
        <w:rPr>
          <w:w w:val="100"/>
          <w:lang w:val="en-US"/>
        </w:rPr>
      </w:pPr>
      <w:r w:rsidRPr="002F3131">
        <w:rPr>
          <w:w w:val="100"/>
          <w:lang w:val="en-US"/>
        </w:rPr>
        <w:t>139.</w:t>
      </w:r>
      <w:r w:rsidRPr="002F3131">
        <w:rPr>
          <w:w w:val="100"/>
          <w:lang w:val="en-US"/>
        </w:rPr>
        <w:tab/>
      </w:r>
      <w:r w:rsidRPr="002F3131">
        <w:rPr>
          <w:w w:val="100"/>
          <w:lang w:val="en-US"/>
        </w:rPr>
        <w:t>The majority of stakeholders in interviews and respondents to the JIU survey expressed concerns about duplication of tasks between the Policy Advisory Committee and the Technical Coordination Committee. The Policy Advisory Committee was created</w:t>
      </w:r>
      <w:r w:rsidR="00C505F0">
        <w:rPr>
          <w:rStyle w:val="FootnoteReference"/>
          <w:lang w:val="en-US"/>
        </w:rPr>
        <w:footnoteReference w:id="81"/>
      </w:r>
      <w:r w:rsidRPr="002F3131">
        <w:rPr>
          <w:w w:val="100"/>
          <w:lang w:val="en-US"/>
        </w:rPr>
        <w:t xml:space="preserve"> to advise on matters concerning strategy and policy, while the Technical Coordination Committee was intended to link the Executive Council with the technical bodies of the Organization. Both bodies were established in 2018 and their first sessions took place in 2020. While their mandates are distinctly defined on paper, only one third of survey respondents fully understood their mandates, and 40 per cent felt insufficiently informed about their membership.</w:t>
      </w:r>
    </w:p>
    <w:p w:rsidRPr="002F3131" w:rsidR="002F3131" w:rsidP="002F3131" w:rsidRDefault="002F3131" w14:paraId="1424AAB5" w14:textId="77777777">
      <w:pPr>
        <w:pStyle w:val="SingleTxt"/>
        <w:rPr>
          <w:w w:val="100"/>
          <w:lang w:val="en-US"/>
        </w:rPr>
      </w:pPr>
      <w:r w:rsidRPr="002F3131">
        <w:rPr>
          <w:w w:val="100"/>
          <w:lang w:val="en-US"/>
        </w:rPr>
        <w:t>140.</w:t>
      </w:r>
      <w:r w:rsidRPr="002F3131">
        <w:rPr>
          <w:w w:val="100"/>
          <w:lang w:val="en-US"/>
        </w:rPr>
        <w:tab/>
      </w:r>
      <w:r w:rsidRPr="002F3131">
        <w:rPr>
          <w:w w:val="100"/>
          <w:lang w:val="en-US"/>
        </w:rPr>
        <w:t>Membership of the two committees overlaps significantly (see table 1 below). The duplication of the membership transforms into a duplication of the mandates, as the same members may be prone to raise the same issues. Around one quarter of respondents to the JIU survey viewed the membership of the Technical Coordination Committee as inadequate, and one‑fifth said the same of the Policy Advisory Committee. In practice, both committees have addressed topics that appear to be outside their formal remits, according to the tasks assigned to them by the Executive Council: in 2025 the Policy Advisory Committee debated scientific and technical issues, while the Technical Coordination Committee addressed strategic planning issues. Since 2024, they have held joint sessions on shared topics – an approach that reflects the natural interdependence of science and strategy in a specialized agency.</w:t>
      </w:r>
    </w:p>
    <w:p w:rsidRPr="00C505F0" w:rsidR="00C505F0" w:rsidP="00C505F0" w:rsidRDefault="00C505F0" w14:paraId="60195492" w14:textId="77777777">
      <w:pPr>
        <w:pStyle w:val="SingleTxt"/>
        <w:spacing w:after="0" w:line="120" w:lineRule="exact"/>
        <w:rPr>
          <w:w w:val="100"/>
          <w:sz w:val="10"/>
          <w:lang w:val="en-US"/>
        </w:rPr>
      </w:pPr>
    </w:p>
    <w:p w:rsidRPr="00C505F0" w:rsidR="002F3131" w:rsidP="005014A7" w:rsidRDefault="00356369" w14:paraId="1B52DCCA" w14:textId="4D4D04DA">
      <w:pPr>
        <w:pStyle w:val="H23"/>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w w:val="100"/>
          <w:lang w:val="en-US"/>
        </w:rPr>
      </w:pPr>
      <w:r>
        <w:rPr>
          <w:b w:val="0"/>
          <w:bCs/>
          <w:w w:val="100"/>
          <w:lang w:val="en-US"/>
        </w:rPr>
        <w:tab/>
      </w:r>
      <w:r>
        <w:rPr>
          <w:b w:val="0"/>
          <w:bCs/>
          <w:w w:val="100"/>
          <w:lang w:val="en-US"/>
        </w:rPr>
        <w:tab/>
      </w:r>
      <w:r w:rsidRPr="00C505F0" w:rsidR="002F3131">
        <w:rPr>
          <w:b w:val="0"/>
          <w:bCs/>
          <w:w w:val="100"/>
          <w:lang w:val="en-US"/>
        </w:rPr>
        <w:t>Table 1</w:t>
      </w:r>
    </w:p>
    <w:p w:rsidRPr="002F3131" w:rsidR="002F3131" w:rsidP="005014A7" w:rsidRDefault="00356369" w14:paraId="54ECE1EF" w14:textId="43D3362F">
      <w:pPr>
        <w:pStyle w:val="H23"/>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Comparative analysis of membership and subjects of debate of the Policy Advisory Committee and the Technical Coordination Committee in 2025</w:t>
      </w:r>
    </w:p>
    <w:p w:rsidRPr="00A6723B" w:rsidR="00A6723B" w:rsidP="005014A7" w:rsidRDefault="00A6723B" w14:paraId="24E98F1F" w14:textId="77777777">
      <w:pPr>
        <w:pStyle w:val="SingleTxt"/>
        <w:keepNext/>
        <w:spacing w:after="0" w:line="120" w:lineRule="exact"/>
        <w:rPr>
          <w:w w:val="100"/>
          <w:sz w:val="10"/>
          <w:lang w:val="en-US"/>
        </w:rPr>
      </w:pPr>
    </w:p>
    <w:p w:rsidRPr="00A6723B" w:rsidR="00A6723B" w:rsidP="005014A7" w:rsidRDefault="00A6723B" w14:paraId="20436EC5" w14:textId="77777777">
      <w:pPr>
        <w:pStyle w:val="SingleTxt"/>
        <w:keepNext/>
        <w:spacing w:after="0" w:line="120" w:lineRule="exact"/>
        <w:rPr>
          <w:w w:val="100"/>
          <w:sz w:val="10"/>
          <w:lang w:val="en-US"/>
        </w:rPr>
      </w:pPr>
    </w:p>
    <w:tbl>
      <w:tblPr>
        <w:tblStyle w:val="GridTable5Dark-Accent3"/>
        <w:tblW w:w="7315" w:type="dxa"/>
        <w:tblInd w:w="1267" w:type="dxa"/>
        <w:tblLook w:val="04A0" w:firstRow="1" w:lastRow="0" w:firstColumn="1" w:lastColumn="0" w:noHBand="0" w:noVBand="1"/>
      </w:tblPr>
      <w:tblGrid>
        <w:gridCol w:w="1838"/>
        <w:gridCol w:w="2721"/>
        <w:gridCol w:w="2756"/>
      </w:tblGrid>
      <w:tr w:rsidRPr="00251944" w:rsidR="00356369" w:rsidTr="00356369" w14:paraId="26B2C85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60" w:type="dxa"/>
            <w:tcBorders>
              <w:top w:val="single" w:color="auto" w:sz="4" w:space="0"/>
              <w:bottom w:val="double" w:color="auto" w:sz="4" w:space="0"/>
            </w:tcBorders>
            <w:shd w:val="clear" w:color="auto" w:fill="F2F2F2" w:themeFill="background1" w:themeFillShade="F2"/>
            <w:vAlign w:val="center"/>
          </w:tcPr>
          <w:p w:rsidRPr="00356369" w:rsidR="00356369" w:rsidP="005014A7" w:rsidRDefault="00356369" w14:paraId="60550573" w14:textId="77777777">
            <w:pPr>
              <w:pStyle w:val="ListParagraph"/>
              <w:keepNext/>
              <w:tabs>
                <w:tab w:val="left" w:pos="525"/>
                <w:tab w:val="left" w:pos="1701"/>
              </w:tabs>
              <w:kinsoku w:val="0"/>
              <w:overflowPunct w:val="0"/>
              <w:autoSpaceDE w:val="0"/>
              <w:autoSpaceDN w:val="0"/>
              <w:adjustRightInd w:val="0"/>
              <w:snapToGrid w:val="0"/>
              <w:spacing w:line="276" w:lineRule="auto"/>
              <w:ind w:left="-686" w:right="-15" w:hanging="567"/>
              <w:contextualSpacing w:val="0"/>
              <w:jc w:val="center"/>
              <w:rPr>
                <w:rFonts w:eastAsia="Calibri"/>
                <w:b w:val="0"/>
                <w:bCs w:val="0"/>
                <w:color w:val="000000"/>
                <w:sz w:val="18"/>
                <w:szCs w:val="18"/>
              </w:rPr>
            </w:pPr>
          </w:p>
        </w:tc>
        <w:tc>
          <w:tcPr>
            <w:tcW w:w="2310" w:type="dxa"/>
            <w:tcBorders>
              <w:top w:val="single" w:color="auto" w:sz="4" w:space="0"/>
              <w:bottom w:val="double" w:color="auto" w:sz="4" w:space="0"/>
            </w:tcBorders>
            <w:shd w:val="clear" w:color="auto" w:fill="F2F2F2" w:themeFill="background1" w:themeFillShade="F2"/>
            <w:vAlign w:val="center"/>
          </w:tcPr>
          <w:p w:rsidRPr="00356369" w:rsidR="00356369" w:rsidP="005014A7" w:rsidRDefault="00356369" w14:paraId="38BEF8D3" w14:textId="77777777">
            <w:pPr>
              <w:pStyle w:val="ListParagraph"/>
              <w:keepNext/>
              <w:tabs>
                <w:tab w:val="left" w:pos="525"/>
                <w:tab w:val="left" w:pos="1701"/>
              </w:tabs>
              <w:kinsoku w:val="0"/>
              <w:overflowPunct w:val="0"/>
              <w:autoSpaceDE w:val="0"/>
              <w:autoSpaceDN w:val="0"/>
              <w:adjustRightInd w:val="0"/>
              <w:snapToGrid w:val="0"/>
              <w:spacing w:line="276" w:lineRule="auto"/>
              <w:ind w:left="-87" w:right="-15" w:hanging="22"/>
              <w:contextualSpacing w:val="0"/>
              <w:jc w:val="center"/>
              <w:cnfStyle w:val="100000000000" w:firstRow="1" w:lastRow="0" w:firstColumn="0" w:lastColumn="0" w:oddVBand="0" w:evenVBand="0" w:oddHBand="0" w:evenHBand="0" w:firstRowFirstColumn="0" w:firstRowLastColumn="0" w:lastRowFirstColumn="0" w:lastRowLastColumn="0"/>
              <w:rPr>
                <w:rFonts w:eastAsia="Calibri"/>
                <w:b w:val="0"/>
                <w:bCs w:val="0"/>
                <w:i/>
                <w:iCs/>
                <w:color w:val="000000"/>
                <w:sz w:val="18"/>
                <w:szCs w:val="18"/>
              </w:rPr>
            </w:pPr>
            <w:r w:rsidRPr="00356369">
              <w:rPr>
                <w:rFonts w:eastAsia="Calibri"/>
                <w:i/>
                <w:iCs/>
                <w:color w:val="000000"/>
                <w:sz w:val="18"/>
                <w:szCs w:val="18"/>
              </w:rPr>
              <w:t>Policy Advisory Committee</w:t>
            </w:r>
          </w:p>
        </w:tc>
        <w:tc>
          <w:tcPr>
            <w:tcW w:w="2340" w:type="dxa"/>
            <w:tcBorders>
              <w:top w:val="single" w:color="auto" w:sz="4" w:space="0"/>
              <w:bottom w:val="double" w:color="auto" w:sz="4" w:space="0"/>
            </w:tcBorders>
            <w:shd w:val="clear" w:color="auto" w:fill="F2F2F2" w:themeFill="background1" w:themeFillShade="F2"/>
            <w:vAlign w:val="center"/>
          </w:tcPr>
          <w:p w:rsidRPr="00356369" w:rsidR="00356369" w:rsidP="005014A7" w:rsidRDefault="00356369" w14:paraId="115C8DA6" w14:textId="77777777">
            <w:pPr>
              <w:pStyle w:val="ListParagraph"/>
              <w:keepNext/>
              <w:tabs>
                <w:tab w:val="left" w:pos="525"/>
                <w:tab w:val="left" w:pos="1701"/>
              </w:tabs>
              <w:kinsoku w:val="0"/>
              <w:overflowPunct w:val="0"/>
              <w:autoSpaceDE w:val="0"/>
              <w:autoSpaceDN w:val="0"/>
              <w:adjustRightInd w:val="0"/>
              <w:snapToGrid w:val="0"/>
              <w:spacing w:line="276" w:lineRule="auto"/>
              <w:ind w:left="-87" w:right="-15" w:hanging="67"/>
              <w:contextualSpacing w:val="0"/>
              <w:jc w:val="center"/>
              <w:cnfStyle w:val="100000000000" w:firstRow="1" w:lastRow="0" w:firstColumn="0" w:lastColumn="0" w:oddVBand="0" w:evenVBand="0" w:oddHBand="0" w:evenHBand="0" w:firstRowFirstColumn="0" w:firstRowLastColumn="0" w:lastRowFirstColumn="0" w:lastRowLastColumn="0"/>
              <w:rPr>
                <w:rFonts w:eastAsia="Calibri"/>
                <w:b w:val="0"/>
                <w:bCs w:val="0"/>
                <w:i/>
                <w:iCs/>
                <w:color w:val="000000"/>
                <w:sz w:val="18"/>
                <w:szCs w:val="18"/>
              </w:rPr>
            </w:pPr>
            <w:r w:rsidRPr="00356369">
              <w:rPr>
                <w:rFonts w:eastAsia="Calibri"/>
                <w:i/>
                <w:iCs/>
                <w:color w:val="000000"/>
                <w:sz w:val="18"/>
                <w:szCs w:val="18"/>
              </w:rPr>
              <w:t>Technical Coordination Committee</w:t>
            </w:r>
          </w:p>
        </w:tc>
      </w:tr>
      <w:tr w:rsidRPr="00251944" w:rsidR="00356369" w:rsidTr="00F1093F" w14:paraId="2B4864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double" w:color="auto" w:sz="4" w:space="0"/>
              <w:left w:val="nil"/>
              <w:bottom w:val="single" w:color="auto" w:sz="4" w:space="0"/>
              <w:right w:val="nil"/>
            </w:tcBorders>
            <w:shd w:val="clear" w:color="auto" w:fill="FFFFFF" w:themeFill="background1"/>
          </w:tcPr>
          <w:p w:rsidRPr="00356369" w:rsidR="00356369" w:rsidP="00341632" w:rsidRDefault="00356369" w14:paraId="33BD4DF6"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5"/>
              <w:contextualSpacing w:val="0"/>
              <w:jc w:val="both"/>
              <w:rPr>
                <w:rFonts w:eastAsia="Calibri"/>
                <w:b w:val="0"/>
                <w:bCs w:val="0"/>
                <w:color w:val="000000"/>
                <w:sz w:val="18"/>
                <w:szCs w:val="18"/>
              </w:rPr>
            </w:pPr>
            <w:r w:rsidRPr="00356369">
              <w:rPr>
                <w:rFonts w:eastAsia="Calibri"/>
                <w:color w:val="000000"/>
                <w:sz w:val="18"/>
                <w:szCs w:val="18"/>
              </w:rPr>
              <w:t>Membership</w:t>
            </w:r>
          </w:p>
        </w:tc>
        <w:tc>
          <w:tcPr>
            <w:tcW w:w="2310" w:type="dxa"/>
            <w:tcBorders>
              <w:top w:val="double" w:color="auto" w:sz="4" w:space="0"/>
              <w:left w:val="nil"/>
              <w:bottom w:val="single" w:color="auto" w:sz="4" w:space="0"/>
              <w:right w:val="nil"/>
            </w:tcBorders>
            <w:shd w:val="clear" w:color="auto" w:fill="FFFFFF" w:themeFill="background1"/>
          </w:tcPr>
          <w:p w:rsidRPr="00356369" w:rsidR="00356369" w:rsidP="00341632" w:rsidRDefault="00356369" w14:paraId="0064965C"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Presidents of regional associations</w:t>
            </w:r>
          </w:p>
          <w:p w:rsidRPr="00356369" w:rsidR="00356369" w:rsidP="00341632" w:rsidRDefault="00356369" w14:paraId="2DE8FF8B"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Presidents of technical commissions</w:t>
            </w:r>
          </w:p>
          <w:p w:rsidRPr="00356369" w:rsidR="00356369" w:rsidP="00341632" w:rsidRDefault="00356369" w14:paraId="5EA05335"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Chair of the Research Board</w:t>
            </w:r>
          </w:p>
          <w:p w:rsidRPr="00356369" w:rsidR="00356369" w:rsidP="00341632" w:rsidRDefault="00356369" w14:paraId="47A50D11"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Chair of the Technical Coordination Committee</w:t>
            </w:r>
          </w:p>
          <w:p w:rsidRPr="00356369" w:rsidR="00356369" w:rsidP="00514CEB" w:rsidRDefault="00356369" w14:paraId="21F325D6" w14:textId="77777777">
            <w:pPr>
              <w:tabs>
                <w:tab w:val="left" w:pos="525"/>
                <w:tab w:val="left" w:pos="1701"/>
              </w:tabs>
              <w:kinsoku w:val="0"/>
              <w:overflowPunct w:val="0"/>
              <w:autoSpaceDE w:val="0"/>
              <w:autoSpaceDN w:val="0"/>
              <w:adjustRightInd w:val="0"/>
              <w:snapToGrid w:val="0"/>
              <w:spacing w:before="120" w:after="24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Up to 12 members of the Executive Council appointed by the Executive Council upon the proposal of the President</w:t>
            </w:r>
          </w:p>
        </w:tc>
        <w:tc>
          <w:tcPr>
            <w:tcW w:w="2340" w:type="dxa"/>
            <w:tcBorders>
              <w:top w:val="double" w:color="auto" w:sz="4" w:space="0"/>
              <w:left w:val="nil"/>
              <w:bottom w:val="single" w:color="auto" w:sz="4" w:space="0"/>
              <w:right w:val="nil"/>
            </w:tcBorders>
            <w:shd w:val="clear" w:color="auto" w:fill="FFFFFF" w:themeFill="background1"/>
          </w:tcPr>
          <w:p w:rsidRPr="00356369" w:rsidR="00356369" w:rsidP="00341632" w:rsidRDefault="00356369" w14:paraId="07FF425C"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Presidents of regional associations</w:t>
            </w:r>
          </w:p>
          <w:p w:rsidRPr="00356369" w:rsidR="00356369" w:rsidP="00341632" w:rsidRDefault="00356369" w14:paraId="66A17F10"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Presidents of the technical commissions</w:t>
            </w:r>
          </w:p>
          <w:p w:rsidRPr="00356369" w:rsidR="00356369" w:rsidP="00341632" w:rsidRDefault="00356369" w14:paraId="5C947921" w14:textId="77777777">
            <w:pPr>
              <w:tabs>
                <w:tab w:val="left" w:pos="525"/>
                <w:tab w:val="left" w:pos="1701"/>
              </w:tabs>
              <w:kinsoku w:val="0"/>
              <w:overflowPunct w:val="0"/>
              <w:autoSpaceDE w:val="0"/>
              <w:autoSpaceDN w:val="0"/>
              <w:adjustRightInd w:val="0"/>
              <w:snapToGrid w:val="0"/>
              <w:spacing w:before="120" w:line="276" w:lineRule="auto"/>
              <w:ind w:right="-17"/>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Chair of the Research Board</w:t>
            </w:r>
          </w:p>
          <w:p w:rsidRPr="00356369" w:rsidR="00356369" w:rsidP="00341632" w:rsidRDefault="00356369" w14:paraId="46F7CB8B"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100000" w:firstRow="0" w:lastRow="0" w:firstColumn="0" w:lastColumn="0" w:oddVBand="0" w:evenVBand="0" w:oddHBand="1" w:evenHBand="0" w:firstRowFirstColumn="0" w:firstRowLastColumn="0" w:lastRowFirstColumn="0" w:lastRowLastColumn="0"/>
              <w:rPr>
                <w:rFonts w:eastAsia="Calibri"/>
                <w:color w:val="000000"/>
                <w:sz w:val="18"/>
                <w:szCs w:val="18"/>
              </w:rPr>
            </w:pPr>
            <w:r w:rsidRPr="00356369">
              <w:rPr>
                <w:rFonts w:eastAsia="Calibri"/>
                <w:color w:val="000000"/>
                <w:sz w:val="18"/>
                <w:szCs w:val="18"/>
              </w:rPr>
              <w:t>Chair of any other body established by Congress or the Executive Council upon invitation from the Chair of the Technical Coordination Committee</w:t>
            </w:r>
          </w:p>
        </w:tc>
      </w:tr>
      <w:tr w:rsidRPr="00251944" w:rsidR="00356369" w:rsidTr="00F1093F" w14:paraId="09E4BA8B" w14:textId="77777777">
        <w:tc>
          <w:tcPr>
            <w:cnfStyle w:val="001000000000" w:firstRow="0" w:lastRow="0" w:firstColumn="1" w:lastColumn="0" w:oddVBand="0" w:evenVBand="0" w:oddHBand="0" w:evenHBand="0" w:firstRowFirstColumn="0" w:firstRowLastColumn="0" w:lastRowFirstColumn="0" w:lastRowLastColumn="0"/>
            <w:tcW w:w="1560" w:type="dxa"/>
            <w:tcBorders>
              <w:top w:val="single" w:color="auto" w:sz="4" w:space="0"/>
              <w:left w:val="nil"/>
              <w:bottom w:val="single" w:color="auto" w:sz="12" w:space="0"/>
              <w:right w:val="nil"/>
            </w:tcBorders>
            <w:shd w:val="clear" w:color="auto" w:fill="FFFFFF" w:themeFill="background1"/>
          </w:tcPr>
          <w:p w:rsidRPr="00356369" w:rsidR="00356369" w:rsidP="00341632" w:rsidRDefault="00356369" w14:paraId="13389DB2"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5"/>
              <w:contextualSpacing w:val="0"/>
              <w:rPr>
                <w:rFonts w:eastAsia="Calibri"/>
                <w:b w:val="0"/>
                <w:bCs w:val="0"/>
                <w:color w:val="000000"/>
                <w:sz w:val="18"/>
                <w:szCs w:val="18"/>
              </w:rPr>
            </w:pPr>
            <w:r w:rsidRPr="00356369">
              <w:rPr>
                <w:rFonts w:eastAsia="Calibri"/>
                <w:color w:val="000000"/>
                <w:sz w:val="18"/>
                <w:szCs w:val="18"/>
              </w:rPr>
              <w:t>Points addressed during deliberations in 2025</w:t>
            </w:r>
            <w:r w:rsidRPr="005014A7">
              <w:rPr>
                <w:rFonts w:eastAsia="Calibri"/>
                <w:i/>
                <w:iCs/>
                <w:color w:val="000000"/>
                <w:sz w:val="18"/>
                <w:szCs w:val="18"/>
                <w:vertAlign w:val="superscript"/>
              </w:rPr>
              <w:t>a</w:t>
            </w:r>
          </w:p>
        </w:tc>
        <w:tc>
          <w:tcPr>
            <w:tcW w:w="2310" w:type="dxa"/>
            <w:tcBorders>
              <w:top w:val="single" w:color="auto" w:sz="4" w:space="0"/>
              <w:left w:val="nil"/>
              <w:bottom w:val="single" w:color="auto" w:sz="12" w:space="0"/>
              <w:right w:val="nil"/>
            </w:tcBorders>
            <w:shd w:val="clear" w:color="auto" w:fill="FFFFFF" w:themeFill="background1"/>
          </w:tcPr>
          <w:p w:rsidRPr="00356369" w:rsidR="00356369" w:rsidP="00341632" w:rsidRDefault="00356369" w14:paraId="7E066CBC"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Approach to the strategic plan 2028–2031</w:t>
            </w:r>
          </w:p>
          <w:p w:rsidRPr="00356369" w:rsidR="00356369" w:rsidP="00341632" w:rsidRDefault="00356369" w14:paraId="5786558B"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 xml:space="preserve">Scientific and technical matters: Early Warnings for All initiative; Global Greenhouse Gas Watch; artificial intelligence </w:t>
            </w:r>
          </w:p>
          <w:p w:rsidRPr="00356369" w:rsidR="00356369" w:rsidP="00341632" w:rsidRDefault="00356369" w14:paraId="578C890A"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Recommendations of the Task Force on Elections and Appointments</w:t>
            </w:r>
          </w:p>
          <w:p w:rsidRPr="00356369" w:rsidR="00356369" w:rsidP="00514CEB" w:rsidRDefault="00356369" w14:paraId="4912D695" w14:textId="40253C82">
            <w:pPr>
              <w:pStyle w:val="ListParagraph"/>
              <w:tabs>
                <w:tab w:val="left" w:pos="525"/>
                <w:tab w:val="left" w:pos="1701"/>
              </w:tabs>
              <w:kinsoku w:val="0"/>
              <w:overflowPunct w:val="0"/>
              <w:autoSpaceDE w:val="0"/>
              <w:autoSpaceDN w:val="0"/>
              <w:adjustRightInd w:val="0"/>
              <w:snapToGrid w:val="0"/>
              <w:spacing w:before="120" w:after="24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Criteria for location and resourcing of the regional offices</w:t>
            </w:r>
          </w:p>
        </w:tc>
        <w:tc>
          <w:tcPr>
            <w:tcW w:w="2340" w:type="dxa"/>
            <w:tcBorders>
              <w:top w:val="single" w:color="auto" w:sz="4" w:space="0"/>
              <w:left w:val="nil"/>
              <w:bottom w:val="single" w:color="auto" w:sz="12" w:space="0"/>
              <w:right w:val="nil"/>
            </w:tcBorders>
            <w:shd w:val="clear" w:color="auto" w:fill="FFFFFF" w:themeFill="background1"/>
          </w:tcPr>
          <w:p w:rsidRPr="00356369" w:rsidR="00356369" w:rsidP="00341632" w:rsidRDefault="00356369" w14:paraId="72BEE73F"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Issues affecting implementation of the strategic plan</w:t>
            </w:r>
          </w:p>
          <w:p w:rsidRPr="00356369" w:rsidR="00356369" w:rsidP="00341632" w:rsidRDefault="00356369" w14:paraId="20BA42EA"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Scientific and technical matters: Early Warnings for All initiative; Major Programmes</w:t>
            </w:r>
          </w:p>
          <w:p w:rsidRPr="00356369" w:rsidR="00356369" w:rsidP="00341632" w:rsidRDefault="00356369" w14:paraId="24A5DB8F" w14:textId="77777777">
            <w:pPr>
              <w:pStyle w:val="ListParagraph"/>
              <w:tabs>
                <w:tab w:val="left" w:pos="525"/>
                <w:tab w:val="left" w:pos="1701"/>
              </w:tabs>
              <w:kinsoku w:val="0"/>
              <w:overflowPunct w:val="0"/>
              <w:autoSpaceDE w:val="0"/>
              <w:autoSpaceDN w:val="0"/>
              <w:adjustRightInd w:val="0"/>
              <w:snapToGrid w:val="0"/>
              <w:spacing w:before="120" w:line="276" w:lineRule="auto"/>
              <w:ind w:left="0" w:right="-17"/>
              <w:contextualSpacing w:val="0"/>
              <w:cnfStyle w:val="000000000000" w:firstRow="0" w:lastRow="0" w:firstColumn="0" w:lastColumn="0" w:oddVBand="0" w:evenVBand="0" w:oddHBand="0" w:evenHBand="0" w:firstRowFirstColumn="0" w:firstRowLastColumn="0" w:lastRowFirstColumn="0" w:lastRowLastColumn="0"/>
              <w:rPr>
                <w:rFonts w:eastAsia="Calibri"/>
                <w:color w:val="000000"/>
                <w:sz w:val="18"/>
                <w:szCs w:val="18"/>
              </w:rPr>
            </w:pPr>
            <w:r w:rsidRPr="00356369">
              <w:rPr>
                <w:rFonts w:eastAsia="Calibri"/>
                <w:color w:val="000000"/>
                <w:sz w:val="18"/>
                <w:szCs w:val="18"/>
              </w:rPr>
              <w:t>Review of subsidiary bodies of technical commissions, regional associations and the Research Board</w:t>
            </w:r>
          </w:p>
        </w:tc>
      </w:tr>
    </w:tbl>
    <w:p w:rsidRPr="00A6723B" w:rsidR="00A6723B" w:rsidP="00A6723B" w:rsidRDefault="00A6723B" w14:paraId="723B2E87" w14:textId="77777777">
      <w:pPr>
        <w:pStyle w:val="SingleTxt"/>
        <w:spacing w:after="0" w:line="120" w:lineRule="exact"/>
        <w:rPr>
          <w:w w:val="100"/>
          <w:sz w:val="10"/>
          <w:lang w:val="en-US"/>
        </w:rPr>
      </w:pPr>
    </w:p>
    <w:p w:rsidRPr="002F3131" w:rsidR="002F3131" w:rsidP="00514CEB" w:rsidRDefault="002F3131" w14:paraId="5136FAED" w14:textId="55FD51E2">
      <w:pPr>
        <w:pStyle w:val="FootnoteText"/>
        <w:tabs>
          <w:tab w:val="clear" w:pos="418"/>
          <w:tab w:val="right" w:pos="1476"/>
          <w:tab w:val="left" w:pos="1548"/>
          <w:tab w:val="right" w:pos="1836"/>
          <w:tab w:val="left" w:pos="1908"/>
        </w:tabs>
        <w:ind w:left="1548" w:right="1267" w:hanging="288"/>
        <w:rPr>
          <w:w w:val="100"/>
          <w:lang w:val="en-US"/>
        </w:rPr>
      </w:pPr>
      <w:r w:rsidRPr="00A6723B">
        <w:rPr>
          <w:i/>
          <w:iCs/>
          <w:w w:val="100"/>
          <w:lang w:val="en-US"/>
        </w:rPr>
        <w:t>Source</w:t>
      </w:r>
      <w:r w:rsidRPr="002F3131">
        <w:rPr>
          <w:w w:val="100"/>
          <w:lang w:val="en-US"/>
        </w:rPr>
        <w:t xml:space="preserve">: Prepared by JIU (2026). </w:t>
      </w:r>
    </w:p>
    <w:p w:rsidRPr="002F3131" w:rsidR="002F3131" w:rsidP="00514CEB" w:rsidRDefault="00A6723B" w14:paraId="4545448B" w14:textId="276193B4">
      <w:pPr>
        <w:pStyle w:val="FootnoteText"/>
        <w:tabs>
          <w:tab w:val="clear" w:pos="418"/>
          <w:tab w:val="right" w:pos="1476"/>
          <w:tab w:val="left" w:pos="1548"/>
          <w:tab w:val="right" w:pos="1836"/>
          <w:tab w:val="left" w:pos="1908"/>
        </w:tabs>
        <w:ind w:left="1548" w:right="1267" w:hanging="288"/>
        <w:rPr>
          <w:w w:val="100"/>
          <w:lang w:val="en-US"/>
        </w:rPr>
      </w:pPr>
      <w:r>
        <w:rPr>
          <w:w w:val="100"/>
          <w:lang w:val="en-US"/>
        </w:rPr>
        <w:tab/>
      </w:r>
      <w:r w:rsidRPr="00A6723B">
        <w:rPr>
          <w:i/>
          <w:iCs/>
          <w:w w:val="100"/>
          <w:vertAlign w:val="superscript"/>
          <w:lang w:val="en-US"/>
        </w:rPr>
        <w:t>a</w:t>
      </w:r>
      <w:r>
        <w:rPr>
          <w:w w:val="100"/>
          <w:lang w:val="en-US"/>
        </w:rPr>
        <w:tab/>
      </w:r>
      <w:r w:rsidRPr="002F3131" w:rsidR="002F3131">
        <w:rPr>
          <w:w w:val="100"/>
          <w:lang w:val="en-US"/>
        </w:rPr>
        <w:t>WMO, “Report by the Chairs of committees reporting to the Executive Council”, document EC</w:t>
      </w:r>
      <w:r w:rsidR="005014A7">
        <w:rPr>
          <w:w w:val="100"/>
          <w:lang w:val="en-US"/>
        </w:rPr>
        <w:noBreakHyphen/>
      </w:r>
      <w:r w:rsidRPr="002F3131" w:rsidR="002F3131">
        <w:rPr>
          <w:w w:val="100"/>
          <w:lang w:val="en-US"/>
        </w:rPr>
        <w:t xml:space="preserve">79/INF. </w:t>
      </w:r>
      <w:r w:rsidRPr="00375382" w:rsidR="002F3131">
        <w:rPr>
          <w:w w:val="100"/>
          <w:lang w:val="en-US"/>
        </w:rPr>
        <w:t>2.3(4</w:t>
      </w:r>
      <w:r w:rsidRPr="002F3131" w:rsidR="002F3131">
        <w:rPr>
          <w:w w:val="100"/>
          <w:lang w:val="en-US"/>
        </w:rPr>
        <w:t xml:space="preserve">), in </w:t>
      </w:r>
      <w:r w:rsidRPr="00A6723B" w:rsidR="002F3131">
        <w:rPr>
          <w:i/>
          <w:iCs/>
          <w:w w:val="100"/>
          <w:lang w:val="en-US"/>
        </w:rPr>
        <w:t>Progress Report: Background Information Supporting the Work of the Seventy-ninth Session of the Executive Council</w:t>
      </w:r>
      <w:r w:rsidRPr="002F3131" w:rsidR="002F3131">
        <w:rPr>
          <w:w w:val="100"/>
          <w:lang w:val="en-US"/>
        </w:rPr>
        <w:t xml:space="preserve"> (2025).</w:t>
      </w:r>
    </w:p>
    <w:p w:rsidRPr="00A6723B" w:rsidR="00A6723B" w:rsidP="00A6723B" w:rsidRDefault="00A6723B" w14:paraId="0B0F0D0E" w14:textId="77777777">
      <w:pPr>
        <w:pStyle w:val="SingleTxt"/>
        <w:spacing w:after="0" w:line="120" w:lineRule="exact"/>
        <w:rPr>
          <w:w w:val="100"/>
          <w:sz w:val="10"/>
          <w:lang w:val="en-US"/>
        </w:rPr>
      </w:pPr>
    </w:p>
    <w:p w:rsidRPr="00A6723B" w:rsidR="00A6723B" w:rsidP="00A6723B" w:rsidRDefault="00A6723B" w14:paraId="1F883EBF" w14:textId="77777777">
      <w:pPr>
        <w:pStyle w:val="SingleTxt"/>
        <w:spacing w:after="0" w:line="120" w:lineRule="exact"/>
        <w:rPr>
          <w:w w:val="100"/>
          <w:sz w:val="10"/>
          <w:lang w:val="en-US"/>
        </w:rPr>
      </w:pPr>
    </w:p>
    <w:p w:rsidRPr="002F3131" w:rsidR="002F3131" w:rsidP="002F3131" w:rsidRDefault="002F3131" w14:paraId="0D63584C" w14:textId="5B748111">
      <w:pPr>
        <w:pStyle w:val="SingleTxt"/>
        <w:rPr>
          <w:w w:val="100"/>
          <w:lang w:val="en-US"/>
        </w:rPr>
      </w:pPr>
      <w:r w:rsidRPr="002F3131">
        <w:rPr>
          <w:w w:val="100"/>
          <w:lang w:val="en-US"/>
        </w:rPr>
        <w:t>141.</w:t>
      </w:r>
      <w:r w:rsidRPr="002F3131">
        <w:rPr>
          <w:w w:val="100"/>
          <w:lang w:val="en-US"/>
        </w:rPr>
        <w:tab/>
      </w:r>
      <w:r w:rsidRPr="002F3131">
        <w:rPr>
          <w:w w:val="100"/>
          <w:lang w:val="en-US"/>
        </w:rPr>
        <w:t xml:space="preserve">The Policy Advisory Committee, chaired by the President and composed of up to 12 Executive Council members appointed by Congress, may be perceived as too influential in shaping Executive Council decisions due to the large overlap in membership. </w:t>
      </w:r>
    </w:p>
    <w:p w:rsidRPr="002F3131" w:rsidR="002F3131" w:rsidP="002F3131" w:rsidRDefault="002F3131" w14:paraId="373F203F" w14:textId="77777777">
      <w:pPr>
        <w:pStyle w:val="SingleTxt"/>
        <w:rPr>
          <w:w w:val="100"/>
          <w:lang w:val="en-US"/>
        </w:rPr>
      </w:pPr>
      <w:r w:rsidRPr="002F3131">
        <w:rPr>
          <w:w w:val="100"/>
          <w:lang w:val="en-US"/>
        </w:rPr>
        <w:t>142.</w:t>
      </w:r>
      <w:r w:rsidRPr="002F3131">
        <w:rPr>
          <w:w w:val="100"/>
          <w:lang w:val="en-US"/>
        </w:rPr>
        <w:tab/>
      </w:r>
      <w:r w:rsidRPr="002F3131">
        <w:rPr>
          <w:w w:val="100"/>
          <w:lang w:val="en-US"/>
        </w:rPr>
        <w:t xml:space="preserve">Merging the Policy Advisory Committee and the Technical Coordination Committee would consolidate scientific coordination and strategic planning and reduce duplication. Membership should extend beyond the Executive Council to ensure broad regional participation, including small island developing States and the least developed countries and low‑income and lower‑middle‑income countries, while pursuing gender balance. To preserve separation of roles and diversify viewpoints, the joint body and the Executive Council should have different chairs. Its mandate could also include </w:t>
      </w:r>
      <w:r w:rsidRPr="002F3131">
        <w:rPr>
          <w:w w:val="100"/>
          <w:lang w:val="en-US"/>
        </w:rPr>
        <w:t xml:space="preserve">monitoring organizational performance in delivering the strategic plan, an area currently not clearly assigned to any governing body. </w:t>
      </w:r>
    </w:p>
    <w:p w:rsidRPr="002F3131" w:rsidR="002F3131" w:rsidP="002F3131" w:rsidRDefault="002F3131" w14:paraId="0BC4D30D" w14:textId="77777777">
      <w:pPr>
        <w:pStyle w:val="SingleTxt"/>
        <w:rPr>
          <w:w w:val="100"/>
          <w:lang w:val="en-US"/>
        </w:rPr>
      </w:pPr>
      <w:r w:rsidRPr="002F3131">
        <w:rPr>
          <w:w w:val="100"/>
          <w:lang w:val="en-US"/>
        </w:rPr>
        <w:t>143.</w:t>
      </w:r>
      <w:r w:rsidRPr="002F3131">
        <w:rPr>
          <w:w w:val="100"/>
          <w:lang w:val="en-US"/>
        </w:rPr>
        <w:tab/>
      </w:r>
      <w:r w:rsidRPr="002F3131">
        <w:rPr>
          <w:w w:val="100"/>
          <w:lang w:val="en-US"/>
        </w:rPr>
        <w:t>The implementation of the following recommendation is expected to enhance the effectiveness of the governance arrangements of the Organization:</w:t>
      </w:r>
    </w:p>
    <w:p w:rsidRPr="00A6723B" w:rsidR="002F3131" w:rsidP="00A6723B" w:rsidRDefault="002F3131" w14:paraId="18E15C1D"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A6723B" w:rsidTr="00341632" w14:paraId="6A18A9B2" w14:textId="77777777">
        <w:tc>
          <w:tcPr>
            <w:tcW w:w="7321" w:type="dxa"/>
          </w:tcPr>
          <w:p w:rsidRPr="00DE45B6" w:rsidR="00A6723B" w:rsidP="00341632" w:rsidRDefault="00A6723B" w14:paraId="2D5C87AF"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A6723B" w:rsidP="00341632" w:rsidRDefault="00A6723B" w14:paraId="51CE156C" w14:textId="71791CC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9</w:t>
            </w:r>
          </w:p>
        </w:tc>
      </w:tr>
      <w:tr w:rsidR="00A6723B" w:rsidTr="00341632" w14:paraId="748F0B56" w14:textId="77777777">
        <w:tc>
          <w:tcPr>
            <w:tcW w:w="7321" w:type="dxa"/>
          </w:tcPr>
          <w:p w:rsidRPr="00827FC5" w:rsidR="00A6723B" w:rsidP="00341632" w:rsidRDefault="00A6723B" w14:paraId="4F330D38" w14:textId="73244C7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A6723B">
              <w:rPr>
                <w:b/>
                <w:bCs/>
                <w:w w:val="100"/>
                <w:lang w:val="en-US"/>
              </w:rPr>
              <w:t>The Executive Council should, no later than its ordinary session in 2028, explore merging the Policy Advisory Committee and the Technical Coordination Committee into a single joint body with an overarching mandate over technical coordination and strategic planning.</w:t>
            </w:r>
          </w:p>
        </w:tc>
      </w:tr>
      <w:tr w:rsidR="00A6723B" w:rsidTr="00341632" w14:paraId="1DA09871" w14:textId="77777777">
        <w:trPr>
          <w:trHeight w:val="115" w:hRule="exact"/>
        </w:trPr>
        <w:tc>
          <w:tcPr>
            <w:tcW w:w="7321" w:type="dxa"/>
          </w:tcPr>
          <w:p w:rsidR="00A6723B" w:rsidP="00341632" w:rsidRDefault="00A6723B" w14:paraId="2EB2D4F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A6723B" w:rsidR="00A6723B" w:rsidP="00A6723B" w:rsidRDefault="00A6723B" w14:paraId="7C358C83" w14:textId="77777777">
      <w:pPr>
        <w:pStyle w:val="SingleTxt"/>
        <w:spacing w:after="0" w:line="120" w:lineRule="exact"/>
        <w:rPr>
          <w:w w:val="100"/>
          <w:sz w:val="10"/>
        </w:rPr>
      </w:pPr>
    </w:p>
    <w:p w:rsidRPr="00A6723B" w:rsidR="00A6723B" w:rsidP="00A6723B" w:rsidRDefault="00A6723B" w14:paraId="24CBDF42" w14:textId="77777777">
      <w:pPr>
        <w:pStyle w:val="SingleTxt"/>
        <w:spacing w:after="0" w:line="120" w:lineRule="exact"/>
        <w:rPr>
          <w:w w:val="100"/>
          <w:sz w:val="10"/>
        </w:rPr>
      </w:pPr>
    </w:p>
    <w:p w:rsidRPr="002F3131" w:rsidR="002F3131" w:rsidP="002F3131" w:rsidRDefault="002F3131" w14:paraId="453B44C4" w14:textId="77777777">
      <w:pPr>
        <w:pStyle w:val="SingleTxt"/>
        <w:rPr>
          <w:w w:val="100"/>
          <w:lang w:val="en-US"/>
        </w:rPr>
      </w:pPr>
      <w:r w:rsidRPr="002F3131">
        <w:rPr>
          <w:w w:val="100"/>
          <w:lang w:val="en-US"/>
        </w:rPr>
        <w:t>144.</w:t>
      </w:r>
      <w:r w:rsidRPr="002F3131">
        <w:rPr>
          <w:w w:val="100"/>
          <w:lang w:val="en-US"/>
        </w:rPr>
        <w:tab/>
      </w:r>
      <w:r w:rsidRPr="002F3131">
        <w:rPr>
          <w:w w:val="100"/>
          <w:lang w:val="en-US"/>
        </w:rPr>
        <w:t xml:space="preserve">Beyond the potential duplication between the Policy Advisory Committee and the Technical Coordination Committee, the Inspector draws attention to the use of Executive Council Task Forces which may be adding further duplication to an already crowded subsidiary body structure. As evident in figure X below, the yearly number of days of sessions and the outputs produced by these bodies, all directed to the Executive Council, are substantial. </w:t>
      </w:r>
    </w:p>
    <w:p w:rsidRPr="00A6723B" w:rsidR="00A6723B" w:rsidP="00A6723B" w:rsidRDefault="00A6723B" w14:paraId="2315ADB1" w14:textId="77777777">
      <w:pPr>
        <w:pStyle w:val="SingleTxt"/>
        <w:spacing w:after="0" w:line="120" w:lineRule="exact"/>
        <w:rPr>
          <w:w w:val="100"/>
          <w:sz w:val="10"/>
          <w:lang w:val="en-US"/>
        </w:rPr>
      </w:pPr>
    </w:p>
    <w:p w:rsidRPr="00AB412F" w:rsidR="00490AD9" w:rsidP="00490AD9" w:rsidRDefault="004A42D8" w14:paraId="528487AC" w14:textId="60F8908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b w:val="0"/>
          <w:bCs/>
          <w:spacing w:val="0"/>
        </w:rPr>
      </w:pPr>
      <w:r>
        <w:rPr>
          <w:b w:val="0"/>
          <w:bCs/>
          <w:spacing w:val="0"/>
        </w:rPr>
        <w:tab/>
      </w:r>
      <w:r>
        <w:rPr>
          <w:b w:val="0"/>
          <w:bCs/>
          <w:spacing w:val="0"/>
        </w:rPr>
        <w:tab/>
      </w:r>
      <w:r w:rsidRPr="00AB412F" w:rsidR="00490AD9">
        <w:rPr>
          <w:b w:val="0"/>
          <w:bCs/>
          <w:spacing w:val="0"/>
        </w:rPr>
        <w:t>Figure X</w:t>
      </w:r>
    </w:p>
    <w:p w:rsidRPr="00AB412F" w:rsidR="00490AD9" w:rsidP="004A42D8" w:rsidRDefault="004A42D8" w14:paraId="4155BEBB" w14:textId="1A8FC3AC">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pPr>
      <w:r>
        <w:tab/>
      </w:r>
      <w:r>
        <w:tab/>
      </w:r>
      <w:r w:rsidRPr="00AB412F" w:rsidR="00490AD9">
        <w:t>Length of sessions and outputs produced by Executive Council subsidiary bodies: committees and task forces</w:t>
      </w:r>
    </w:p>
    <w:p w:rsidRPr="00AB412F" w:rsidR="00490AD9" w:rsidP="00490AD9" w:rsidRDefault="00490AD9" w14:paraId="1182DF55" w14:textId="77777777">
      <w:pPr>
        <w:spacing w:line="120" w:lineRule="exact"/>
        <w:rPr>
          <w:sz w:val="10"/>
        </w:rPr>
      </w:pPr>
    </w:p>
    <w:p w:rsidRPr="00AB412F" w:rsidR="00490AD9" w:rsidP="00490AD9" w:rsidRDefault="00490AD9" w14:paraId="64BE79B9" w14:textId="77777777">
      <w:pPr>
        <w:spacing w:line="120" w:lineRule="exact"/>
        <w:rPr>
          <w:sz w:val="10"/>
        </w:rPr>
      </w:pPr>
    </w:p>
    <w:p w:rsidR="00490AD9" w:rsidP="004A42D8" w:rsidRDefault="00AF0E4E" w14:paraId="7A5090BC" w14:textId="0E368191">
      <w:pPr>
        <w:pStyle w:val="SingleTxt"/>
        <w:spacing w:after="0" w:line="240" w:lineRule="atLeast"/>
        <w:ind w:right="310" w:hanging="7"/>
      </w:pPr>
      <w:r>
        <w:rPr>
          <w:noProof/>
        </w:rPr>
        <w:drawing>
          <wp:inline distT="0" distB="0" distL="0" distR="0" wp14:anchorId="5C15630D" wp14:editId="44316F63">
            <wp:extent cx="4664075" cy="2333625"/>
            <wp:effectExtent l="0" t="0" r="3175" b="0"/>
            <wp:docPr id="1269844993" name="Chart 1">
              <a:extLst xmlns:a="http://schemas.openxmlformats.org/drawingml/2006/main">
                <a:ext uri="{FF2B5EF4-FFF2-40B4-BE49-F238E27FC236}">
                  <a16:creationId xmlns:a16="http://schemas.microsoft.com/office/drawing/2014/main" id="{BBC6ACFD-363D-4516-ABAE-56B6BC1F27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Pr="00AB412F" w:rsidR="00490AD9" w:rsidP="00490AD9" w:rsidRDefault="00490AD9" w14:paraId="7FCD7707" w14:textId="77777777">
      <w:pPr>
        <w:spacing w:line="120" w:lineRule="exact"/>
        <w:rPr>
          <w:sz w:val="10"/>
        </w:rPr>
      </w:pPr>
    </w:p>
    <w:p w:rsidR="00490AD9" w:rsidP="004A42D8" w:rsidRDefault="00490AD9" w14:paraId="085C35C4" w14:textId="77777777">
      <w:pPr>
        <w:pStyle w:val="FootnoteText"/>
        <w:tabs>
          <w:tab w:val="clear" w:pos="418"/>
          <w:tab w:val="right" w:pos="1476"/>
          <w:tab w:val="left" w:pos="1548"/>
          <w:tab w:val="right" w:pos="1836"/>
          <w:tab w:val="left" w:pos="1908"/>
        </w:tabs>
        <w:ind w:left="1548" w:right="1267" w:hanging="288"/>
      </w:pPr>
      <w:r w:rsidRPr="00AB412F">
        <w:rPr>
          <w:i/>
          <w:iCs/>
        </w:rPr>
        <w:t>Source</w:t>
      </w:r>
      <w:r w:rsidRPr="00AB412F">
        <w:t>: Prepared by JIU, based on data from the corporate questionnaire (2025).</w:t>
      </w:r>
    </w:p>
    <w:p w:rsidRPr="00490AD9" w:rsidR="00490AD9" w:rsidP="00490AD9" w:rsidRDefault="00490AD9" w14:paraId="54875B2C" w14:textId="77777777">
      <w:pPr>
        <w:pStyle w:val="SingleTxt"/>
        <w:spacing w:after="0" w:line="120" w:lineRule="exact"/>
        <w:rPr>
          <w:sz w:val="10"/>
        </w:rPr>
      </w:pPr>
    </w:p>
    <w:p w:rsidRPr="00490AD9" w:rsidR="00490AD9" w:rsidP="00490AD9" w:rsidRDefault="00490AD9" w14:paraId="6B54D566" w14:textId="77777777">
      <w:pPr>
        <w:pStyle w:val="SingleTxt"/>
        <w:spacing w:after="0" w:line="120" w:lineRule="exact"/>
        <w:rPr>
          <w:sz w:val="10"/>
        </w:rPr>
      </w:pPr>
    </w:p>
    <w:p w:rsidRPr="009B5A7D" w:rsidR="002F3131" w:rsidP="002F3131" w:rsidRDefault="002F3131" w14:paraId="425213CA" w14:textId="63BE2AC0">
      <w:pPr>
        <w:pStyle w:val="SingleTxt"/>
        <w:rPr>
          <w:b/>
          <w:bCs/>
          <w:w w:val="100"/>
          <w:lang w:val="en-US"/>
        </w:rPr>
      </w:pPr>
      <w:r w:rsidRPr="002F3131">
        <w:rPr>
          <w:w w:val="100"/>
          <w:lang w:val="en-US"/>
        </w:rPr>
        <w:t>145.</w:t>
      </w:r>
      <w:r w:rsidRPr="002F3131">
        <w:rPr>
          <w:w w:val="100"/>
          <w:lang w:val="en-US"/>
        </w:rPr>
        <w:tab/>
      </w:r>
      <w:r w:rsidRPr="002F3131">
        <w:rPr>
          <w:w w:val="100"/>
          <w:lang w:val="en-US"/>
        </w:rPr>
        <w:t xml:space="preserve">During the extraordinary session of the Executive Council in October 2025, a new task force was created to recommend adjustments to the strategic and operating plans for 2026–2027 in response to the liquidity challenges facing WMO. Although this work falls within the strategic planning remit of the Policy Advisory Committee, the task force differed notably in composition: it included six non‑Executive Council members, five Executive Council members not on the Policy Advisory Committee, and it was not chaired by the President of WMO. Creating a new body rather than using an existing one has intensified questions about the continued relevance of the Policy Advisory Committee. </w:t>
      </w:r>
      <w:r w:rsidRPr="009B5A7D">
        <w:rPr>
          <w:b/>
          <w:bCs/>
          <w:w w:val="100"/>
          <w:lang w:val="en-US"/>
        </w:rPr>
        <w:t>The Inspector recommends that, when future task force topics fall within the mandates of existing bodies, those bodies should be used instead of establishing new structures.</w:t>
      </w:r>
    </w:p>
    <w:p w:rsidRPr="002F3131" w:rsidR="002F3131" w:rsidP="009B5A7D" w:rsidRDefault="009B5A7D" w14:paraId="61CE0B2A" w14:textId="5EB09BC4">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VII.</w:t>
      </w:r>
      <w:r w:rsidRPr="002F3131" w:rsidR="002F3131">
        <w:rPr>
          <w:w w:val="100"/>
          <w:lang w:val="en-US"/>
        </w:rPr>
        <w:tab/>
      </w:r>
      <w:r w:rsidRPr="002F3131" w:rsidR="002F3131">
        <w:rPr>
          <w:w w:val="100"/>
          <w:lang w:val="en-US"/>
        </w:rPr>
        <w:t>Oversight in governance</w:t>
      </w:r>
    </w:p>
    <w:p w:rsidRPr="009B5A7D" w:rsidR="009B5A7D" w:rsidP="009B5A7D" w:rsidRDefault="009B5A7D" w14:paraId="12789163" w14:textId="77777777">
      <w:pPr>
        <w:pStyle w:val="SingleTxt"/>
        <w:spacing w:after="0" w:line="120" w:lineRule="exact"/>
        <w:rPr>
          <w:w w:val="100"/>
          <w:sz w:val="10"/>
          <w:lang w:val="en-US"/>
        </w:rPr>
      </w:pPr>
    </w:p>
    <w:p w:rsidRPr="009B5A7D" w:rsidR="009B5A7D" w:rsidP="009B5A7D" w:rsidRDefault="009B5A7D" w14:paraId="3E001527"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9B5A7D" w:rsidTr="00341632" w14:paraId="6A7DB77F" w14:textId="77777777">
        <w:tc>
          <w:tcPr>
            <w:tcW w:w="7321" w:type="dxa"/>
            <w:shd w:val="clear" w:color="auto" w:fill="F2F2F2" w:themeFill="background1" w:themeFillShade="F2"/>
          </w:tcPr>
          <w:p w:rsidRPr="00DE45B6" w:rsidR="009B5A7D" w:rsidP="00341632" w:rsidRDefault="009B5A7D" w14:paraId="738F6305"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9B5A7D" w:rsidP="00341632" w:rsidRDefault="009B5A7D" w14:paraId="5ED69E24"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9B5A7D" w:rsidTr="00341632" w14:paraId="2BC81D46" w14:textId="77777777">
        <w:tc>
          <w:tcPr>
            <w:tcW w:w="7321" w:type="dxa"/>
            <w:shd w:val="clear" w:color="auto" w:fill="F2F2F2" w:themeFill="background1" w:themeFillShade="F2"/>
          </w:tcPr>
          <w:p w:rsidR="009B5A7D" w:rsidP="00341632" w:rsidRDefault="00BB67D2" w14:paraId="73F57CF8" w14:textId="0E6CA9A9">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With its open membership and advisory mandate, the Financial Advisory Committee cannot meet the full oversight needs of Congress and Executive Council. Its membership should be stable, geographically representative, and independently appointed by Congress. Key oversight functions, such as approving oversight charters and appointing or removing external auditors and oversight heads, should rest with intergovernmental bodies. Finally, the mandate and reporting lines of the two existing oversight committees (i.e. the Financial Advisory Committee and the Audit and Oversight Committee) should be aligned to reduce duplication and ensure a coherent oversight framework.</w:t>
            </w:r>
          </w:p>
        </w:tc>
      </w:tr>
      <w:tr w:rsidR="009B5A7D" w:rsidTr="00341632" w14:paraId="0CDB7141" w14:textId="77777777">
        <w:tc>
          <w:tcPr>
            <w:tcW w:w="7321" w:type="dxa"/>
            <w:shd w:val="clear" w:color="auto" w:fill="F2F2F2" w:themeFill="background1" w:themeFillShade="F2"/>
          </w:tcPr>
          <w:p w:rsidRPr="00C81E77" w:rsidR="009B5A7D" w:rsidP="00341632" w:rsidRDefault="009B5A7D" w14:paraId="3717BE8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9B5A7D" w:rsidP="00341632" w:rsidRDefault="009B5A7D" w14:paraId="24F602F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9B5A7D" w:rsidTr="00341632" w14:paraId="327395FC" w14:textId="77777777">
        <w:tc>
          <w:tcPr>
            <w:tcW w:w="7321" w:type="dxa"/>
            <w:shd w:val="clear" w:color="auto" w:fill="F2F2F2" w:themeFill="background1" w:themeFillShade="F2"/>
          </w:tcPr>
          <w:p w:rsidR="009B5A7D" w:rsidP="00341632" w:rsidRDefault="009B5A7D" w14:paraId="599489B4" w14:textId="5287727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BB67D2">
              <w:rPr>
                <w:w w:val="100"/>
                <w:lang w:val="en-US"/>
              </w:rPr>
              <w:t>The Financial Advisory Committee lacks a mandate assigning it responsibility and accountability for oversight; it remains purely advisory.</w:t>
            </w:r>
          </w:p>
        </w:tc>
      </w:tr>
      <w:tr w:rsidR="009B5A7D" w:rsidTr="00341632" w14:paraId="18BF397B" w14:textId="77777777">
        <w:tc>
          <w:tcPr>
            <w:tcW w:w="7321" w:type="dxa"/>
            <w:shd w:val="clear" w:color="auto" w:fill="F2F2F2" w:themeFill="background1" w:themeFillShade="F2"/>
          </w:tcPr>
          <w:p w:rsidR="009B5A7D" w:rsidP="00341632" w:rsidRDefault="009B5A7D" w14:paraId="174DA4FD" w14:textId="1213D8E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BB67D2">
              <w:rPr>
                <w:w w:val="100"/>
                <w:lang w:val="en-US"/>
              </w:rPr>
              <w:t>Independence and accountability concerns arise from the Financial Advisory Committee’s composition, as core members hold conflicting governance roles, and open membership prevents assigning responsibilities and achieving geographical balance.</w:t>
            </w:r>
          </w:p>
        </w:tc>
      </w:tr>
      <w:tr w:rsidR="009B5A7D" w:rsidTr="00341632" w14:paraId="38FA16CC" w14:textId="77777777">
        <w:tc>
          <w:tcPr>
            <w:tcW w:w="7321" w:type="dxa"/>
            <w:shd w:val="clear" w:color="auto" w:fill="F2F2F2" w:themeFill="background1" w:themeFillShade="F2"/>
          </w:tcPr>
          <w:p w:rsidR="009B5A7D" w:rsidP="00341632" w:rsidRDefault="009B5A7D" w14:paraId="7B0CE6AB" w14:textId="52E9F32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BB67D2">
              <w:rPr>
                <w:w w:val="100"/>
                <w:lang w:val="en-US"/>
              </w:rPr>
              <w:t>Survey results show both the Financial Advisory Committee and the Audit and Oversight Committee are viewed as less effective in delivering their oversight and accountability responsibilities as compared to Congress or the Executive Council.</w:t>
            </w:r>
          </w:p>
        </w:tc>
      </w:tr>
      <w:tr w:rsidR="009B5A7D" w:rsidTr="00341632" w14:paraId="3308313F" w14:textId="77777777">
        <w:tc>
          <w:tcPr>
            <w:tcW w:w="7321" w:type="dxa"/>
            <w:shd w:val="clear" w:color="auto" w:fill="F2F2F2" w:themeFill="background1" w:themeFillShade="F2"/>
          </w:tcPr>
          <w:p w:rsidR="009B5A7D" w:rsidP="00341632" w:rsidRDefault="009B5A7D" w14:paraId="6D496081" w14:textId="7A34398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BB67D2">
              <w:rPr>
                <w:w w:val="100"/>
                <w:lang w:val="en-US"/>
              </w:rPr>
              <w:t>The charter of the Internal Oversight Office is not approved by a governing body representing the Members.</w:t>
            </w:r>
          </w:p>
        </w:tc>
      </w:tr>
      <w:tr w:rsidR="009B5A7D" w:rsidTr="00341632" w14:paraId="62A9A3EC" w14:textId="77777777">
        <w:tc>
          <w:tcPr>
            <w:tcW w:w="7321" w:type="dxa"/>
            <w:shd w:val="clear" w:color="auto" w:fill="F2F2F2" w:themeFill="background1" w:themeFillShade="F2"/>
          </w:tcPr>
          <w:p w:rsidRPr="00C43B76" w:rsidR="009B5A7D" w:rsidP="00341632" w:rsidRDefault="009B5A7D" w14:paraId="191F1D63"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9B5A7D" w:rsidP="00341632" w:rsidRDefault="009B5A7D" w14:paraId="59B728EB"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p>
        </w:tc>
      </w:tr>
      <w:tr w:rsidR="009B5A7D" w:rsidTr="00341632" w14:paraId="79B9DCA2" w14:textId="77777777">
        <w:tc>
          <w:tcPr>
            <w:tcW w:w="7321" w:type="dxa"/>
            <w:shd w:val="clear" w:color="auto" w:fill="F2F2F2" w:themeFill="background1" w:themeFillShade="F2"/>
          </w:tcPr>
          <w:p w:rsidR="009B5A7D" w:rsidP="00341632" w:rsidRDefault="009B5A7D" w14:paraId="21028BCC" w14:textId="668B75C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sidR="00BB67D2">
              <w:rPr>
                <w:w w:val="100"/>
                <w:lang w:val="en-US"/>
              </w:rPr>
              <w:t>Revise the terms of reference of the Financial Advisory Committee to transform it into a regionally balanced committee, consisting of elected Members, responsible for more comprehensive oversight of the technical and administrative work of the secretariat, on behalf of Congress and the Executive Council.</w:t>
            </w:r>
          </w:p>
        </w:tc>
      </w:tr>
      <w:tr w:rsidR="009B5A7D" w:rsidTr="00341632" w14:paraId="6F076B9F" w14:textId="77777777">
        <w:trPr>
          <w:trHeight w:val="115" w:hRule="exact"/>
        </w:trPr>
        <w:tc>
          <w:tcPr>
            <w:tcW w:w="7321" w:type="dxa"/>
            <w:shd w:val="clear" w:color="auto" w:fill="F2F2F2" w:themeFill="background1" w:themeFillShade="F2"/>
          </w:tcPr>
          <w:p w:rsidR="009B5A7D" w:rsidP="00341632" w:rsidRDefault="009B5A7D" w14:paraId="6A5236A6"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BB67D2" w:rsidR="00BB67D2" w:rsidP="00BB67D2" w:rsidRDefault="00BB67D2" w14:paraId="5CEF3D06" w14:textId="77777777">
      <w:pPr>
        <w:pStyle w:val="SingleTxt"/>
        <w:spacing w:after="0" w:line="120" w:lineRule="exact"/>
        <w:rPr>
          <w:w w:val="100"/>
          <w:sz w:val="10"/>
          <w:lang w:val="en-US"/>
        </w:rPr>
      </w:pPr>
    </w:p>
    <w:p w:rsidRPr="00BB67D2" w:rsidR="00BB67D2" w:rsidP="00BB67D2" w:rsidRDefault="00BB67D2" w14:paraId="41798B7C" w14:textId="77777777">
      <w:pPr>
        <w:pStyle w:val="SingleTxt"/>
        <w:spacing w:after="0" w:line="120" w:lineRule="exact"/>
        <w:rPr>
          <w:w w:val="100"/>
          <w:sz w:val="10"/>
          <w:lang w:val="en-US"/>
        </w:rPr>
      </w:pPr>
    </w:p>
    <w:p w:rsidRPr="002F3131" w:rsidR="002F3131" w:rsidP="002F3131" w:rsidRDefault="002F3131" w14:paraId="1D4D7C85" w14:textId="77777777">
      <w:pPr>
        <w:pStyle w:val="SingleTxt"/>
        <w:rPr>
          <w:w w:val="100"/>
          <w:lang w:val="en-US"/>
        </w:rPr>
      </w:pPr>
      <w:r w:rsidRPr="002F3131">
        <w:rPr>
          <w:w w:val="100"/>
          <w:lang w:val="en-US"/>
        </w:rPr>
        <w:t>146.</w:t>
      </w:r>
      <w:r w:rsidRPr="002F3131">
        <w:rPr>
          <w:w w:val="100"/>
          <w:lang w:val="en-US"/>
        </w:rPr>
        <w:tab/>
      </w:r>
      <w:r w:rsidRPr="00BB67D2">
        <w:rPr>
          <w:lang w:val="en-US"/>
        </w:rPr>
        <w:t>Oversight and accountability are core elements of governance in United Nations specialized agencies, which establish finance, budget and audit or oversight committees –</w:t>
      </w:r>
      <w:r w:rsidRPr="002F3131">
        <w:rPr>
          <w:w w:val="100"/>
          <w:lang w:val="en-US"/>
        </w:rPr>
        <w:t xml:space="preserve"> supported by their general and financial regulations – to provide independent reviews of financial integrity, use of assessed contributions and programme performance. </w:t>
      </w:r>
    </w:p>
    <w:p w:rsidRPr="002F3131" w:rsidR="002F3131" w:rsidP="00BB67D2" w:rsidRDefault="002F3131" w14:paraId="40AEA939" w14:textId="77777777">
      <w:pPr>
        <w:pStyle w:val="SingleTxt"/>
        <w:rPr>
          <w:w w:val="100"/>
          <w:lang w:val="en-US"/>
        </w:rPr>
      </w:pPr>
      <w:r w:rsidRPr="002F3131">
        <w:rPr>
          <w:w w:val="100"/>
          <w:lang w:val="en-US"/>
        </w:rPr>
        <w:t>147.</w:t>
      </w:r>
      <w:r w:rsidRPr="002F3131">
        <w:rPr>
          <w:w w:val="100"/>
          <w:lang w:val="en-US"/>
        </w:rPr>
        <w:tab/>
      </w:r>
      <w:r w:rsidRPr="002F3131">
        <w:rPr>
          <w:w w:val="100"/>
          <w:lang w:val="en-US"/>
        </w:rPr>
        <w:t xml:space="preserve">Oversight is a central function of United Nations governing bodies to ensure accountability of the secretariat to Member States for their funding and for the achievement of the agreed upon mandate. This includes financial stewardship, review of oversight reports and audit results as well as a performance role in setting strategic plans and reviewing operational performance and programme results. Because supreme governing bodies meet less frequently, these committees, whose elected members are expected to bring relevant expertise, report regularly to the executive body to ensure timely and specialized guidance. Independent audit or oversight advisory committees, </w:t>
      </w:r>
      <w:r w:rsidRPr="002F3131">
        <w:rPr>
          <w:w w:val="100"/>
          <w:lang w:val="en-US"/>
        </w:rPr>
        <w:t>composed of oversight experts, complement this structure by advising governing bodies and executive heads and by offering a comprehensive view of the Organization’s oversight landscape.</w:t>
      </w:r>
    </w:p>
    <w:p w:rsidRPr="002F3131" w:rsidR="002F3131" w:rsidP="002F3131" w:rsidRDefault="002F3131" w14:paraId="079EBE50" w14:textId="77777777">
      <w:pPr>
        <w:pStyle w:val="SingleTxt"/>
        <w:rPr>
          <w:w w:val="100"/>
          <w:lang w:val="en-US"/>
        </w:rPr>
      </w:pPr>
      <w:r w:rsidRPr="002F3131">
        <w:rPr>
          <w:w w:val="100"/>
          <w:lang w:val="en-US"/>
        </w:rPr>
        <w:t>148.</w:t>
      </w:r>
      <w:r w:rsidRPr="002F3131">
        <w:rPr>
          <w:w w:val="100"/>
          <w:lang w:val="en-US"/>
        </w:rPr>
        <w:tab/>
      </w:r>
      <w:r w:rsidRPr="002F3131">
        <w:rPr>
          <w:w w:val="100"/>
          <w:lang w:val="en-US"/>
        </w:rPr>
        <w:t xml:space="preserve">As noted in chapter IV, the oversight function of Congress and the Executive Council is currently not sufficient or clear in the foundational documents of WMO. Moreover, the governance framework in which this function is delivered is complex, not always clearly delineated and often duplicative. In fact, Congress and the Executive Council are supported by two subsidiary bodies – namely, the Financial Advisory Committee (subsidiary body of Congress) and the Audit and Oversight Committee (subsidiary body of the Executive Council) – both advisory bodies in relation to oversight matters. </w:t>
      </w:r>
    </w:p>
    <w:p w:rsidRPr="002F3131" w:rsidR="002F3131" w:rsidP="002F3131" w:rsidRDefault="002F3131" w14:paraId="6FF7A4ED" w14:textId="4A395A0B">
      <w:pPr>
        <w:pStyle w:val="SingleTxt"/>
        <w:rPr>
          <w:w w:val="100"/>
          <w:lang w:val="en-US"/>
        </w:rPr>
      </w:pPr>
      <w:r w:rsidRPr="002F3131">
        <w:rPr>
          <w:w w:val="100"/>
          <w:lang w:val="en-US"/>
        </w:rPr>
        <w:t>149.</w:t>
      </w:r>
      <w:r w:rsidRPr="002F3131">
        <w:rPr>
          <w:w w:val="100"/>
          <w:lang w:val="en-US"/>
        </w:rPr>
        <w:tab/>
      </w:r>
      <w:r w:rsidRPr="002F3131">
        <w:rPr>
          <w:w w:val="100"/>
          <w:lang w:val="en-US"/>
        </w:rPr>
        <w:t>The general purpose of the Financial Advisory Committee is to provide advice to Congress and the Executive Council on the affordability, sustainability and implementation of results-based budgeting and on financial matters of the Organization. Its oversight function entails: (a) the review of reports of internal or external oversight bodies, (b) monitoring the progress of implementation of related recommendations and (c) the review of financial and human resources information.</w:t>
      </w:r>
      <w:r w:rsidR="00BB67D2">
        <w:rPr>
          <w:rStyle w:val="FootnoteReference"/>
          <w:lang w:val="en-US"/>
        </w:rPr>
        <w:footnoteReference w:id="82"/>
      </w:r>
    </w:p>
    <w:p w:rsidRPr="002F3131" w:rsidR="002F3131" w:rsidP="002F3131" w:rsidRDefault="002F3131" w14:paraId="0A7F1C33" w14:textId="00D4341F">
      <w:pPr>
        <w:pStyle w:val="SingleTxt"/>
        <w:rPr>
          <w:w w:val="100"/>
          <w:lang w:val="en-US"/>
        </w:rPr>
      </w:pPr>
      <w:r w:rsidRPr="002F3131">
        <w:rPr>
          <w:w w:val="100"/>
          <w:lang w:val="en-US"/>
        </w:rPr>
        <w:t>150.</w:t>
      </w:r>
      <w:r w:rsidRPr="002F3131">
        <w:rPr>
          <w:w w:val="100"/>
          <w:lang w:val="en-US"/>
        </w:rPr>
        <w:tab/>
      </w:r>
      <w:r w:rsidRPr="002F3131">
        <w:rPr>
          <w:w w:val="100"/>
          <w:lang w:val="en-US"/>
        </w:rPr>
        <w:t>The purpose of the Audit and Oversight Committee is to provide advice and recommendations to the Executive Council and to the Secretary-General on matters related to financial management and reporting, systems of internal control and risk management, audit and evaluation processes, monitoring compliance with financial rules and regulations and policies on ethics. Its oversight function covers a broad range of responsibilities and duties, including: (a) review and advise on financial management and reporting, accounting, risk management, internal audit, investigation, evaluation, internal control and ethics policies; (b) assess the performance and effectiveness of both internal and external audit functions; (c) review organizational risks, including those related to information technology systems; (d) review all reports provided by external or internal oversight bodies and the related recommendation implementation plan; (e)</w:t>
      </w:r>
      <w:r w:rsidR="00BB67D2">
        <w:rPr>
          <w:w w:val="100"/>
          <w:lang w:val="en-US"/>
        </w:rPr>
        <w:t> </w:t>
      </w:r>
      <w:r w:rsidRPr="002F3131">
        <w:rPr>
          <w:w w:val="100"/>
          <w:lang w:val="en-US"/>
        </w:rPr>
        <w:t>provide support and advice in disciplinary investigations of the Secretary-General; and (f) review arrangements for fraud prevention.</w:t>
      </w:r>
      <w:r w:rsidR="00BB67D2">
        <w:rPr>
          <w:rStyle w:val="FootnoteReference"/>
          <w:lang w:val="en-US"/>
        </w:rPr>
        <w:footnoteReference w:id="83"/>
      </w:r>
      <w:r w:rsidRPr="002F3131">
        <w:rPr>
          <w:w w:val="100"/>
          <w:lang w:val="en-US"/>
        </w:rPr>
        <w:t xml:space="preserve"> </w:t>
      </w:r>
    </w:p>
    <w:p w:rsidRPr="002F3131" w:rsidR="002F3131" w:rsidP="002F3131" w:rsidRDefault="002F3131" w14:paraId="49698CFF" w14:textId="77777777">
      <w:pPr>
        <w:pStyle w:val="SingleTxt"/>
        <w:rPr>
          <w:w w:val="100"/>
          <w:lang w:val="en-US"/>
        </w:rPr>
      </w:pPr>
      <w:r w:rsidRPr="002F3131">
        <w:rPr>
          <w:w w:val="100"/>
          <w:lang w:val="en-US"/>
        </w:rPr>
        <w:t>151.</w:t>
      </w:r>
      <w:r w:rsidRPr="002F3131">
        <w:rPr>
          <w:w w:val="100"/>
          <w:lang w:val="en-US"/>
        </w:rPr>
        <w:tab/>
      </w:r>
      <w:r w:rsidRPr="002F3131">
        <w:rPr>
          <w:w w:val="100"/>
          <w:lang w:val="en-US"/>
        </w:rPr>
        <w:t>Several issues and risks emerge with the current arrangements in fulfilling governance oversight and accountability duties as discussed below.</w:t>
      </w:r>
    </w:p>
    <w:p w:rsidRPr="00BB67D2" w:rsidR="00BB67D2" w:rsidP="00BB67D2" w:rsidRDefault="00BB67D2" w14:paraId="7B1B1764" w14:textId="77777777">
      <w:pPr>
        <w:pStyle w:val="SingleTxt"/>
        <w:spacing w:after="0" w:line="120" w:lineRule="exact"/>
        <w:rPr>
          <w:w w:val="100"/>
          <w:sz w:val="10"/>
          <w:lang w:val="en-US"/>
        </w:rPr>
      </w:pPr>
    </w:p>
    <w:p w:rsidRPr="00BB67D2" w:rsidR="00BB67D2" w:rsidP="00BB67D2" w:rsidRDefault="00BB67D2" w14:paraId="6BAEFCD7" w14:textId="77777777">
      <w:pPr>
        <w:pStyle w:val="SingleTxt"/>
        <w:spacing w:after="0" w:line="120" w:lineRule="exact"/>
        <w:rPr>
          <w:w w:val="100"/>
          <w:sz w:val="10"/>
          <w:lang w:val="en-US"/>
        </w:rPr>
      </w:pPr>
    </w:p>
    <w:p w:rsidRPr="002F3131" w:rsidR="002F3131" w:rsidP="00BB67D2" w:rsidRDefault="00BB67D2" w14:paraId="12E2918B" w14:textId="6C0A99CC">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A.</w:t>
      </w:r>
      <w:r w:rsidRPr="002F3131" w:rsidR="002F3131">
        <w:rPr>
          <w:w w:val="100"/>
          <w:lang w:val="en-US"/>
        </w:rPr>
        <w:tab/>
      </w:r>
      <w:r w:rsidRPr="002F3131" w:rsidR="002F3131">
        <w:rPr>
          <w:w w:val="100"/>
          <w:lang w:val="en-US"/>
        </w:rPr>
        <w:t xml:space="preserve">Financial Advisory Committee </w:t>
      </w:r>
    </w:p>
    <w:p w:rsidRPr="00BB67D2" w:rsidR="00BB67D2" w:rsidP="00BB67D2" w:rsidRDefault="00BB67D2" w14:paraId="442169FA" w14:textId="77777777">
      <w:pPr>
        <w:pStyle w:val="SingleTxt"/>
        <w:spacing w:after="0" w:line="120" w:lineRule="exact"/>
        <w:rPr>
          <w:w w:val="100"/>
          <w:sz w:val="10"/>
          <w:lang w:val="en-US"/>
        </w:rPr>
      </w:pPr>
    </w:p>
    <w:p w:rsidRPr="00BB67D2" w:rsidR="00BB67D2" w:rsidP="00BB67D2" w:rsidRDefault="00BB67D2" w14:paraId="7275786E" w14:textId="77777777">
      <w:pPr>
        <w:pStyle w:val="SingleTxt"/>
        <w:spacing w:after="0" w:line="120" w:lineRule="exact"/>
        <w:rPr>
          <w:w w:val="100"/>
          <w:sz w:val="10"/>
          <w:lang w:val="en-US"/>
        </w:rPr>
      </w:pPr>
    </w:p>
    <w:p w:rsidRPr="002F3131" w:rsidR="002F3131" w:rsidP="00BB67D2" w:rsidRDefault="00BB67D2" w14:paraId="18F63007" w14:textId="70A9132E">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Positioning in the governance and decision-making structure of the Organization</w:t>
      </w:r>
    </w:p>
    <w:p w:rsidRPr="00BB67D2" w:rsidR="00BB67D2" w:rsidP="00BB67D2" w:rsidRDefault="00BB67D2" w14:paraId="2FA8712D" w14:textId="77777777">
      <w:pPr>
        <w:pStyle w:val="SingleTxt"/>
        <w:spacing w:after="0" w:line="120" w:lineRule="exact"/>
        <w:rPr>
          <w:w w:val="100"/>
          <w:sz w:val="10"/>
          <w:lang w:val="en-US"/>
        </w:rPr>
      </w:pPr>
    </w:p>
    <w:p w:rsidRPr="002F3131" w:rsidR="002F3131" w:rsidP="002F3131" w:rsidRDefault="002F3131" w14:paraId="379D4EAA" w14:textId="07179B2B">
      <w:pPr>
        <w:pStyle w:val="SingleTxt"/>
        <w:rPr>
          <w:w w:val="100"/>
          <w:lang w:val="en-US"/>
        </w:rPr>
      </w:pPr>
      <w:r w:rsidRPr="002F3131">
        <w:rPr>
          <w:w w:val="100"/>
          <w:lang w:val="en-US"/>
        </w:rPr>
        <w:t>152.</w:t>
      </w:r>
      <w:r w:rsidRPr="002F3131">
        <w:rPr>
          <w:w w:val="100"/>
          <w:lang w:val="en-US"/>
        </w:rPr>
        <w:tab/>
      </w:r>
      <w:r w:rsidRPr="002F3131">
        <w:rPr>
          <w:w w:val="100"/>
          <w:lang w:val="en-US"/>
        </w:rPr>
        <w:t xml:space="preserve">The Financial Advisory Committee reports to both Congress and the Executive Council. However, it is with the latter that the Committee is most engaged – its reports are not presented in plenary sessions of Congress but are shared with the Members only for informational purposes. In the Executive Council, the Committee presents its recommendations for further action and decision by its members. </w:t>
      </w:r>
    </w:p>
    <w:p w:rsidRPr="002F3131" w:rsidR="002F3131" w:rsidP="002F3131" w:rsidRDefault="002F3131" w14:paraId="28DFAC99" w14:textId="77777777">
      <w:pPr>
        <w:pStyle w:val="SingleTxt"/>
        <w:rPr>
          <w:w w:val="100"/>
          <w:lang w:val="en-US"/>
        </w:rPr>
      </w:pPr>
      <w:r w:rsidRPr="002F3131">
        <w:rPr>
          <w:w w:val="100"/>
          <w:lang w:val="en-US"/>
        </w:rPr>
        <w:t>153.</w:t>
      </w:r>
      <w:r w:rsidRPr="002F3131">
        <w:rPr>
          <w:w w:val="100"/>
          <w:lang w:val="en-US"/>
        </w:rPr>
        <w:tab/>
      </w:r>
      <w:r w:rsidRPr="002F3131">
        <w:rPr>
          <w:w w:val="100"/>
          <w:lang w:val="en-US"/>
        </w:rPr>
        <w:t xml:space="preserve">Acting in an advisory capacity means recommendations put forward by the Committee can potentially be redrafted by the Executive Council. This situation poses several concerns as the Financial Advisory Committee is an intergovernmental body with Member representatives, reporting to Executive Council members acting in their personal capacity. In addition, in certain United Nations specialized agencies, the equivalent bodies to the Financial Advisory Committee may issue recommendations addressed directly to the executive head of the organization, without having to submit them for endorsement to any other governing body (see annex III). This authority is conferred both through the intergovernmental status of the respective committee, which represents the views of its Members, and through the specific skills and experience on oversight and financial management matters of the members of such committees. </w:t>
      </w:r>
    </w:p>
    <w:p w:rsidRPr="00BB67D2" w:rsidR="00BB67D2" w:rsidP="00BB67D2" w:rsidRDefault="00BB67D2" w14:paraId="3B25D055" w14:textId="77777777">
      <w:pPr>
        <w:pStyle w:val="SingleTxt"/>
        <w:spacing w:after="0" w:line="120" w:lineRule="exact"/>
        <w:rPr>
          <w:w w:val="100"/>
          <w:sz w:val="10"/>
          <w:lang w:val="en-US"/>
        </w:rPr>
      </w:pPr>
    </w:p>
    <w:p w:rsidRPr="002F3131" w:rsidR="002F3131" w:rsidP="00BB67D2" w:rsidRDefault="00BB67D2" w14:paraId="27ED1F15" w14:textId="488B4E73">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 xml:space="preserve">Open membership of the Financial Advisory Committee: providing opportunities for diverse views but diluting Members’ accountability </w:t>
      </w:r>
    </w:p>
    <w:p w:rsidRPr="00BB67D2" w:rsidR="00BB67D2" w:rsidP="00BB67D2" w:rsidRDefault="00BB67D2" w14:paraId="7035CA3F" w14:textId="77777777">
      <w:pPr>
        <w:pStyle w:val="SingleTxt"/>
        <w:spacing w:after="0" w:line="120" w:lineRule="exact"/>
        <w:rPr>
          <w:w w:val="100"/>
          <w:sz w:val="10"/>
          <w:lang w:val="en-US"/>
        </w:rPr>
      </w:pPr>
    </w:p>
    <w:p w:rsidRPr="002F3131" w:rsidR="002F3131" w:rsidP="002F3131" w:rsidRDefault="002F3131" w14:paraId="4ECE36A1" w14:textId="4B52A296">
      <w:pPr>
        <w:pStyle w:val="SingleTxt"/>
        <w:rPr>
          <w:w w:val="100"/>
          <w:lang w:val="en-US"/>
        </w:rPr>
      </w:pPr>
      <w:r w:rsidRPr="002F3131">
        <w:rPr>
          <w:w w:val="100"/>
          <w:lang w:val="en-US"/>
        </w:rPr>
        <w:t>154.</w:t>
      </w:r>
      <w:r w:rsidRPr="002F3131">
        <w:rPr>
          <w:w w:val="100"/>
          <w:lang w:val="en-US"/>
        </w:rPr>
        <w:tab/>
      </w:r>
      <w:r w:rsidRPr="002F3131">
        <w:rPr>
          <w:w w:val="100"/>
          <w:lang w:val="en-US"/>
        </w:rPr>
        <w:t>The membership of the Financial Advisory Committee makes WMO an exception among similar bodies in other United Nations specialized agencies.</w:t>
      </w:r>
      <w:r w:rsidR="00BB67D2">
        <w:rPr>
          <w:rStyle w:val="FootnoteReference"/>
          <w:lang w:val="en-US"/>
        </w:rPr>
        <w:footnoteReference w:id="84"/>
      </w:r>
      <w:r w:rsidRPr="002F3131">
        <w:rPr>
          <w:w w:val="100"/>
          <w:lang w:val="en-US"/>
        </w:rPr>
        <w:t xml:space="preserve"> The Committee’s structure consists of seven core members and an open membership with sessions open to all Members interested in attending them. The core members are the President of WMO and the six presidents of regional associations. This provides another governing body composed of Directors of National Meteorological or Hydrometeorological Services who are also tasked with serving on multiple other committees (see chapter III). Although open membership may promote a diversity of perspectives, it also reduces the sense of individual accountability of Members. This may also help explain why less than half of the respondents to the JIU survey view the Financial Advisory Committee as effectively addressing oversight and accountability of the WMO secretariat. </w:t>
      </w:r>
    </w:p>
    <w:p w:rsidRPr="002F3131" w:rsidR="002F3131" w:rsidP="002F3131" w:rsidRDefault="002F3131" w14:paraId="58129BB3" w14:textId="77777777">
      <w:pPr>
        <w:pStyle w:val="SingleTxt"/>
        <w:rPr>
          <w:w w:val="100"/>
          <w:lang w:val="en-US"/>
        </w:rPr>
      </w:pPr>
      <w:r w:rsidRPr="002F3131">
        <w:rPr>
          <w:w w:val="100"/>
          <w:lang w:val="en-US"/>
        </w:rPr>
        <w:t>155.</w:t>
      </w:r>
      <w:r w:rsidRPr="002F3131">
        <w:rPr>
          <w:w w:val="100"/>
          <w:lang w:val="en-US"/>
        </w:rPr>
        <w:tab/>
      </w:r>
      <w:r w:rsidRPr="002F3131">
        <w:rPr>
          <w:w w:val="100"/>
          <w:lang w:val="en-US"/>
        </w:rPr>
        <w:t>When analysing the participation in the various sessions of the Financial Advisory Committee (since its forty-first session, in 2022), an average of 28 Members were represented, among which 22 attended at least three of the last five sessions. Members attending the Financial Advisory Committee were predominantly from Regions II and VI, with Regions III and V being the least represented. This is an indication that, while participation is open and attendance is relatively stable; it lacks regional balance and diverse perspectives.</w:t>
      </w:r>
    </w:p>
    <w:p w:rsidRPr="002F3131" w:rsidR="002F3131" w:rsidP="002F3131" w:rsidRDefault="002F3131" w14:paraId="5CEBFA5E" w14:textId="6DAE982E">
      <w:pPr>
        <w:pStyle w:val="SingleTxt"/>
        <w:rPr>
          <w:w w:val="100"/>
          <w:lang w:val="en-US"/>
        </w:rPr>
      </w:pPr>
      <w:r w:rsidRPr="002F3131">
        <w:rPr>
          <w:w w:val="100"/>
          <w:lang w:val="en-US"/>
        </w:rPr>
        <w:t>156.</w:t>
      </w:r>
      <w:r w:rsidRPr="002F3131">
        <w:rPr>
          <w:w w:val="100"/>
          <w:lang w:val="en-US"/>
        </w:rPr>
        <w:tab/>
      </w:r>
      <w:r w:rsidRPr="002F3131">
        <w:rPr>
          <w:w w:val="100"/>
          <w:lang w:val="en-US"/>
        </w:rPr>
        <w:t>In a scenario in which additional responsibility is granted to the Financial Advisory Committee, its membership should be changed to a closed model in which Congress elects the Members serving on the Committee during the intersessional periods. In such a framework, it is crucial to have regional distribution of seats in order to ensure a balanced representation of the views of Members. Also, in order to limit the cross-representation in governing bodies as conveyed in chapter III, the presidents of regional associations should not be included as members in this Committee. Other United Nations specialized agencies have finance, budget and oversight committees with an equal number of regional representatives, at least two per region, plus a Chair and a Vice-Chair. They often hold office for one biennium, with an option to be re-elected for one additional term, providing continuity as well as an opportunity to stagger membership periods. As also suggested in an informal recommendation of the JIU review of budgeting in organizations of the United Nations system,</w:t>
      </w:r>
      <w:r w:rsidR="00514CEB">
        <w:rPr>
          <w:rStyle w:val="FootnoteReference"/>
          <w:lang w:val="en-US"/>
        </w:rPr>
        <w:footnoteReference w:id="85"/>
      </w:r>
      <w:r w:rsidRPr="002F3131">
        <w:rPr>
          <w:w w:val="100"/>
          <w:lang w:val="en-US"/>
        </w:rPr>
        <w:t xml:space="preserve"> there should be an expectation that the elected Members would provide representatives to serve on the Financial Advisory Committee who have backgrounds in finance or oversight topics. </w:t>
      </w:r>
    </w:p>
    <w:p w:rsidRPr="00514CEB" w:rsidR="00514CEB" w:rsidP="00514CEB" w:rsidRDefault="00514CEB" w14:paraId="78ECAD79" w14:textId="77777777">
      <w:pPr>
        <w:pStyle w:val="SingleTxt"/>
        <w:spacing w:after="0" w:line="120" w:lineRule="exact"/>
        <w:rPr>
          <w:w w:val="100"/>
          <w:sz w:val="10"/>
          <w:lang w:val="en-US"/>
        </w:rPr>
      </w:pPr>
    </w:p>
    <w:p w:rsidRPr="002F3131" w:rsidR="002F3131" w:rsidP="00514CEB" w:rsidRDefault="00514CEB" w14:paraId="63F0C7E8" w14:textId="522C85F9">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Responsibilities and practical arrangements for Committee sessions</w:t>
      </w:r>
    </w:p>
    <w:p w:rsidRPr="00514CEB" w:rsidR="00514CEB" w:rsidP="00514CEB" w:rsidRDefault="00514CEB" w14:paraId="7549D192" w14:textId="77777777">
      <w:pPr>
        <w:pStyle w:val="SingleTxt"/>
        <w:spacing w:after="0" w:line="120" w:lineRule="exact"/>
        <w:rPr>
          <w:w w:val="100"/>
          <w:sz w:val="10"/>
          <w:lang w:val="en-US"/>
        </w:rPr>
      </w:pPr>
    </w:p>
    <w:p w:rsidRPr="002F3131" w:rsidR="002F3131" w:rsidP="002F3131" w:rsidRDefault="002F3131" w14:paraId="2731EE5E" w14:textId="7E71F826">
      <w:pPr>
        <w:pStyle w:val="SingleTxt"/>
        <w:rPr>
          <w:w w:val="100"/>
          <w:lang w:val="en-US"/>
        </w:rPr>
      </w:pPr>
      <w:r w:rsidRPr="002F3131">
        <w:rPr>
          <w:w w:val="100"/>
          <w:lang w:val="en-US"/>
        </w:rPr>
        <w:t>157.</w:t>
      </w:r>
      <w:r w:rsidRPr="002F3131">
        <w:rPr>
          <w:w w:val="100"/>
          <w:lang w:val="en-US"/>
        </w:rPr>
        <w:tab/>
      </w:r>
      <w:r w:rsidRPr="002F3131">
        <w:rPr>
          <w:w w:val="100"/>
          <w:lang w:val="en-US"/>
        </w:rPr>
        <w:t>The current terms of reference of the Financial Advisory Committee broadly cover budget, financial and resource allocation issues, as well as the review of reports from internal and external oversight bodies and related recommendation implementation plans, but they exclude organizational performance reporting and evaluation planning. Its oversight role does not formally include risk management, internal control, ethics or review of audit charters and plans, which are currently assigned as functions to the Audit and Oversight Committee. However, the latter is an independent advisory expert body, not an intergovernmental body representing the Members. At a minimum, the responsibilities of the Financial Advisory Committee should be expanded to include performance reporting, risk management and internal controls, especially given the integration since 2023 of oversight functions in its terms of reference, previously held solely by the Audit and Oversight Committee.</w:t>
      </w:r>
    </w:p>
    <w:p w:rsidRPr="002F3131" w:rsidR="002F3131" w:rsidP="002F3131" w:rsidRDefault="002F3131" w14:paraId="419252E2" w14:textId="15E82BFE">
      <w:pPr>
        <w:pStyle w:val="SingleTxt"/>
        <w:rPr>
          <w:w w:val="100"/>
          <w:lang w:val="en-US"/>
        </w:rPr>
      </w:pPr>
      <w:r w:rsidRPr="002F3131">
        <w:rPr>
          <w:w w:val="100"/>
          <w:lang w:val="en-US"/>
        </w:rPr>
        <w:t>158.</w:t>
      </w:r>
      <w:r w:rsidRPr="002F3131">
        <w:rPr>
          <w:w w:val="100"/>
          <w:lang w:val="en-US"/>
        </w:rPr>
        <w:tab/>
      </w:r>
      <w:r w:rsidRPr="002F3131">
        <w:rPr>
          <w:w w:val="100"/>
          <w:lang w:val="en-US"/>
        </w:rPr>
        <w:t xml:space="preserve">The current arrangement, under which the WMO President chairs the Financial Advisory Committee, undermines good governance. The President reports on oversight and accountability to bodies that he also chairs (i.e. Congress and the Executive Council), demonstrating the absence of a defined segregation of responsibilities within the governance of WMO. As </w:t>
      </w:r>
      <w:r w:rsidR="00482C35">
        <w:rPr>
          <w:w w:val="100"/>
          <w:lang w:val="en-US"/>
        </w:rPr>
        <w:t>suggested</w:t>
      </w:r>
      <w:r w:rsidRPr="002F3131" w:rsidR="00482C35">
        <w:rPr>
          <w:w w:val="100"/>
          <w:lang w:val="en-US"/>
        </w:rPr>
        <w:t xml:space="preserve"> </w:t>
      </w:r>
      <w:r w:rsidRPr="002F3131">
        <w:rPr>
          <w:w w:val="100"/>
          <w:lang w:val="en-US"/>
        </w:rPr>
        <w:t>in chapter III, assigning the chairmanship to one of the Vice-Presidents would resolve this conflict.</w:t>
      </w:r>
    </w:p>
    <w:p w:rsidRPr="002F3131" w:rsidR="002F3131" w:rsidP="002F3131" w:rsidRDefault="002F3131" w14:paraId="25826D90" w14:textId="77777777">
      <w:pPr>
        <w:pStyle w:val="SingleTxt"/>
        <w:rPr>
          <w:w w:val="100"/>
          <w:lang w:val="en-US"/>
        </w:rPr>
      </w:pPr>
      <w:r w:rsidRPr="002F3131">
        <w:rPr>
          <w:w w:val="100"/>
          <w:lang w:val="en-US"/>
        </w:rPr>
        <w:t>159.</w:t>
      </w:r>
      <w:r w:rsidRPr="002F3131">
        <w:rPr>
          <w:w w:val="100"/>
          <w:lang w:val="en-US"/>
        </w:rPr>
        <w:tab/>
      </w:r>
      <w:r w:rsidRPr="002F3131">
        <w:rPr>
          <w:w w:val="100"/>
          <w:lang w:val="en-US"/>
        </w:rPr>
        <w:t xml:space="preserve">The following recommendation is intended to strengthen and enhance oversight and accountability, as well as control and compliance, for the governance of the Organization: </w:t>
      </w:r>
    </w:p>
    <w:p w:rsidRPr="00514CEB" w:rsidR="00514CEB" w:rsidP="00514CEB" w:rsidRDefault="00514CEB" w14:paraId="2A2D697A"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514CEB" w:rsidTr="00341632" w14:paraId="39C51F78" w14:textId="77777777">
        <w:tc>
          <w:tcPr>
            <w:tcW w:w="7321" w:type="dxa"/>
          </w:tcPr>
          <w:p w:rsidRPr="00DE45B6" w:rsidR="00514CEB" w:rsidP="00341632" w:rsidRDefault="00514CEB" w14:paraId="4773970D"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514CEB" w:rsidP="00341632" w:rsidRDefault="00514CEB" w14:paraId="38769F2C" w14:textId="16771CA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10</w:t>
            </w:r>
          </w:p>
        </w:tc>
      </w:tr>
      <w:tr w:rsidR="00514CEB" w:rsidTr="00341632" w14:paraId="0DB3EAB5" w14:textId="77777777">
        <w:tc>
          <w:tcPr>
            <w:tcW w:w="7321" w:type="dxa"/>
          </w:tcPr>
          <w:p w:rsidRPr="00827FC5" w:rsidR="00514CEB" w:rsidP="00341632" w:rsidRDefault="00514CEB" w14:paraId="5A55192E" w14:textId="655113C2">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514CEB">
              <w:rPr>
                <w:b/>
                <w:bCs/>
                <w:w w:val="100"/>
                <w:lang w:val="en-US"/>
              </w:rPr>
              <w:t>Congress should, no later than its twenty-first ordinary</w:t>
            </w:r>
            <w:r w:rsidR="00375382">
              <w:rPr>
                <w:b/>
                <w:bCs/>
                <w:w w:val="100"/>
                <w:lang w:val="en-US"/>
              </w:rPr>
              <w:t xml:space="preserve"> </w:t>
            </w:r>
            <w:r w:rsidRPr="00514CEB" w:rsidR="00375382">
              <w:rPr>
                <w:b/>
                <w:bCs/>
                <w:w w:val="100"/>
                <w:lang w:val="en-US"/>
              </w:rPr>
              <w:t>s</w:t>
            </w:r>
            <w:r w:rsidRPr="00514CEB">
              <w:rPr>
                <w:b/>
                <w:bCs/>
                <w:w w:val="100"/>
                <w:lang w:val="en-US"/>
              </w:rPr>
              <w:t>ession, revise the terms of reference of the Financial Advisory Committee, to elect Members for an intergovernmental, regionally representative committee with a mandate to holistically oversee financial, budgetary and oversight matters on behalf of Congress and the Executive Council.</w:t>
            </w:r>
          </w:p>
        </w:tc>
      </w:tr>
      <w:tr w:rsidR="00514CEB" w:rsidTr="00341632" w14:paraId="0D658FCD" w14:textId="77777777">
        <w:trPr>
          <w:trHeight w:val="115" w:hRule="exact"/>
        </w:trPr>
        <w:tc>
          <w:tcPr>
            <w:tcW w:w="7321" w:type="dxa"/>
          </w:tcPr>
          <w:p w:rsidR="00514CEB" w:rsidP="00341632" w:rsidRDefault="00514CEB" w14:paraId="4A3FD1EF"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514CEB" w:rsidR="00514CEB" w:rsidP="00514CEB" w:rsidRDefault="00514CEB" w14:paraId="55EA73CB" w14:textId="77777777">
      <w:pPr>
        <w:pStyle w:val="SingleTxt"/>
        <w:spacing w:after="0" w:line="120" w:lineRule="exact"/>
        <w:rPr>
          <w:w w:val="100"/>
          <w:sz w:val="10"/>
          <w:lang w:val="en-US"/>
        </w:rPr>
      </w:pPr>
    </w:p>
    <w:p w:rsidRPr="00514CEB" w:rsidR="00514CEB" w:rsidP="00514CEB" w:rsidRDefault="00514CEB" w14:paraId="42B51E64" w14:textId="77777777">
      <w:pPr>
        <w:pStyle w:val="SingleTxt"/>
        <w:spacing w:after="0" w:line="120" w:lineRule="exact"/>
        <w:rPr>
          <w:w w:val="100"/>
          <w:sz w:val="10"/>
          <w:lang w:val="en-US"/>
        </w:rPr>
      </w:pPr>
    </w:p>
    <w:p w:rsidRPr="002F3131" w:rsidR="002F3131" w:rsidP="00170F0D" w:rsidRDefault="00514CEB" w14:paraId="04C226A5" w14:textId="10FADC07">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Approval of the oversight charter by governing bodies</w:t>
      </w:r>
    </w:p>
    <w:p w:rsidRPr="00170F0D" w:rsidR="00170F0D" w:rsidP="00170F0D" w:rsidRDefault="00170F0D" w14:paraId="5150F261" w14:textId="77777777">
      <w:pPr>
        <w:pStyle w:val="SingleTxt"/>
        <w:spacing w:after="0" w:line="120" w:lineRule="exact"/>
        <w:rPr>
          <w:w w:val="100"/>
          <w:sz w:val="10"/>
          <w:lang w:val="en-US"/>
        </w:rPr>
      </w:pPr>
    </w:p>
    <w:p w:rsidRPr="000E0BB7" w:rsidR="002F3131" w:rsidP="002F3131" w:rsidRDefault="002F3131" w14:paraId="27513EA4" w14:textId="11D1D423">
      <w:pPr>
        <w:pStyle w:val="SingleTxt"/>
        <w:rPr>
          <w:b/>
          <w:bCs/>
          <w:w w:val="100"/>
          <w:lang w:val="en-US"/>
        </w:rPr>
      </w:pPr>
      <w:r w:rsidRPr="002F3131">
        <w:rPr>
          <w:w w:val="100"/>
          <w:lang w:val="en-US"/>
        </w:rPr>
        <w:t>160.</w:t>
      </w:r>
      <w:r w:rsidRPr="002F3131">
        <w:rPr>
          <w:w w:val="100"/>
          <w:lang w:val="en-US"/>
        </w:rPr>
        <w:tab/>
      </w:r>
      <w:r w:rsidRPr="00957108">
        <w:rPr>
          <w:spacing w:val="2"/>
          <w:w w:val="100"/>
          <w:lang w:val="en-US"/>
        </w:rPr>
        <w:t>There are certain aspects of oversight approvals that must be retained by Congress or delegated to the Executive Council or the Financial Advisory Committee during the intersessional periods, if need arises. The most important are the approval of oversight charters, as well as the concurrence for the appointment or termination of the head of internal oversight and the external auditor. For example, currently, the Audit and Oversight Committee is responsible for reviewing the Internal Oversight Office</w:t>
      </w:r>
      <w:r w:rsidR="00170F0D">
        <w:rPr>
          <w:rStyle w:val="FootnoteReference"/>
          <w:lang w:val="en-US"/>
        </w:rPr>
        <w:footnoteReference w:id="86"/>
      </w:r>
      <w:r w:rsidRPr="002F3131">
        <w:rPr>
          <w:w w:val="100"/>
          <w:lang w:val="en-US"/>
        </w:rPr>
        <w:t xml:space="preserve"> charter, in accordance with its terms of reference, and the current charter is approved by the Secretary-General. However, governing body approval of such charter is also required pursuant to the professional standards of the Institute of Internal Auditors</w:t>
      </w:r>
      <w:r w:rsidR="000E0BB7">
        <w:rPr>
          <w:rStyle w:val="FootnoteReference"/>
          <w:lang w:val="en-US"/>
        </w:rPr>
        <w:footnoteReference w:id="87"/>
      </w:r>
      <w:r w:rsidRPr="002F3131">
        <w:rPr>
          <w:w w:val="100"/>
          <w:lang w:val="en-US"/>
        </w:rPr>
        <w:t xml:space="preserve"> and was requested in a previous JIU informal recommendation.</w:t>
      </w:r>
      <w:r w:rsidR="000E0BB7">
        <w:rPr>
          <w:rStyle w:val="FootnoteReference"/>
          <w:lang w:val="en-US"/>
        </w:rPr>
        <w:footnoteReference w:id="88"/>
      </w:r>
      <w:r w:rsidRPr="002F3131">
        <w:rPr>
          <w:w w:val="100"/>
          <w:lang w:val="en-US"/>
        </w:rPr>
        <w:t xml:space="preserve"> </w:t>
      </w:r>
      <w:r w:rsidRPr="000E0BB7">
        <w:rPr>
          <w:b/>
          <w:bCs/>
          <w:w w:val="100"/>
          <w:lang w:val="en-US"/>
        </w:rPr>
        <w:t xml:space="preserve">The Inspector underscores the importance of clearly defining oversight responsibilities, including the approval of the Internal Oversight Office charter and the concurrence with the selection or </w:t>
      </w:r>
      <w:r w:rsidRPr="000E0BB7">
        <w:rPr>
          <w:b/>
          <w:bCs/>
          <w:w w:val="100"/>
          <w:lang w:val="en-US"/>
        </w:rPr>
        <w:t>discharge of the head of internal oversight by Congress or through delegation to the Executive Council or the Financial Advisory Committee, as appropriate.</w:t>
      </w:r>
    </w:p>
    <w:p w:rsidRPr="000E0BB7" w:rsidR="000E0BB7" w:rsidP="000E0BB7" w:rsidRDefault="000E0BB7" w14:paraId="166F7B78" w14:textId="77777777">
      <w:pPr>
        <w:pStyle w:val="SingleTxt"/>
        <w:spacing w:after="0" w:line="120" w:lineRule="exact"/>
        <w:rPr>
          <w:w w:val="100"/>
          <w:sz w:val="10"/>
          <w:lang w:val="en-US"/>
        </w:rPr>
      </w:pPr>
    </w:p>
    <w:p w:rsidRPr="000E0BB7" w:rsidR="000E0BB7" w:rsidP="000E0BB7" w:rsidRDefault="000E0BB7" w14:paraId="34715F9B" w14:textId="77777777">
      <w:pPr>
        <w:pStyle w:val="SingleTxt"/>
        <w:spacing w:after="0" w:line="120" w:lineRule="exact"/>
        <w:rPr>
          <w:w w:val="100"/>
          <w:sz w:val="10"/>
          <w:lang w:val="en-US"/>
        </w:rPr>
      </w:pPr>
    </w:p>
    <w:p w:rsidRPr="002F3131" w:rsidR="002F3131" w:rsidP="000E0BB7" w:rsidRDefault="000E0BB7" w14:paraId="72DCE3FB" w14:textId="7C6D9E0A">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B.</w:t>
      </w:r>
      <w:r w:rsidRPr="002F3131" w:rsidR="002F3131">
        <w:rPr>
          <w:w w:val="100"/>
          <w:lang w:val="en-US"/>
        </w:rPr>
        <w:tab/>
      </w:r>
      <w:r w:rsidRPr="002F3131" w:rsidR="002F3131">
        <w:rPr>
          <w:w w:val="100"/>
          <w:lang w:val="en-US"/>
        </w:rPr>
        <w:t>Audit and Oversight Committee</w:t>
      </w:r>
    </w:p>
    <w:p w:rsidRPr="000E0BB7" w:rsidR="000E0BB7" w:rsidP="000E0BB7" w:rsidRDefault="000E0BB7" w14:paraId="3D8A33F7" w14:textId="77777777">
      <w:pPr>
        <w:pStyle w:val="SingleTxt"/>
        <w:spacing w:after="0" w:line="120" w:lineRule="exact"/>
        <w:rPr>
          <w:w w:val="100"/>
          <w:sz w:val="10"/>
          <w:lang w:val="en-US"/>
        </w:rPr>
      </w:pPr>
    </w:p>
    <w:p w:rsidRPr="000E0BB7" w:rsidR="000E0BB7" w:rsidP="000E0BB7" w:rsidRDefault="000E0BB7" w14:paraId="48A46D4E" w14:textId="77777777">
      <w:pPr>
        <w:pStyle w:val="SingleTxt"/>
        <w:spacing w:after="0" w:line="120" w:lineRule="exact"/>
        <w:rPr>
          <w:w w:val="100"/>
          <w:sz w:val="10"/>
          <w:lang w:val="en-US"/>
        </w:rPr>
      </w:pPr>
    </w:p>
    <w:p w:rsidRPr="000E0BB7" w:rsidR="002F3131" w:rsidP="002F3131" w:rsidRDefault="002F3131" w14:paraId="1F22FC30" w14:textId="79F860BF">
      <w:pPr>
        <w:pStyle w:val="SingleTxt"/>
        <w:rPr>
          <w:b/>
          <w:bCs/>
          <w:w w:val="100"/>
          <w:lang w:val="en-US"/>
        </w:rPr>
      </w:pPr>
      <w:r w:rsidRPr="002F3131">
        <w:rPr>
          <w:w w:val="100"/>
          <w:lang w:val="en-US"/>
        </w:rPr>
        <w:t>161.</w:t>
      </w:r>
      <w:r w:rsidRPr="002F3131">
        <w:rPr>
          <w:w w:val="100"/>
          <w:lang w:val="en-US"/>
        </w:rPr>
        <w:tab/>
      </w:r>
      <w:r w:rsidRPr="002F3131">
        <w:rPr>
          <w:w w:val="100"/>
          <w:lang w:val="en-US"/>
        </w:rPr>
        <w:t xml:space="preserve">Currently, the Executive Council, the Financial Advisory Committee and Congress receive the same report at their sessions detailing the work completed by the Audit and Oversight Committee along with its high-level observations. The Secretary-General receives a distinct and more detailed report with recommendations after every biannual session of the Audit and Oversight Committee. The responsibilities regarding advice on oversight matters assigned to the Financial Advisory Committee since 2023 should not result in duplicate reporting made to the Executive Council on such topics from both the Financial Advisory Committee and the Audit and Oversight Committee. </w:t>
      </w:r>
      <w:r w:rsidRPr="000E0BB7">
        <w:rPr>
          <w:b/>
          <w:bCs/>
          <w:w w:val="100"/>
          <w:lang w:val="en-US"/>
        </w:rPr>
        <w:t xml:space="preserve">In order to streamline the reporting on oversight topics among governing bodies, the report of the Audit and Oversight Committee should be presented only to the Financial Advisory Committee, which should then provide the Executive Council and Congress with an integrated overview of the relevant issues. </w:t>
      </w:r>
    </w:p>
    <w:p w:rsidRPr="000E0BB7" w:rsidR="002F3131" w:rsidP="002F3131" w:rsidRDefault="002F3131" w14:paraId="1C317569" w14:textId="77777777">
      <w:pPr>
        <w:pStyle w:val="SingleTxt"/>
        <w:rPr>
          <w:b/>
          <w:bCs/>
          <w:w w:val="100"/>
          <w:lang w:val="en-US"/>
        </w:rPr>
      </w:pPr>
      <w:r w:rsidRPr="002F3131">
        <w:rPr>
          <w:w w:val="100"/>
          <w:lang w:val="en-US"/>
        </w:rPr>
        <w:t>162.</w:t>
      </w:r>
      <w:r w:rsidRPr="002F3131">
        <w:rPr>
          <w:w w:val="100"/>
          <w:lang w:val="en-US"/>
        </w:rPr>
        <w:tab/>
      </w:r>
      <w:r w:rsidRPr="002F3131">
        <w:rPr>
          <w:w w:val="100"/>
          <w:lang w:val="en-US"/>
        </w:rPr>
        <w:t xml:space="preserve">On review of the responsibilities and duties listed in the terms of reference of the Audit and Oversight Committee and reflected in its reporting, it is noted that it has been assigned a larger range and number of duties compared to similar bodies in other specialized agencies and, even more than should be expected from an external advisory body. For example, in addition to the subjects covered by similar committees across most of the other United Nations specialized agencies, the Audit and Oversight Committee of WMO analyses and provides advice on the external auditor workplan, disciplinary processes for handling misconduct allegations against the Secretary-General, information technology governance, compliance and fraud prevention. </w:t>
      </w:r>
      <w:r w:rsidRPr="000E0BB7">
        <w:rPr>
          <w:b/>
          <w:bCs/>
          <w:w w:val="100"/>
          <w:lang w:val="en-US"/>
        </w:rPr>
        <w:t>The Inspector draws attention to the fact that members of the Audit and Oversight Committee are ultimately external experts who can dedicate a limited amount of voluntary time to WMO-related issues and their contribution should therefore be focused on the topics where most added value can be generated.</w:t>
      </w:r>
    </w:p>
    <w:p w:rsidRPr="000E0BB7" w:rsidR="000E0BB7" w:rsidP="000E0BB7" w:rsidRDefault="000E0BB7" w14:paraId="78F51E92" w14:textId="77777777">
      <w:pPr>
        <w:pStyle w:val="SingleTxt"/>
        <w:spacing w:after="0" w:line="120" w:lineRule="exact"/>
        <w:rPr>
          <w:w w:val="100"/>
          <w:sz w:val="10"/>
          <w:lang w:val="en-US"/>
        </w:rPr>
      </w:pPr>
    </w:p>
    <w:p w:rsidRPr="000E0BB7" w:rsidR="000E0BB7" w:rsidP="000E0BB7" w:rsidRDefault="000E0BB7" w14:paraId="74BFB2E8" w14:textId="77777777">
      <w:pPr>
        <w:pStyle w:val="SingleTxt"/>
        <w:spacing w:after="0" w:line="120" w:lineRule="exact"/>
        <w:rPr>
          <w:w w:val="100"/>
          <w:sz w:val="10"/>
          <w:lang w:val="en-US"/>
        </w:rPr>
      </w:pPr>
    </w:p>
    <w:p w:rsidR="00CC78F6" w:rsidRDefault="00CC78F6" w14:paraId="07BDBC6B" w14:textId="77777777">
      <w:pPr>
        <w:suppressAutoHyphens w:val="0"/>
        <w:spacing w:after="160" w:line="259" w:lineRule="auto"/>
        <w:rPr>
          <w:b/>
          <w:spacing w:val="-2"/>
          <w:w w:val="100"/>
          <w:kern w:val="14"/>
          <w:sz w:val="28"/>
          <w:lang w:val="en-US"/>
        </w:rPr>
      </w:pPr>
      <w:r>
        <w:rPr>
          <w:w w:val="100"/>
          <w:lang w:val="en-US"/>
        </w:rPr>
        <w:br w:type="page"/>
      </w:r>
    </w:p>
    <w:p w:rsidRPr="002F3131" w:rsidR="002F3131" w:rsidP="000E0BB7" w:rsidRDefault="000E0BB7" w14:paraId="30720AEC" w14:textId="22468DE1">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VIII.</w:t>
      </w:r>
      <w:r w:rsidRPr="002F3131" w:rsidR="002F3131">
        <w:rPr>
          <w:w w:val="100"/>
          <w:lang w:val="en-US"/>
        </w:rPr>
        <w:tab/>
      </w:r>
      <w:r w:rsidRPr="002F3131" w:rsidR="002F3131">
        <w:rPr>
          <w:w w:val="100"/>
          <w:lang w:val="en-US"/>
        </w:rPr>
        <w:t>Interactions within the United Nations system and secretariat support to governance</w:t>
      </w:r>
    </w:p>
    <w:p w:rsidRPr="000E0BB7" w:rsidR="000E0BB7" w:rsidP="000E0BB7" w:rsidRDefault="000E0BB7" w14:paraId="7966CBA9" w14:textId="77777777">
      <w:pPr>
        <w:pStyle w:val="SingleTxt"/>
        <w:spacing w:after="0" w:line="120" w:lineRule="exact"/>
        <w:rPr>
          <w:w w:val="100"/>
          <w:sz w:val="10"/>
          <w:lang w:val="en-US"/>
        </w:rPr>
      </w:pPr>
    </w:p>
    <w:p w:rsidRPr="000E0BB7" w:rsidR="000E0BB7" w:rsidP="000E0BB7" w:rsidRDefault="000E0BB7" w14:paraId="50B1A374" w14:textId="77777777">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shd w:val="clear" w:color="auto" w:fill="F2F2F2" w:themeFill="background1" w:themeFillShade="F2"/>
        <w:tblLayout w:type="fixed"/>
        <w:tblCellMar>
          <w:left w:w="0" w:type="dxa"/>
          <w:right w:w="0" w:type="dxa"/>
        </w:tblCellMar>
        <w:tblLook w:val="0000" w:firstRow="0" w:lastRow="0" w:firstColumn="0" w:lastColumn="0" w:noHBand="0" w:noVBand="0"/>
      </w:tblPr>
      <w:tblGrid>
        <w:gridCol w:w="7321"/>
      </w:tblGrid>
      <w:tr w:rsidR="000E0BB7" w:rsidTr="00341632" w14:paraId="69EF56ED" w14:textId="77777777">
        <w:tc>
          <w:tcPr>
            <w:tcW w:w="7321" w:type="dxa"/>
            <w:shd w:val="clear" w:color="auto" w:fill="F2F2F2" w:themeFill="background1" w:themeFillShade="F2"/>
          </w:tcPr>
          <w:p w:rsidRPr="00DE45B6" w:rsidR="000E0BB7" w:rsidP="00341632" w:rsidRDefault="000E0BB7" w14:paraId="79065DB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C81E77" w:rsidR="000E0BB7" w:rsidP="00341632" w:rsidRDefault="000E0BB7" w14:paraId="0445197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C81E77">
              <w:rPr>
                <w:b/>
                <w:bCs/>
                <w:w w:val="100"/>
                <w:lang w:val="en-US"/>
              </w:rPr>
              <w:t>Summary of the chapter</w:t>
            </w:r>
          </w:p>
        </w:tc>
      </w:tr>
      <w:tr w:rsidR="000E0BB7" w:rsidTr="00341632" w14:paraId="379682B5" w14:textId="77777777">
        <w:tc>
          <w:tcPr>
            <w:tcW w:w="7321" w:type="dxa"/>
            <w:shd w:val="clear" w:color="auto" w:fill="F2F2F2" w:themeFill="background1" w:themeFillShade="F2"/>
          </w:tcPr>
          <w:p w:rsidR="000E0BB7" w:rsidP="00341632" w:rsidRDefault="000E0BB7" w14:paraId="1DE6BABC" w14:textId="6FB4424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r w:rsidRPr="002F3131">
              <w:rPr>
                <w:w w:val="100"/>
                <w:lang w:val="en-US"/>
              </w:rPr>
              <w:t>Visible engagement by the secretariat in the United Nations system is vital for positioning WMO in future system‑wide frameworks, and for developing stronger coordination with other United Nations system entities. Internally, WMO should keep its Members informed of its outreach efforts and results. In addition, the costs incurred in supporting the governance of the Organization should be transparent to Members to promote clearer ownership on decisions to create or terminate governing bodies, especially subsidiary ones, and these costs should be detailed and reported annually.</w:t>
            </w:r>
          </w:p>
        </w:tc>
      </w:tr>
      <w:tr w:rsidR="000E0BB7" w:rsidTr="00341632" w14:paraId="6C90F24A" w14:textId="77777777">
        <w:tc>
          <w:tcPr>
            <w:tcW w:w="7321" w:type="dxa"/>
            <w:shd w:val="clear" w:color="auto" w:fill="F2F2F2" w:themeFill="background1" w:themeFillShade="F2"/>
          </w:tcPr>
          <w:p w:rsidRPr="00C81E77" w:rsidR="000E0BB7" w:rsidP="00341632" w:rsidRDefault="000E0BB7" w14:paraId="24212D6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w w:val="100"/>
                <w:sz w:val="10"/>
                <w:lang w:val="en-US"/>
              </w:rPr>
            </w:pPr>
          </w:p>
          <w:p w:rsidRPr="00C81E77" w:rsidR="000E0BB7" w:rsidP="00341632" w:rsidRDefault="000E0BB7" w14:paraId="27D68AA0"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w w:val="100"/>
                <w:lang w:val="en-US"/>
              </w:rPr>
            </w:pPr>
            <w:r w:rsidRPr="00C81E77">
              <w:rPr>
                <w:b/>
                <w:bCs/>
                <w:w w:val="100"/>
                <w:lang w:val="en-US"/>
              </w:rPr>
              <w:t>Findings</w:t>
            </w:r>
          </w:p>
        </w:tc>
      </w:tr>
      <w:tr w:rsidR="000E0BB7" w:rsidTr="00341632" w14:paraId="540BC23D" w14:textId="77777777">
        <w:tc>
          <w:tcPr>
            <w:tcW w:w="7321" w:type="dxa"/>
            <w:shd w:val="clear" w:color="auto" w:fill="F2F2F2" w:themeFill="background1" w:themeFillShade="F2"/>
          </w:tcPr>
          <w:p w:rsidR="000E0BB7" w:rsidP="00341632" w:rsidRDefault="000E0BB7" w14:paraId="0FABFCBE" w14:textId="1E6AF0E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WMO maintains several institutional links with the United Nations Secretariat, including shared services for ethics, the Ombudsman and internal justice.</w:t>
            </w:r>
          </w:p>
        </w:tc>
      </w:tr>
      <w:tr w:rsidR="000E0BB7" w:rsidTr="00341632" w14:paraId="2180AF2A" w14:textId="77777777">
        <w:tc>
          <w:tcPr>
            <w:tcW w:w="7321" w:type="dxa"/>
            <w:shd w:val="clear" w:color="auto" w:fill="F2F2F2" w:themeFill="background1" w:themeFillShade="F2"/>
          </w:tcPr>
          <w:p w:rsidR="000E0BB7" w:rsidP="00341632" w:rsidRDefault="000E0BB7" w14:paraId="6227875C" w14:textId="48D60BD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WMO is not the lead custodian for any Sustainable Development Goals and is the co‑custodian of only one, limiting its visibility and participation in system‑wide processes and reporting to bodies such as the Economic and Social Council.</w:t>
            </w:r>
          </w:p>
        </w:tc>
      </w:tr>
      <w:tr w:rsidR="000E0BB7" w:rsidTr="00341632" w14:paraId="6CF2FA56" w14:textId="77777777">
        <w:tc>
          <w:tcPr>
            <w:tcW w:w="7321" w:type="dxa"/>
            <w:shd w:val="clear" w:color="auto" w:fill="F2F2F2" w:themeFill="background1" w:themeFillShade="F2"/>
          </w:tcPr>
          <w:p w:rsidR="000E0BB7" w:rsidP="00341632" w:rsidRDefault="000E0BB7" w14:paraId="1EC7AADF" w14:textId="3BDD0EEF">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Costs for governance activities are not transparent to Members nor are resource implications for creating new bodies.</w:t>
            </w:r>
          </w:p>
        </w:tc>
      </w:tr>
      <w:tr w:rsidR="000E0BB7" w:rsidTr="00341632" w14:paraId="0B2F3BDF" w14:textId="77777777">
        <w:tc>
          <w:tcPr>
            <w:tcW w:w="7321" w:type="dxa"/>
            <w:shd w:val="clear" w:color="auto" w:fill="F2F2F2" w:themeFill="background1" w:themeFillShade="F2"/>
          </w:tcPr>
          <w:p w:rsidRPr="00C43B76" w:rsidR="000E0BB7" w:rsidP="00341632" w:rsidRDefault="000E0BB7" w14:paraId="407AA077"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spacing w:after="0" w:line="120" w:lineRule="exact"/>
              <w:ind w:left="965" w:right="475" w:hanging="490"/>
              <w:rPr>
                <w:sz w:val="10"/>
              </w:rPr>
            </w:pPr>
          </w:p>
          <w:p w:rsidRPr="00C43B76" w:rsidR="000E0BB7" w:rsidP="00341632" w:rsidRDefault="000E0BB7" w14:paraId="3B6ACC5F" w14:textId="44D139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rPr>
                <w:b/>
                <w:bCs/>
              </w:rPr>
            </w:pPr>
            <w:r w:rsidRPr="00C43B76">
              <w:rPr>
                <w:b/>
                <w:bCs/>
              </w:rPr>
              <w:t>Formal recommendation</w:t>
            </w:r>
            <w:r>
              <w:rPr>
                <w:b/>
                <w:bCs/>
              </w:rPr>
              <w:t>s</w:t>
            </w:r>
          </w:p>
        </w:tc>
      </w:tr>
      <w:tr w:rsidR="000E0BB7" w:rsidTr="00341632" w14:paraId="60403F27" w14:textId="77777777">
        <w:tc>
          <w:tcPr>
            <w:tcW w:w="7321" w:type="dxa"/>
            <w:shd w:val="clear" w:color="auto" w:fill="F2F2F2" w:themeFill="background1" w:themeFillShade="F2"/>
          </w:tcPr>
          <w:p w:rsidRPr="000E0BB7" w:rsidR="000E0BB7" w:rsidP="000E0BB7" w:rsidRDefault="000E0BB7" w14:paraId="7BA4117F" w14:textId="185575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Secretary-General should develop a formal outreach plan to prepare for the next set of United Nations system-wide goals and aim to position the Organization as a leading United Nations agency in relevant areas.</w:t>
            </w:r>
          </w:p>
        </w:tc>
      </w:tr>
      <w:tr w:rsidR="000E0BB7" w:rsidTr="00341632" w14:paraId="7E240FA6" w14:textId="77777777">
        <w:tc>
          <w:tcPr>
            <w:tcW w:w="7321" w:type="dxa"/>
            <w:shd w:val="clear" w:color="auto" w:fill="F2F2F2" w:themeFill="background1" w:themeFillShade="F2"/>
          </w:tcPr>
          <w:p w:rsidR="000E0BB7" w:rsidP="00341632" w:rsidRDefault="000E0BB7" w14:paraId="2E1887F2" w14:textId="641E7ED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right" w:pos="907"/>
                <w:tab w:val="left" w:pos="965"/>
                <w:tab w:val="left" w:pos="1440"/>
                <w:tab w:val="left" w:pos="1915"/>
                <w:tab w:val="left" w:pos="2405"/>
                <w:tab w:val="left" w:pos="2880"/>
                <w:tab w:val="left" w:pos="3355"/>
              </w:tabs>
              <w:ind w:left="965" w:right="475" w:hanging="490"/>
            </w:pPr>
            <w:r>
              <w:tab/>
            </w:r>
            <w:r>
              <w:t>•</w:t>
            </w:r>
            <w:r>
              <w:tab/>
            </w:r>
            <w:r w:rsidRPr="002F3131">
              <w:rPr>
                <w:w w:val="100"/>
                <w:lang w:val="en-US"/>
              </w:rPr>
              <w:t>The Executive Council should request information on the number of created and terminated subsidiary bodies in the intersessional period by all constituent bodies as well as the costs of supporting governance activities.</w:t>
            </w:r>
          </w:p>
        </w:tc>
      </w:tr>
      <w:tr w:rsidR="000E0BB7" w:rsidTr="00341632" w14:paraId="7129781C" w14:textId="77777777">
        <w:trPr>
          <w:trHeight w:val="115" w:hRule="exact"/>
        </w:trPr>
        <w:tc>
          <w:tcPr>
            <w:tcW w:w="7321" w:type="dxa"/>
            <w:shd w:val="clear" w:color="auto" w:fill="F2F2F2" w:themeFill="background1" w:themeFillShade="F2"/>
          </w:tcPr>
          <w:p w:rsidR="000E0BB7" w:rsidP="00341632" w:rsidRDefault="000E0BB7" w14:paraId="4879511C"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0E0BB7" w:rsidR="000E0BB7" w:rsidP="000E0BB7" w:rsidRDefault="000E0BB7" w14:paraId="0F022165" w14:textId="77777777">
      <w:pPr>
        <w:pStyle w:val="SingleTxt"/>
        <w:spacing w:after="0" w:line="120" w:lineRule="exact"/>
        <w:rPr>
          <w:w w:val="100"/>
          <w:sz w:val="10"/>
          <w:lang w:val="en-US"/>
        </w:rPr>
      </w:pPr>
    </w:p>
    <w:p w:rsidRPr="000E0BB7" w:rsidR="000E0BB7" w:rsidP="000E0BB7" w:rsidRDefault="000E0BB7" w14:paraId="4481877E" w14:textId="77777777">
      <w:pPr>
        <w:pStyle w:val="SingleTxt"/>
        <w:spacing w:after="0" w:line="120" w:lineRule="exact"/>
        <w:rPr>
          <w:w w:val="100"/>
          <w:sz w:val="10"/>
          <w:lang w:val="en-US"/>
        </w:rPr>
      </w:pPr>
    </w:p>
    <w:p w:rsidRPr="002F3131" w:rsidR="002F3131" w:rsidP="002F3131" w:rsidRDefault="002F3131" w14:paraId="556905E5" w14:textId="77777777">
      <w:pPr>
        <w:pStyle w:val="SingleTxt"/>
        <w:rPr>
          <w:w w:val="100"/>
          <w:lang w:val="en-US"/>
        </w:rPr>
      </w:pPr>
      <w:r w:rsidRPr="002F3131">
        <w:rPr>
          <w:w w:val="100"/>
          <w:lang w:val="en-US"/>
        </w:rPr>
        <w:t>163.</w:t>
      </w:r>
      <w:r w:rsidRPr="002F3131">
        <w:rPr>
          <w:w w:val="100"/>
          <w:lang w:val="en-US"/>
        </w:rPr>
        <w:tab/>
      </w:r>
      <w:r w:rsidRPr="002F3131">
        <w:rPr>
          <w:w w:val="100"/>
          <w:lang w:val="en-US"/>
        </w:rPr>
        <w:t>Although the secretariat is not a focus of this review, it is important to examine how well it supports the governing bodies in the achievement of their mandates. Secretariat support is provided mainly in two ways, through external representation and advocacy for the Organization’s mandate and priorities and through the direct administrative support provided to governing bodies.</w:t>
      </w:r>
    </w:p>
    <w:p w:rsidRPr="000E0BB7" w:rsidR="000E0BB7" w:rsidP="000E0BB7" w:rsidRDefault="000E0BB7" w14:paraId="22BF4030" w14:textId="77777777">
      <w:pPr>
        <w:pStyle w:val="SingleTxt"/>
        <w:spacing w:after="0" w:line="120" w:lineRule="exact"/>
        <w:rPr>
          <w:w w:val="100"/>
          <w:sz w:val="10"/>
          <w:lang w:val="en-US"/>
        </w:rPr>
      </w:pPr>
    </w:p>
    <w:p w:rsidRPr="000E0BB7" w:rsidR="000E0BB7" w:rsidP="000E0BB7" w:rsidRDefault="000E0BB7" w14:paraId="24A45D64" w14:textId="77777777">
      <w:pPr>
        <w:pStyle w:val="SingleTxt"/>
        <w:spacing w:after="0" w:line="120" w:lineRule="exact"/>
        <w:rPr>
          <w:w w:val="100"/>
          <w:sz w:val="10"/>
          <w:lang w:val="en-US"/>
        </w:rPr>
      </w:pPr>
    </w:p>
    <w:p w:rsidRPr="002F3131" w:rsidR="002F3131" w:rsidP="000E0BB7" w:rsidRDefault="000E0BB7" w14:paraId="391401BA" w14:textId="554F4833">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A.</w:t>
      </w:r>
      <w:r w:rsidRPr="002F3131" w:rsidR="002F3131">
        <w:rPr>
          <w:w w:val="100"/>
          <w:lang w:val="en-US"/>
        </w:rPr>
        <w:tab/>
      </w:r>
      <w:r w:rsidRPr="002F3131" w:rsidR="002F3131">
        <w:rPr>
          <w:w w:val="100"/>
          <w:lang w:val="en-US"/>
        </w:rPr>
        <w:t>External representation and links with the United Nations system</w:t>
      </w:r>
    </w:p>
    <w:p w:rsidRPr="000E0BB7" w:rsidR="000E0BB7" w:rsidP="000E0BB7" w:rsidRDefault="000E0BB7" w14:paraId="08F10251" w14:textId="77777777">
      <w:pPr>
        <w:pStyle w:val="SingleTxt"/>
        <w:spacing w:after="0" w:line="120" w:lineRule="exact"/>
        <w:rPr>
          <w:w w:val="100"/>
          <w:sz w:val="10"/>
          <w:lang w:val="en-US"/>
        </w:rPr>
      </w:pPr>
    </w:p>
    <w:p w:rsidRPr="000E0BB7" w:rsidR="000E0BB7" w:rsidP="000E0BB7" w:rsidRDefault="000E0BB7" w14:paraId="16E9C5DB" w14:textId="77777777">
      <w:pPr>
        <w:pStyle w:val="SingleTxt"/>
        <w:spacing w:after="0" w:line="120" w:lineRule="exact"/>
        <w:rPr>
          <w:w w:val="100"/>
          <w:sz w:val="10"/>
          <w:lang w:val="en-US"/>
        </w:rPr>
      </w:pPr>
    </w:p>
    <w:p w:rsidRPr="002F3131" w:rsidR="002F3131" w:rsidP="002F3131" w:rsidRDefault="002F3131" w14:paraId="4F9306C0" w14:textId="20F29FD1">
      <w:pPr>
        <w:pStyle w:val="SingleTxt"/>
        <w:rPr>
          <w:w w:val="100"/>
          <w:lang w:val="en-US"/>
        </w:rPr>
      </w:pPr>
      <w:r w:rsidRPr="002F3131">
        <w:rPr>
          <w:w w:val="100"/>
          <w:lang w:val="en-US"/>
        </w:rPr>
        <w:t>164.</w:t>
      </w:r>
      <w:r w:rsidRPr="002F3131">
        <w:rPr>
          <w:w w:val="100"/>
          <w:lang w:val="en-US"/>
        </w:rPr>
        <w:tab/>
      </w:r>
      <w:r w:rsidRPr="002F3131">
        <w:rPr>
          <w:w w:val="100"/>
          <w:lang w:val="en-US"/>
        </w:rPr>
        <w:t xml:space="preserve">In the United Nations system, executive heads serve as the public face and voice of the organizations. They advocate for their organization’s mandate and priorities and represent it in international forums, including among United Nations system organizations and in the United Nations Secretariat. This includes promoting the adoption of international standards and norms within the Organization’s mandate and raising its profile to attract attention to its impact. They also play important roles in resource mobilization and partnership development, areas particularly important in the </w:t>
      </w:r>
      <w:r w:rsidRPr="002F3131">
        <w:rPr>
          <w:w w:val="100"/>
          <w:lang w:val="en-US"/>
        </w:rPr>
        <w:t>current environment. This requires the cultivation of relationships within the United Nations system as well as with Member States to respond to their concerns and interests and to strengthen their commitment to the Organization.</w:t>
      </w:r>
    </w:p>
    <w:p w:rsidRPr="000E0BB7" w:rsidR="000E0BB7" w:rsidP="000E0BB7" w:rsidRDefault="000E0BB7" w14:paraId="4ED5E076" w14:textId="77777777">
      <w:pPr>
        <w:pStyle w:val="SingleTxt"/>
        <w:spacing w:after="0" w:line="120" w:lineRule="exact"/>
        <w:rPr>
          <w:w w:val="100"/>
          <w:sz w:val="10"/>
          <w:lang w:val="en-US"/>
        </w:rPr>
      </w:pPr>
    </w:p>
    <w:p w:rsidRPr="002F3131" w:rsidR="002F3131" w:rsidP="000E0BB7" w:rsidRDefault="002F3131" w14:paraId="5676C6D8" w14:textId="21582D7D">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sidRPr="002F3131">
        <w:rPr>
          <w:w w:val="100"/>
          <w:lang w:val="en-US"/>
        </w:rPr>
        <w:tab/>
      </w:r>
      <w:r w:rsidRPr="002F3131">
        <w:rPr>
          <w:w w:val="100"/>
          <w:lang w:val="en-US"/>
        </w:rPr>
        <w:tab/>
      </w:r>
      <w:r w:rsidRPr="002F3131">
        <w:rPr>
          <w:w w:val="100"/>
          <w:lang w:val="en-US"/>
        </w:rPr>
        <w:t>Visibility within and across the United Nations system should be pursued</w:t>
      </w:r>
    </w:p>
    <w:p w:rsidRPr="000E0BB7" w:rsidR="000E0BB7" w:rsidP="000E0BB7" w:rsidRDefault="000E0BB7" w14:paraId="08C18E3A" w14:textId="77777777">
      <w:pPr>
        <w:pStyle w:val="SingleTxt"/>
        <w:spacing w:after="0" w:line="120" w:lineRule="exact"/>
        <w:rPr>
          <w:w w:val="100"/>
          <w:sz w:val="10"/>
          <w:lang w:val="en-US"/>
        </w:rPr>
      </w:pPr>
    </w:p>
    <w:p w:rsidRPr="000E0BB7" w:rsidR="002F3131" w:rsidP="002F3131" w:rsidRDefault="002F3131" w14:paraId="25B7372B" w14:textId="39FD9E0F">
      <w:pPr>
        <w:pStyle w:val="SingleTxt"/>
        <w:rPr>
          <w:b/>
          <w:bCs/>
          <w:w w:val="100"/>
          <w:lang w:val="en-US"/>
        </w:rPr>
      </w:pPr>
      <w:r w:rsidRPr="002F3131">
        <w:rPr>
          <w:w w:val="100"/>
          <w:lang w:val="en-US"/>
        </w:rPr>
        <w:t>165.</w:t>
      </w:r>
      <w:r w:rsidRPr="002F3131">
        <w:rPr>
          <w:w w:val="100"/>
          <w:lang w:val="en-US"/>
        </w:rPr>
        <w:tab/>
      </w:r>
      <w:r w:rsidRPr="002F3131">
        <w:rPr>
          <w:w w:val="100"/>
          <w:lang w:val="en-US"/>
        </w:rPr>
        <w:t>Historical documents examined by the Inspector indicated that WMO should provide a report to the Economic and Social Council annually.</w:t>
      </w:r>
      <w:r w:rsidR="000E0BB7">
        <w:rPr>
          <w:rStyle w:val="FootnoteReference"/>
          <w:lang w:val="en-US"/>
        </w:rPr>
        <w:footnoteReference w:id="89"/>
      </w:r>
      <w:r w:rsidRPr="002F3131">
        <w:rPr>
          <w:w w:val="100"/>
          <w:lang w:val="en-US"/>
        </w:rPr>
        <w:t xml:space="preserve"> In interviews conducted with officials from the United Nations Secretariat, it was subsequently clarified that this practice across specialized agencies was discontinued in the late 1990s, but other opportunities replaced it, including reports on system-wide goals, such as thematic coverage of the Sustainable Development Goals in the partnership forum of the Economic and Social Council and the high-level political forum on sustainable development.</w:t>
      </w:r>
      <w:r w:rsidR="000E0BB7">
        <w:rPr>
          <w:rStyle w:val="FootnoteReference"/>
          <w:lang w:val="en-US"/>
        </w:rPr>
        <w:footnoteReference w:id="90"/>
      </w:r>
      <w:r w:rsidRPr="002F3131">
        <w:rPr>
          <w:w w:val="100"/>
          <w:lang w:val="en-US"/>
        </w:rPr>
        <w:t xml:space="preserve"> A search of recent documents of the Economic and Social Council shows that WMO is mentioned only a few times in relation to the reporting on Goal 13, for which it is a co-custodian. Within this context, the Inspector notes the efforts made to increase the involvement of WMO in the high-level political forum on sustainable development and in the contributions since 2020 to thematic reviews in relation to Goals 6, 7, 11 and 17 and, more extensively, in relation to Goal 13. In light of these efforts, coupled with workstream 2 of the UN80 Initiative, enhancing coherence with other United Nations system organizations will be essential for WMO.</w:t>
      </w:r>
      <w:r w:rsidR="000E0BB7">
        <w:rPr>
          <w:rStyle w:val="FootnoteReference"/>
          <w:lang w:val="en-US"/>
        </w:rPr>
        <w:footnoteReference w:id="91"/>
      </w:r>
      <w:r w:rsidRPr="002F3131">
        <w:rPr>
          <w:w w:val="100"/>
          <w:lang w:val="en-US"/>
        </w:rPr>
        <w:t xml:space="preserve"> </w:t>
      </w:r>
      <w:r w:rsidRPr="000E0BB7">
        <w:rPr>
          <w:b/>
          <w:bCs/>
          <w:w w:val="100"/>
          <w:lang w:val="en-US"/>
        </w:rPr>
        <w:t>The Inspector encourages senior staff to conduct outreach to the United Nations Secretariat entities to better position WMO for the next iteration of system-wide goals</w:t>
      </w:r>
      <w:r w:rsidR="00375382">
        <w:rPr>
          <w:b/>
          <w:bCs/>
          <w:w w:val="100"/>
          <w:lang w:val="en-US"/>
        </w:rPr>
        <w:t xml:space="preserve"> </w:t>
      </w:r>
      <w:r w:rsidRPr="000E0BB7" w:rsidR="00375382">
        <w:rPr>
          <w:b/>
          <w:bCs/>
          <w:w w:val="100"/>
          <w:lang w:val="en-US"/>
        </w:rPr>
        <w:t>(</w:t>
      </w:r>
      <w:r w:rsidRPr="000E0BB7">
        <w:rPr>
          <w:b/>
          <w:bCs/>
          <w:w w:val="100"/>
          <w:lang w:val="en-US"/>
        </w:rPr>
        <w:t xml:space="preserve">i.e. after the 2030 Agenda for Sustainable Development) and its leadership in relevant areas. </w:t>
      </w:r>
    </w:p>
    <w:p w:rsidRPr="000E0BB7" w:rsidR="002F3131" w:rsidP="002F3131" w:rsidRDefault="002F3131" w14:paraId="00CC3947" w14:textId="77777777">
      <w:pPr>
        <w:pStyle w:val="SingleTxt"/>
        <w:rPr>
          <w:b/>
          <w:bCs/>
          <w:w w:val="100"/>
          <w:lang w:val="en-US"/>
        </w:rPr>
      </w:pPr>
      <w:r w:rsidRPr="002F3131">
        <w:rPr>
          <w:w w:val="100"/>
          <w:lang w:val="en-US"/>
        </w:rPr>
        <w:t>166.</w:t>
      </w:r>
      <w:r w:rsidRPr="002F3131">
        <w:rPr>
          <w:w w:val="100"/>
          <w:lang w:val="en-US"/>
        </w:rPr>
        <w:tab/>
      </w:r>
      <w:r w:rsidRPr="002F3131">
        <w:rPr>
          <w:w w:val="100"/>
          <w:lang w:val="en-US"/>
        </w:rPr>
        <w:t xml:space="preserve">WMO participation in the mechanisms and forums of the committees and bodies of the United Nations System Chief Executives Board for Coordination (CEB) has increased and become more stable since 2024. The Inspector notes that the seniority of the WMO representatives in the two committees of the CEB varies: for the High-level Committee on Programmes, it is at the P-5 level, while for the High-level Committee on Management, it is at the Assistant Secretary-General level. To improve the visibility of WMO in these forums, </w:t>
      </w:r>
      <w:r w:rsidRPr="000E0BB7">
        <w:rPr>
          <w:b/>
          <w:bCs/>
          <w:w w:val="100"/>
          <w:lang w:val="en-US"/>
        </w:rPr>
        <w:t>the Inspector recommends that the Deputy Secretary‑General represent the Organization in the High‑level Committee on Programmes.</w:t>
      </w:r>
    </w:p>
    <w:p w:rsidRPr="000E0BB7" w:rsidR="000E0BB7" w:rsidP="000E0BB7" w:rsidRDefault="000E0BB7" w14:paraId="2BE90760" w14:textId="77777777">
      <w:pPr>
        <w:pStyle w:val="SingleTxt"/>
        <w:spacing w:after="0" w:line="120" w:lineRule="exact"/>
        <w:rPr>
          <w:w w:val="100"/>
          <w:sz w:val="10"/>
          <w:lang w:val="en-US"/>
        </w:rPr>
      </w:pPr>
    </w:p>
    <w:p w:rsidRPr="002F3131" w:rsidR="002F3131" w:rsidP="000E0BB7" w:rsidRDefault="000E0BB7" w14:paraId="35BE054D" w14:textId="3B5311F2">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High-level and coordinated engagement with United Nations diplomatic missions for visibility and synergy</w:t>
      </w:r>
    </w:p>
    <w:p w:rsidRPr="000E0BB7" w:rsidR="000E0BB7" w:rsidP="000E0BB7" w:rsidRDefault="000E0BB7" w14:paraId="7525899C" w14:textId="77777777">
      <w:pPr>
        <w:pStyle w:val="SingleTxt"/>
        <w:spacing w:after="0" w:line="120" w:lineRule="exact"/>
        <w:rPr>
          <w:w w:val="100"/>
          <w:sz w:val="10"/>
          <w:lang w:val="en-US"/>
        </w:rPr>
      </w:pPr>
    </w:p>
    <w:p w:rsidRPr="002F3131" w:rsidR="002F3131" w:rsidP="002F3131" w:rsidRDefault="002F3131" w14:paraId="55DE30C4" w14:textId="5B76BC60">
      <w:pPr>
        <w:pStyle w:val="SingleTxt"/>
        <w:rPr>
          <w:w w:val="100"/>
          <w:lang w:val="en-US"/>
        </w:rPr>
      </w:pPr>
      <w:r w:rsidRPr="002F3131">
        <w:rPr>
          <w:w w:val="100"/>
          <w:lang w:val="en-US"/>
        </w:rPr>
        <w:t>167.</w:t>
      </w:r>
      <w:r w:rsidRPr="002F3131">
        <w:rPr>
          <w:w w:val="100"/>
          <w:lang w:val="en-US"/>
        </w:rPr>
        <w:tab/>
      </w:r>
      <w:r w:rsidRPr="002F3131">
        <w:rPr>
          <w:w w:val="100"/>
          <w:lang w:val="en-US"/>
        </w:rPr>
        <w:t xml:space="preserve">The visibility of WMO has historically been shaped by the level of national representation at Congress, where participation has largely come from Directors of National Meteorological or Hydrometeorological Services. This poses a challenge in relation to resource mobilization initiatives, as several stakeholders indicated that, as part of the meteorological services they have limited advocacy opportunities for WMO initiatives or are not at all attached to the decision-making mechanisms for funding United Nations entities. </w:t>
      </w:r>
    </w:p>
    <w:p w:rsidRPr="000E0BB7" w:rsidR="002F3131" w:rsidP="002F3131" w:rsidRDefault="002F3131" w14:paraId="4801B3AF" w14:textId="17F37BA0">
      <w:pPr>
        <w:pStyle w:val="SingleTxt"/>
        <w:rPr>
          <w:b/>
          <w:bCs/>
          <w:w w:val="100"/>
          <w:lang w:val="en-US"/>
        </w:rPr>
      </w:pPr>
      <w:r w:rsidRPr="002F3131">
        <w:rPr>
          <w:w w:val="100"/>
          <w:lang w:val="en-US"/>
        </w:rPr>
        <w:t>168.</w:t>
      </w:r>
      <w:r w:rsidRPr="002F3131">
        <w:rPr>
          <w:w w:val="100"/>
          <w:lang w:val="en-US"/>
        </w:rPr>
        <w:tab/>
      </w:r>
      <w:r w:rsidRPr="002F3131">
        <w:rPr>
          <w:w w:val="100"/>
          <w:lang w:val="en-US"/>
        </w:rPr>
        <w:t xml:space="preserve">Closer coordination with the United Nations Secretariat could strengthen the visibility of WMO within the diplomatic community and improve access to funding for both regular and extrabudgetary resources. High‑level briefings, targeted outreach and engagement on United Nations initiatives where WMO can add value would help </w:t>
      </w:r>
      <w:r w:rsidRPr="002F3131">
        <w:rPr>
          <w:w w:val="100"/>
          <w:lang w:val="en-US"/>
        </w:rPr>
        <w:t xml:space="preserve">position the Organization more prominently. Presenting performance updates to the Economic and Social Council, the Department of Economic and Social Affairs and other Secretariat entities could open partnership opportunities not available through routine reporting. </w:t>
      </w:r>
      <w:r w:rsidRPr="000E0BB7">
        <w:rPr>
          <w:b/>
          <w:bCs/>
          <w:w w:val="100"/>
          <w:lang w:val="en-US"/>
        </w:rPr>
        <w:t>The Inspector encourages expanded outreach to the United Nations Secretariat to raise the profile of WMO in system‑wide initiatives.</w:t>
      </w:r>
    </w:p>
    <w:p w:rsidRPr="002F3131" w:rsidR="002F3131" w:rsidP="002F3131" w:rsidRDefault="002F3131" w14:paraId="04570A4F" w14:textId="3F6702E0">
      <w:pPr>
        <w:pStyle w:val="SingleTxt"/>
        <w:rPr>
          <w:w w:val="100"/>
          <w:lang w:val="en-US"/>
        </w:rPr>
      </w:pPr>
      <w:r w:rsidRPr="002F3131">
        <w:rPr>
          <w:w w:val="100"/>
          <w:lang w:val="en-US"/>
        </w:rPr>
        <w:t>169.</w:t>
      </w:r>
      <w:r w:rsidRPr="002F3131">
        <w:rPr>
          <w:w w:val="100"/>
          <w:lang w:val="en-US"/>
        </w:rPr>
        <w:tab/>
      </w:r>
      <w:r w:rsidRPr="002F3131">
        <w:rPr>
          <w:w w:val="100"/>
          <w:lang w:val="en-US"/>
        </w:rPr>
        <w:t>The Inspector acknowledges the recent strengthening of the engagement of WMO within multilateral processes led by the United Nations Secretariat but sees further potential to enhance its visibility. The Early Warnings for All initiative significantly elevated the leadership profile of WMO across the United Nations system (see annex</w:t>
      </w:r>
      <w:r w:rsidR="000E0BB7">
        <w:rPr>
          <w:w w:val="100"/>
          <w:lang w:val="en-US"/>
        </w:rPr>
        <w:t> </w:t>
      </w:r>
      <w:r w:rsidRPr="002F3131">
        <w:rPr>
          <w:w w:val="100"/>
          <w:lang w:val="en-US"/>
        </w:rPr>
        <w:t xml:space="preserve">VIII for details on its governance trajectory). Building on this momentum, the Secretary‑General should pursue a structured plan for outreach and resource mobilization, particularly as the initiative is expected to conclude in 2027, the deadline for the Sustainable Development Goals is in 2030, and new system‑wide frameworks will be adopted. Annual updates on these outreach efforts should be provided to the Executive Council. </w:t>
      </w:r>
    </w:p>
    <w:p w:rsidRPr="002F3131" w:rsidR="00375382" w:rsidP="002F3131" w:rsidRDefault="002F3131" w14:paraId="53558DF3" w14:textId="77777777">
      <w:pPr>
        <w:pStyle w:val="SingleTxt"/>
        <w:rPr>
          <w:w w:val="100"/>
          <w:lang w:val="en-US"/>
        </w:rPr>
      </w:pPr>
      <w:r w:rsidRPr="002F3131">
        <w:rPr>
          <w:w w:val="100"/>
          <w:lang w:val="en-US"/>
        </w:rPr>
        <w:t>170.</w:t>
      </w:r>
      <w:r w:rsidRPr="002F3131">
        <w:rPr>
          <w:w w:val="100"/>
          <w:lang w:val="en-US"/>
        </w:rPr>
        <w:tab/>
      </w:r>
      <w:r w:rsidRPr="002F3131">
        <w:rPr>
          <w:w w:val="100"/>
          <w:lang w:val="en-US"/>
        </w:rPr>
        <w:t>The following recommendation is intended to enhance coordination and cooperation:</w:t>
      </w:r>
      <w:r w:rsidR="00375382">
        <w:rPr>
          <w:w w:val="100"/>
          <w:lang w:val="en-US"/>
        </w:rPr>
        <w:t xml:space="preserve"> </w:t>
      </w:r>
    </w:p>
    <w:p w:rsidRPr="000E0BB7" w:rsidR="002F3131" w:rsidP="000E0BB7" w:rsidRDefault="002F3131" w14:paraId="36AB9D9C" w14:textId="143387AF">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0E0BB7" w:rsidTr="00341632" w14:paraId="30B70C4D" w14:textId="77777777">
        <w:tc>
          <w:tcPr>
            <w:tcW w:w="7321" w:type="dxa"/>
          </w:tcPr>
          <w:p w:rsidRPr="00DE45B6" w:rsidR="000E0BB7" w:rsidP="00341632" w:rsidRDefault="000E0BB7" w14:paraId="4943AA2E"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0E0BB7" w:rsidP="00341632" w:rsidRDefault="000E0BB7" w14:paraId="43E4845F" w14:textId="4245FF4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11</w:t>
            </w:r>
          </w:p>
        </w:tc>
      </w:tr>
      <w:tr w:rsidR="000E0BB7" w:rsidTr="00341632" w14:paraId="667CE0B1" w14:textId="77777777">
        <w:tc>
          <w:tcPr>
            <w:tcW w:w="7321" w:type="dxa"/>
          </w:tcPr>
          <w:p w:rsidRPr="00827FC5" w:rsidR="000E0BB7" w:rsidP="00341632" w:rsidRDefault="000E0BB7" w14:paraId="795FAD00" w14:textId="3B883E1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0E0BB7">
              <w:rPr>
                <w:b/>
                <w:bCs/>
                <w:w w:val="100"/>
                <w:lang w:val="en-US"/>
              </w:rPr>
              <w:t>By the end of 2027, the Secretary-General should develop an outreach and engagement plan to enhance resource mobilization efforts and increase the visibility of WMO within the United Nations diplomatic community ahead of the next iteration of system-wide goals and other United Nations system-wide initiatives.</w:t>
            </w:r>
          </w:p>
        </w:tc>
      </w:tr>
      <w:tr w:rsidR="000E0BB7" w:rsidTr="00341632" w14:paraId="1F86B7A4" w14:textId="77777777">
        <w:trPr>
          <w:trHeight w:val="115" w:hRule="exact"/>
        </w:trPr>
        <w:tc>
          <w:tcPr>
            <w:tcW w:w="7321" w:type="dxa"/>
          </w:tcPr>
          <w:p w:rsidR="000E0BB7" w:rsidP="00341632" w:rsidRDefault="000E0BB7" w14:paraId="5FC4E4B4"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0E0BB7" w:rsidR="000E0BB7" w:rsidP="000E0BB7" w:rsidRDefault="000E0BB7" w14:paraId="2FB311BA" w14:textId="77777777">
      <w:pPr>
        <w:pStyle w:val="SingleTxt"/>
        <w:spacing w:after="0" w:line="120" w:lineRule="exact"/>
        <w:rPr>
          <w:w w:val="100"/>
          <w:sz w:val="10"/>
        </w:rPr>
      </w:pPr>
    </w:p>
    <w:p w:rsidRPr="000E0BB7" w:rsidR="000E0BB7" w:rsidP="000E0BB7" w:rsidRDefault="000E0BB7" w14:paraId="6945C9E9" w14:textId="77777777">
      <w:pPr>
        <w:pStyle w:val="SingleTxt"/>
        <w:spacing w:after="0" w:line="120" w:lineRule="exact"/>
        <w:rPr>
          <w:w w:val="100"/>
          <w:sz w:val="10"/>
        </w:rPr>
      </w:pPr>
    </w:p>
    <w:p w:rsidRPr="000E0BB7" w:rsidR="000E0BB7" w:rsidP="000E0BB7" w:rsidRDefault="000E0BB7" w14:paraId="37D27F6F" w14:textId="77777777">
      <w:pPr>
        <w:pStyle w:val="SingleTxt"/>
        <w:spacing w:after="0" w:line="120" w:lineRule="exact"/>
        <w:rPr>
          <w:w w:val="100"/>
          <w:sz w:val="10"/>
        </w:rPr>
      </w:pPr>
    </w:p>
    <w:p w:rsidRPr="002F3131" w:rsidR="002F3131" w:rsidP="000E0BB7" w:rsidRDefault="000E0BB7" w14:paraId="698F1040" w14:textId="40C89CFD">
      <w:pPr>
        <w:pStyle w:val="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B.</w:t>
      </w:r>
      <w:r w:rsidRPr="002F3131" w:rsidR="002F3131">
        <w:rPr>
          <w:w w:val="100"/>
          <w:lang w:val="en-US"/>
        </w:rPr>
        <w:tab/>
      </w:r>
      <w:r w:rsidRPr="002F3131" w:rsidR="002F3131">
        <w:rPr>
          <w:w w:val="100"/>
          <w:lang w:val="en-US"/>
        </w:rPr>
        <w:t>Secretariat support provided to governing bodies</w:t>
      </w:r>
    </w:p>
    <w:p w:rsidRPr="000E0BB7" w:rsidR="000E0BB7" w:rsidP="000E0BB7" w:rsidRDefault="000E0BB7" w14:paraId="5E49243E" w14:textId="77777777">
      <w:pPr>
        <w:pStyle w:val="SingleTxt"/>
        <w:spacing w:after="0" w:line="120" w:lineRule="exact"/>
        <w:rPr>
          <w:w w:val="100"/>
          <w:sz w:val="10"/>
          <w:lang w:val="en-US"/>
        </w:rPr>
      </w:pPr>
    </w:p>
    <w:p w:rsidRPr="000E0BB7" w:rsidR="000E0BB7" w:rsidP="000E0BB7" w:rsidRDefault="000E0BB7" w14:paraId="1E093EC3" w14:textId="77777777">
      <w:pPr>
        <w:pStyle w:val="SingleTxt"/>
        <w:spacing w:after="0" w:line="120" w:lineRule="exact"/>
        <w:rPr>
          <w:w w:val="100"/>
          <w:sz w:val="10"/>
          <w:lang w:val="en-US"/>
        </w:rPr>
      </w:pPr>
    </w:p>
    <w:p w:rsidRPr="002F3131" w:rsidR="002F3131" w:rsidP="002F3131" w:rsidRDefault="002F3131" w14:paraId="306F5B64" w14:textId="3700354B">
      <w:pPr>
        <w:pStyle w:val="SingleTxt"/>
        <w:rPr>
          <w:w w:val="100"/>
          <w:lang w:val="en-US"/>
        </w:rPr>
      </w:pPr>
      <w:r w:rsidRPr="002F3131">
        <w:rPr>
          <w:w w:val="100"/>
          <w:lang w:val="en-US"/>
        </w:rPr>
        <w:t>171.</w:t>
      </w:r>
      <w:r w:rsidRPr="002F3131">
        <w:rPr>
          <w:w w:val="100"/>
          <w:lang w:val="en-US"/>
        </w:rPr>
        <w:tab/>
      </w:r>
      <w:r w:rsidRPr="002F3131">
        <w:rPr>
          <w:w w:val="100"/>
          <w:lang w:val="en-US"/>
        </w:rPr>
        <w:t xml:space="preserve">The WMO secretariat has approximately 340 staff members and an annual assessed budget of around SwF 70 million to support the work of its governing bodies, which gathers 193 Members and Territories to advance the mandate of the Organization. Among United Nations specialized agencies, it is among the smallest secretariats in terms of available resources. While having its own set of scientific and technical programmes to implement, the WMO secretariat’s ultimate role is to facilitate cooperation and coordination among the WMO Members. </w:t>
      </w:r>
    </w:p>
    <w:p w:rsidRPr="002F3131" w:rsidR="002F3131" w:rsidP="002F3131" w:rsidRDefault="002F3131" w14:paraId="3B11D3A2" w14:textId="77777777">
      <w:pPr>
        <w:pStyle w:val="SingleTxt"/>
        <w:rPr>
          <w:w w:val="100"/>
          <w:lang w:val="en-US"/>
        </w:rPr>
      </w:pPr>
      <w:r w:rsidRPr="002F3131">
        <w:rPr>
          <w:w w:val="100"/>
          <w:lang w:val="en-US"/>
        </w:rPr>
        <w:t>172.</w:t>
      </w:r>
      <w:r w:rsidRPr="002F3131">
        <w:rPr>
          <w:w w:val="100"/>
          <w:lang w:val="en-US"/>
        </w:rPr>
        <w:tab/>
      </w:r>
      <w:r w:rsidRPr="002F3131">
        <w:rPr>
          <w:w w:val="100"/>
          <w:lang w:val="en-US"/>
        </w:rPr>
        <w:t>In terms of direct support to governing bodies provided by the secretariat, this task is split between the Governing Bodies Secretariat (for Congress, the Executive Council, including the Policy Advisory Committee and Technical Coordination Committee, and the technical commissions), the Regional Offices (for regional associations), the Controller’s Office (for the Financial Advisory Committee) and staff in various technical departments (for the different additional and subsidiary bodies working on scientific and normative matters). As responses to the JIU survey show, overall satisfaction with the secretariat function in supporting governance was adequate.</w:t>
      </w:r>
    </w:p>
    <w:p w:rsidRPr="000E0BB7" w:rsidR="000E0BB7" w:rsidP="000E0BB7" w:rsidRDefault="000E0BB7" w14:paraId="5EA5251A" w14:textId="77777777">
      <w:pPr>
        <w:pStyle w:val="SingleTxt"/>
        <w:spacing w:after="0" w:line="120" w:lineRule="exact"/>
        <w:rPr>
          <w:w w:val="100"/>
          <w:sz w:val="10"/>
          <w:lang w:val="en-US"/>
        </w:rPr>
      </w:pPr>
    </w:p>
    <w:p w:rsidRPr="002F3131" w:rsidR="002F3131" w:rsidP="000E0BB7" w:rsidRDefault="000E0BB7" w14:paraId="35F0D28E" w14:textId="45C9B7F0">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Pr>
          <w:w w:val="100"/>
          <w:lang w:val="en-US"/>
        </w:rPr>
        <w:tab/>
      </w:r>
      <w:r w:rsidRPr="002F3131" w:rsidR="002F3131">
        <w:rPr>
          <w:w w:val="100"/>
          <w:lang w:val="en-US"/>
        </w:rPr>
        <w:t>Support provided to the constituent bodies and the subsidiary bodies of the Executive Council</w:t>
      </w:r>
    </w:p>
    <w:p w:rsidRPr="000E0BB7" w:rsidR="000E0BB7" w:rsidP="000E0BB7" w:rsidRDefault="000E0BB7" w14:paraId="1A3E6983" w14:textId="77777777">
      <w:pPr>
        <w:pStyle w:val="SingleTxt"/>
        <w:spacing w:after="0" w:line="120" w:lineRule="exact"/>
        <w:rPr>
          <w:w w:val="100"/>
          <w:sz w:val="10"/>
          <w:lang w:val="en-US"/>
        </w:rPr>
      </w:pPr>
    </w:p>
    <w:p w:rsidRPr="002F3131" w:rsidR="002F3131" w:rsidP="002F3131" w:rsidRDefault="002F3131" w14:paraId="72CA7038" w14:textId="2B313802">
      <w:pPr>
        <w:pStyle w:val="SingleTxt"/>
        <w:rPr>
          <w:w w:val="100"/>
          <w:lang w:val="en-US"/>
        </w:rPr>
      </w:pPr>
      <w:r w:rsidRPr="002F3131">
        <w:rPr>
          <w:w w:val="100"/>
          <w:lang w:val="en-US"/>
        </w:rPr>
        <w:t>173.</w:t>
      </w:r>
      <w:r w:rsidRPr="002F3131">
        <w:rPr>
          <w:w w:val="100"/>
          <w:lang w:val="en-US"/>
        </w:rPr>
        <w:tab/>
      </w:r>
      <w:r w:rsidRPr="002F3131">
        <w:rPr>
          <w:w w:val="100"/>
          <w:lang w:val="en-US"/>
        </w:rPr>
        <w:t>Services provided by the various teams in the WMO secretariat to support the work of the governing bodies include:</w:t>
      </w:r>
    </w:p>
    <w:p w:rsidRPr="002F3131" w:rsidR="002F3131" w:rsidP="002F3131" w:rsidRDefault="000E0BB7" w14:paraId="5B3FFDFE" w14:textId="4C3BBE72">
      <w:pPr>
        <w:pStyle w:val="SingleTxt"/>
        <w:rPr>
          <w:w w:val="100"/>
          <w:lang w:val="en-US"/>
        </w:rPr>
      </w:pPr>
      <w:r>
        <w:rPr>
          <w:w w:val="100"/>
          <w:lang w:val="en-US"/>
        </w:rPr>
        <w:tab/>
      </w:r>
      <w:r>
        <w:rPr>
          <w:w w:val="100"/>
          <w:lang w:val="en-US"/>
        </w:rPr>
        <w:t>(</w:t>
      </w:r>
      <w:r w:rsidRPr="002F3131" w:rsidR="002F3131">
        <w:rPr>
          <w:w w:val="100"/>
          <w:lang w:val="en-US"/>
        </w:rPr>
        <w:t>a)</w:t>
      </w:r>
      <w:r w:rsidRPr="002F3131" w:rsidR="002F3131">
        <w:rPr>
          <w:w w:val="100"/>
          <w:lang w:val="en-US"/>
        </w:rPr>
        <w:tab/>
      </w:r>
      <w:r w:rsidRPr="002F3131" w:rsidR="002F3131">
        <w:rPr>
          <w:w w:val="100"/>
          <w:lang w:val="en-US"/>
        </w:rPr>
        <w:t>Organizing overall session and pre-session logistics for in-person and virtual meetings, as well as translation, interpretation and travel support;</w:t>
      </w:r>
    </w:p>
    <w:p w:rsidRPr="002F3131" w:rsidR="002F3131" w:rsidP="002F3131" w:rsidRDefault="000E0BB7" w14:paraId="40FFD79C" w14:textId="1E599364">
      <w:pPr>
        <w:pStyle w:val="SingleTxt"/>
        <w:rPr>
          <w:w w:val="100"/>
          <w:lang w:val="en-US"/>
        </w:rPr>
      </w:pPr>
      <w:r>
        <w:rPr>
          <w:w w:val="100"/>
          <w:lang w:val="en-US"/>
        </w:rPr>
        <w:tab/>
      </w:r>
      <w:r>
        <w:rPr>
          <w:w w:val="100"/>
          <w:lang w:val="en-US"/>
        </w:rPr>
        <w:t>(</w:t>
      </w:r>
      <w:r w:rsidRPr="002F3131" w:rsidR="002F3131">
        <w:rPr>
          <w:w w:val="100"/>
          <w:lang w:val="en-US"/>
        </w:rPr>
        <w:t>b)</w:t>
      </w:r>
      <w:r w:rsidRPr="002F3131" w:rsidR="002F3131">
        <w:rPr>
          <w:w w:val="100"/>
          <w:lang w:val="en-US"/>
        </w:rPr>
        <w:tab/>
      </w:r>
      <w:r w:rsidRPr="002F3131" w:rsidR="002F3131">
        <w:rPr>
          <w:w w:val="100"/>
          <w:lang w:val="en-US"/>
        </w:rPr>
        <w:t>Coordinating inputs from stakeholders for the preparation of information documents and draft resolutions, decisions and recommendations and circulation of such documents ahead of sessions;</w:t>
      </w:r>
    </w:p>
    <w:p w:rsidRPr="002F3131" w:rsidR="002F3131" w:rsidP="002F3131" w:rsidRDefault="00F50844" w14:paraId="31FF4973" w14:textId="14DAC193">
      <w:pPr>
        <w:pStyle w:val="SingleTxt"/>
        <w:rPr>
          <w:w w:val="100"/>
          <w:lang w:val="en-US"/>
        </w:rPr>
      </w:pPr>
      <w:r>
        <w:rPr>
          <w:w w:val="100"/>
          <w:lang w:val="en-US"/>
        </w:rPr>
        <w:tab/>
      </w:r>
      <w:r>
        <w:rPr>
          <w:w w:val="100"/>
          <w:lang w:val="en-US"/>
        </w:rPr>
        <w:t>(</w:t>
      </w:r>
      <w:r w:rsidRPr="002F3131" w:rsidR="002F3131">
        <w:rPr>
          <w:w w:val="100"/>
          <w:lang w:val="en-US"/>
        </w:rPr>
        <w:t>c)</w:t>
      </w:r>
      <w:r w:rsidRPr="002F3131" w:rsidR="002F3131">
        <w:rPr>
          <w:w w:val="100"/>
          <w:lang w:val="en-US"/>
        </w:rPr>
        <w:tab/>
      </w:r>
      <w:r w:rsidRPr="002F3131" w:rsidR="002F3131">
        <w:rPr>
          <w:w w:val="100"/>
          <w:lang w:val="en-US"/>
        </w:rPr>
        <w:t xml:space="preserve">Creating, managing and updating relevant databases (for the nomination of experts, for the monitoring of resolutions and decisions by governing bodies, etc.); </w:t>
      </w:r>
    </w:p>
    <w:p w:rsidRPr="002F3131" w:rsidR="002F3131" w:rsidP="002F3131" w:rsidRDefault="00F50844" w14:paraId="29B18916" w14:textId="2740E704">
      <w:pPr>
        <w:pStyle w:val="SingleTxt"/>
        <w:rPr>
          <w:w w:val="100"/>
          <w:lang w:val="en-US"/>
        </w:rPr>
      </w:pPr>
      <w:r>
        <w:rPr>
          <w:w w:val="100"/>
          <w:lang w:val="en-US"/>
        </w:rPr>
        <w:tab/>
      </w:r>
      <w:r>
        <w:rPr>
          <w:w w:val="100"/>
          <w:lang w:val="en-US"/>
        </w:rPr>
        <w:t>(</w:t>
      </w:r>
      <w:r w:rsidRPr="002F3131" w:rsidR="002F3131">
        <w:rPr>
          <w:w w:val="100"/>
          <w:lang w:val="en-US"/>
        </w:rPr>
        <w:t>d)</w:t>
      </w:r>
      <w:r w:rsidRPr="002F3131" w:rsidR="002F3131">
        <w:rPr>
          <w:w w:val="100"/>
          <w:lang w:val="en-US"/>
        </w:rPr>
        <w:tab/>
      </w:r>
      <w:r w:rsidRPr="002F3131" w:rsidR="002F3131">
        <w:rPr>
          <w:w w:val="100"/>
          <w:lang w:val="en-US"/>
        </w:rPr>
        <w:t>Maintaining a document management system to support WMO governance body sessions, official publications and training and induction materials;</w:t>
      </w:r>
    </w:p>
    <w:p w:rsidRPr="002F3131" w:rsidR="002F3131" w:rsidP="002F3131" w:rsidRDefault="00F50844" w14:paraId="1AE4CF56" w14:textId="008DB774">
      <w:pPr>
        <w:pStyle w:val="SingleTxt"/>
        <w:rPr>
          <w:w w:val="100"/>
          <w:lang w:val="en-US"/>
        </w:rPr>
      </w:pPr>
      <w:r>
        <w:rPr>
          <w:w w:val="100"/>
          <w:lang w:val="en-US"/>
        </w:rPr>
        <w:tab/>
      </w:r>
      <w:r>
        <w:rPr>
          <w:w w:val="100"/>
          <w:lang w:val="en-US"/>
        </w:rPr>
        <w:t>(</w:t>
      </w:r>
      <w:r w:rsidRPr="002F3131" w:rsidR="002F3131">
        <w:rPr>
          <w:w w:val="100"/>
          <w:lang w:val="en-US"/>
        </w:rPr>
        <w:t>e)</w:t>
      </w:r>
      <w:r w:rsidRPr="002F3131" w:rsidR="002F3131">
        <w:rPr>
          <w:w w:val="100"/>
          <w:lang w:val="en-US"/>
        </w:rPr>
        <w:tab/>
      </w:r>
      <w:r w:rsidRPr="002F3131" w:rsidR="002F3131">
        <w:rPr>
          <w:w w:val="100"/>
          <w:lang w:val="en-US"/>
        </w:rPr>
        <w:t xml:space="preserve">Conducting regular analysis of governing body composition and attendance of sessions. </w:t>
      </w:r>
    </w:p>
    <w:p w:rsidRPr="002F3131" w:rsidR="002F3131" w:rsidP="002F3131" w:rsidRDefault="002F3131" w14:paraId="56F2CE83" w14:textId="77777777">
      <w:pPr>
        <w:pStyle w:val="SingleTxt"/>
        <w:rPr>
          <w:w w:val="100"/>
          <w:lang w:val="en-US"/>
        </w:rPr>
      </w:pPr>
      <w:r w:rsidRPr="002F3131">
        <w:rPr>
          <w:w w:val="100"/>
          <w:lang w:val="en-US"/>
        </w:rPr>
        <w:t>174.</w:t>
      </w:r>
      <w:r w:rsidRPr="002F3131">
        <w:rPr>
          <w:w w:val="100"/>
          <w:lang w:val="en-US"/>
        </w:rPr>
        <w:tab/>
      </w:r>
      <w:r w:rsidRPr="002F3131">
        <w:rPr>
          <w:w w:val="100"/>
          <w:lang w:val="en-US"/>
        </w:rPr>
        <w:t xml:space="preserve">As part of the review, the Inspector was able to examine the cost of providing governing body support to Congress, the Executive Council (including its subsidiary bodies), regional associations (including their management groups), technical commissions (including their management groups and first-level subsidiary bodies), the Research Board and the Scientific Advisory Panel. This analysis did not include the support costs related to other subsidiary bodies, such as advisory groups, task teams and working groups. The costs analysed included the staff costs of the Governing Bodies Secretariat and other divisions directly involved in supporting the sessions of governing bodies as well as conference activity costs such as conference and linguistic services (see annex VII and figure XI below). </w:t>
      </w:r>
    </w:p>
    <w:p w:rsidRPr="00F50844" w:rsidR="00F50844" w:rsidP="00F50844" w:rsidRDefault="00F50844" w14:paraId="02ACE4CD" w14:textId="77777777">
      <w:pPr>
        <w:pStyle w:val="SingleTxt"/>
        <w:spacing w:after="0" w:line="120" w:lineRule="exact"/>
        <w:rPr>
          <w:w w:val="100"/>
          <w:sz w:val="10"/>
          <w:lang w:val="en-US"/>
        </w:rPr>
      </w:pPr>
    </w:p>
    <w:p w:rsidRPr="00490AD9" w:rsidR="00490AD9" w:rsidP="00490AD9" w:rsidRDefault="004A42D8" w14:paraId="2093550A" w14:textId="2EAE33D6">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outlineLvl w:val="1"/>
        <w:rPr>
          <w:bCs/>
          <w:spacing w:val="2"/>
          <w:kern w:val="14"/>
        </w:rPr>
      </w:pPr>
      <w:r>
        <w:rPr>
          <w:bCs/>
          <w:spacing w:val="2"/>
          <w:kern w:val="14"/>
        </w:rPr>
        <w:tab/>
      </w:r>
      <w:r>
        <w:rPr>
          <w:bCs/>
          <w:spacing w:val="2"/>
          <w:kern w:val="14"/>
        </w:rPr>
        <w:tab/>
      </w:r>
      <w:r w:rsidRPr="00490AD9" w:rsidR="00490AD9">
        <w:rPr>
          <w:bCs/>
          <w:spacing w:val="2"/>
          <w:kern w:val="14"/>
        </w:rPr>
        <w:t>Figure XI</w:t>
      </w:r>
    </w:p>
    <w:p w:rsidRPr="00490AD9" w:rsidR="00490AD9" w:rsidP="00490AD9" w:rsidRDefault="004A42D8" w14:paraId="4F32159B" w14:textId="50F4F72A">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outlineLvl w:val="1"/>
        <w:rPr>
          <w:b/>
          <w:spacing w:val="2"/>
          <w:kern w:val="14"/>
        </w:rPr>
      </w:pPr>
      <w:r>
        <w:rPr>
          <w:b/>
          <w:spacing w:val="2"/>
          <w:kern w:val="14"/>
        </w:rPr>
        <w:tab/>
      </w:r>
      <w:r w:rsidRPr="00490AD9" w:rsidR="00490AD9">
        <w:rPr>
          <w:b/>
          <w:spacing w:val="2"/>
          <w:kern w:val="14"/>
        </w:rPr>
        <w:tab/>
      </w:r>
      <w:r w:rsidRPr="00490AD9" w:rsidR="00490AD9">
        <w:rPr>
          <w:b/>
          <w:spacing w:val="2"/>
          <w:kern w:val="14"/>
        </w:rPr>
        <w:t>Annual costs for supporting governance</w:t>
      </w:r>
    </w:p>
    <w:p w:rsidRPr="00490AD9" w:rsidR="00490AD9" w:rsidP="004A42D8" w:rsidRDefault="00490AD9" w14:paraId="4F73C542" w14:textId="77777777">
      <w:pPr>
        <w:ind w:left="1267"/>
        <w:rPr>
          <w:sz w:val="14"/>
          <w:szCs w:val="14"/>
        </w:rPr>
      </w:pPr>
      <w:r w:rsidRPr="00490AD9">
        <w:rPr>
          <w:sz w:val="14"/>
          <w:szCs w:val="14"/>
        </w:rPr>
        <w:t>(Millions of Swiss francs)</w:t>
      </w:r>
    </w:p>
    <w:p w:rsidRPr="00490AD9" w:rsidR="00490AD9" w:rsidP="00490AD9" w:rsidRDefault="00490AD9" w14:paraId="276348AC" w14:textId="77777777">
      <w:pPr>
        <w:spacing w:line="120" w:lineRule="exact"/>
        <w:rPr>
          <w:sz w:val="10"/>
        </w:rPr>
      </w:pPr>
    </w:p>
    <w:p w:rsidRPr="00490AD9" w:rsidR="00490AD9" w:rsidP="00490AD9" w:rsidRDefault="00490AD9" w14:paraId="26E7C434" w14:textId="4B45C614">
      <w:pPr>
        <w:spacing w:line="120" w:lineRule="exact"/>
        <w:rPr>
          <w:sz w:val="10"/>
        </w:rPr>
      </w:pPr>
    </w:p>
    <w:p w:rsidRPr="00490AD9" w:rsidR="00490AD9" w:rsidP="004A42D8" w:rsidRDefault="0045654D" w14:paraId="245ED0F0" w14:textId="6ED7C1C0">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tLeast"/>
        <w:ind w:left="1267" w:right="29" w:hanging="7"/>
        <w:jc w:val="both"/>
        <w:rPr>
          <w:kern w:val="14"/>
        </w:rPr>
      </w:pPr>
      <w:r>
        <w:rPr>
          <w:noProof/>
        </w:rPr>
        <w:drawing>
          <wp:inline distT="0" distB="0" distL="0" distR="0" wp14:anchorId="6630C9A0" wp14:editId="713F9D3D">
            <wp:extent cx="4692650" cy="2505075"/>
            <wp:effectExtent l="0" t="0" r="0" b="0"/>
            <wp:docPr id="1839161293" name="Chart 1">
              <a:extLst xmlns:a="http://schemas.openxmlformats.org/drawingml/2006/main">
                <a:ext uri="{FF2B5EF4-FFF2-40B4-BE49-F238E27FC236}">
                  <a16:creationId xmlns:a16="http://schemas.microsoft.com/office/drawing/2014/main" id="{EA890332-1AF9-4727-92DA-DCAAE59BA1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Pr="00490AD9" w:rsidR="00490AD9" w:rsidP="00490AD9" w:rsidRDefault="00490AD9" w14:paraId="64825D0E" w14:textId="190BA983">
      <w:pPr>
        <w:spacing w:line="120" w:lineRule="exact"/>
        <w:rPr>
          <w:sz w:val="10"/>
        </w:rPr>
      </w:pPr>
    </w:p>
    <w:p w:rsidRPr="00490AD9" w:rsidR="00490AD9" w:rsidP="004A42D8" w:rsidRDefault="00490AD9" w14:paraId="7838C211" w14:textId="6B062888">
      <w:pPr>
        <w:pStyle w:val="FootnoteText"/>
        <w:tabs>
          <w:tab w:val="clear" w:pos="418"/>
          <w:tab w:val="right" w:pos="1476"/>
          <w:tab w:val="left" w:pos="1548"/>
          <w:tab w:val="right" w:pos="1836"/>
          <w:tab w:val="left" w:pos="1908"/>
        </w:tabs>
        <w:ind w:left="1548" w:right="1267" w:hanging="288"/>
      </w:pPr>
      <w:r w:rsidRPr="00490AD9">
        <w:rPr>
          <w:i/>
          <w:iCs/>
        </w:rPr>
        <w:t>Source</w:t>
      </w:r>
      <w:r w:rsidRPr="00490AD9">
        <w:t>: Prepared by JIU, based on data provided by WMO (2025).</w:t>
      </w:r>
    </w:p>
    <w:p w:rsidRPr="00490AD9" w:rsidR="00490AD9" w:rsidP="004A42D8" w:rsidRDefault="00490AD9" w14:paraId="3479FA2A" w14:textId="3BB82A49">
      <w:pPr>
        <w:pStyle w:val="FootnoteText"/>
        <w:tabs>
          <w:tab w:val="clear" w:pos="418"/>
          <w:tab w:val="right" w:pos="1476"/>
          <w:tab w:val="left" w:pos="1548"/>
          <w:tab w:val="right" w:pos="1836"/>
          <w:tab w:val="left" w:pos="1908"/>
        </w:tabs>
        <w:ind w:left="1548" w:right="1267" w:hanging="288"/>
      </w:pPr>
      <w:r w:rsidRPr="00490AD9">
        <w:tab/>
      </w:r>
      <w:r w:rsidRPr="00490AD9">
        <w:rPr>
          <w:i/>
          <w:iCs/>
          <w:vertAlign w:val="superscript"/>
        </w:rPr>
        <w:t>a</w:t>
      </w:r>
      <w:r w:rsidRPr="00490AD9">
        <w:tab/>
      </w:r>
      <w:r w:rsidRPr="00490AD9">
        <w:t>The staff costs of the Governing Bodies Secretariat are not included in this chart and amount to an average yearly cost of SwF 410,000 over the analysed period.</w:t>
      </w:r>
    </w:p>
    <w:p w:rsidRPr="00490AD9" w:rsidR="00490AD9" w:rsidP="004A42D8" w:rsidRDefault="00490AD9" w14:paraId="467EFDFD" w14:textId="0AA336E0">
      <w:pPr>
        <w:pStyle w:val="FootnoteText"/>
        <w:tabs>
          <w:tab w:val="clear" w:pos="418"/>
          <w:tab w:val="right" w:pos="1476"/>
          <w:tab w:val="left" w:pos="1548"/>
          <w:tab w:val="right" w:pos="1836"/>
          <w:tab w:val="left" w:pos="1908"/>
        </w:tabs>
        <w:ind w:left="1548" w:right="1267" w:hanging="288"/>
      </w:pPr>
      <w:r w:rsidRPr="00490AD9">
        <w:tab/>
      </w:r>
      <w:r w:rsidRPr="00490AD9">
        <w:rPr>
          <w:i/>
          <w:iCs/>
          <w:vertAlign w:val="superscript"/>
        </w:rPr>
        <w:t>b</w:t>
      </w:r>
      <w:r w:rsidRPr="00490AD9">
        <w:tab/>
      </w:r>
      <w:r w:rsidRPr="00490AD9">
        <w:t>The cost of activities includes the aggregated cost of travel, consultants, external interpretation, external translation, etc.</w:t>
      </w:r>
    </w:p>
    <w:p w:rsidRPr="00490AD9" w:rsidR="00490AD9" w:rsidP="00490AD9" w:rsidRDefault="00490AD9" w14:paraId="10E2BFDC" w14:textId="0041F55B">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490AD9" w:rsidR="00490AD9" w:rsidP="00490AD9" w:rsidRDefault="00490AD9" w14:paraId="56442A7F" w14:textId="5C153AB3">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120" w:lineRule="exact"/>
        <w:ind w:left="1267" w:right="1267"/>
        <w:jc w:val="both"/>
        <w:rPr>
          <w:kern w:val="14"/>
          <w:sz w:val="10"/>
        </w:rPr>
      </w:pPr>
    </w:p>
    <w:p w:rsidRPr="002F3131" w:rsidR="002F3131" w:rsidP="002F3131" w:rsidRDefault="002F3131" w14:paraId="6BA48273" w14:textId="19F95EB7">
      <w:pPr>
        <w:pStyle w:val="SingleTxt"/>
        <w:rPr>
          <w:w w:val="100"/>
          <w:lang w:val="en-US"/>
        </w:rPr>
      </w:pPr>
      <w:r w:rsidRPr="002F3131">
        <w:rPr>
          <w:w w:val="100"/>
          <w:lang w:val="en-US"/>
        </w:rPr>
        <w:t>175.</w:t>
      </w:r>
      <w:r w:rsidRPr="002F3131">
        <w:rPr>
          <w:w w:val="100"/>
          <w:lang w:val="en-US"/>
        </w:rPr>
        <w:tab/>
      </w:r>
      <w:r w:rsidRPr="002F3131">
        <w:rPr>
          <w:w w:val="100"/>
          <w:lang w:val="en-US"/>
        </w:rPr>
        <w:t xml:space="preserve">The calculated costs are relative to several factors, the first being the number of annual sessions of the respective body. For example, the Executive Council and most of its subsidiary bodies have one session per year and the Audit and Oversight Committee meets twice per year. Technical commissions meet in ordinary sessions every two years, and the regional associations have a similar frequency of sessions. Costs are also associated with the logistics behind the type and number of participants, and if the </w:t>
      </w:r>
      <w:r w:rsidRPr="002F3131">
        <w:rPr>
          <w:w w:val="100"/>
          <w:lang w:val="en-US"/>
        </w:rPr>
        <w:t xml:space="preserve">Organization supports the travel costs of participants. On the latter, the Inspector notes the provisions included in regulation 31 of the General Regulations </w:t>
      </w:r>
      <w:r w:rsidR="00C41B0F">
        <w:rPr>
          <w:w w:val="100"/>
          <w:lang w:val="en-US"/>
        </w:rPr>
        <w:t xml:space="preserve">calling </w:t>
      </w:r>
      <w:r w:rsidRPr="002F3131">
        <w:rPr>
          <w:w w:val="100"/>
          <w:lang w:val="en-US"/>
        </w:rPr>
        <w:t xml:space="preserve">for the establishment of a practice by which Members cover the costs of attendance of their experts in various WMO governing bodies. According to the information provided during interviews, this practice is not in place and the costs of the travel of experts are, in most cases, borne by WMO. In addition, WMO is also supporting the travel of certain Member representatives, upon their express request. </w:t>
      </w:r>
    </w:p>
    <w:p w:rsidRPr="002F3131" w:rsidR="002F3131" w:rsidP="002F3131" w:rsidRDefault="002F3131" w14:paraId="212D783B" w14:textId="2014A024">
      <w:pPr>
        <w:pStyle w:val="SingleTxt"/>
        <w:rPr>
          <w:w w:val="100"/>
          <w:lang w:val="en-US"/>
        </w:rPr>
      </w:pPr>
      <w:r w:rsidRPr="002F3131">
        <w:rPr>
          <w:w w:val="100"/>
          <w:lang w:val="en-US"/>
        </w:rPr>
        <w:t>176.</w:t>
      </w:r>
      <w:r w:rsidRPr="002F3131">
        <w:rPr>
          <w:w w:val="100"/>
          <w:lang w:val="en-US"/>
        </w:rPr>
        <w:tab/>
      </w:r>
      <w:r w:rsidRPr="002F3131">
        <w:rPr>
          <w:w w:val="100"/>
          <w:lang w:val="en-US"/>
        </w:rPr>
        <w:t>Staff costs generate most of the expenditures related to the support of governance. On average, 23 full-time equivalent staff members (7 per cent of the total staff of the secretariat) are engaged in supporting the various governing bodies throughout the year; most of them are outside the Governing Bodies Secretariat, which had three staff members up to 2025. While there is a general trend for decreasing staff costs supporting governing bodies in recent years, this has not been the case for regional associations. In fact, the staff costs</w:t>
      </w:r>
      <w:r w:rsidRPr="002B5591" w:rsidR="002B5591">
        <w:rPr>
          <w:w w:val="100"/>
          <w:lang w:val="en-US"/>
        </w:rPr>
        <w:t xml:space="preserve"> </w:t>
      </w:r>
      <w:r w:rsidR="002B5591">
        <w:rPr>
          <w:w w:val="100"/>
          <w:lang w:val="en-US"/>
        </w:rPr>
        <w:t>for their governance support</w:t>
      </w:r>
      <w:r w:rsidRPr="002F3131">
        <w:rPr>
          <w:w w:val="100"/>
          <w:lang w:val="en-US"/>
        </w:rPr>
        <w:t xml:space="preserve"> more than doubled in the last two years. </w:t>
      </w:r>
    </w:p>
    <w:p w:rsidRPr="002F3131" w:rsidR="002F3131" w:rsidP="002F3131" w:rsidRDefault="002F3131" w14:paraId="686A2C0C" w14:textId="77777777">
      <w:pPr>
        <w:pStyle w:val="SingleTxt"/>
        <w:rPr>
          <w:w w:val="100"/>
          <w:lang w:val="en-US"/>
        </w:rPr>
      </w:pPr>
      <w:r w:rsidRPr="002F3131">
        <w:rPr>
          <w:w w:val="100"/>
          <w:lang w:val="en-US"/>
        </w:rPr>
        <w:t>177.</w:t>
      </w:r>
      <w:r w:rsidRPr="002F3131">
        <w:rPr>
          <w:w w:val="100"/>
          <w:lang w:val="en-US"/>
        </w:rPr>
        <w:tab/>
      </w:r>
      <w:r w:rsidRPr="002F3131">
        <w:rPr>
          <w:w w:val="100"/>
          <w:lang w:val="en-US"/>
        </w:rPr>
        <w:t xml:space="preserve">Over the four-year period from 2022 to 2025, the annual average total cost of support to governing bodies was SwF 6.3 million, representing 9.2 per cent of WMO total annual expenditure. During this period, Congress met twice, once in 2023 for an ordinary session and again in 2025 for an extraordinary session. The ordinary session of Congress in 2023 is estimated to have cost SwF 2.7 million and was 11 days long. The extraordinary session in 2025, by contrast, was only 4 days long but had a lower attendance; it cost an estimated SwF 1 million. This information may be useful for financial planning purposes, should the frequency of Congress be increased, as suggested in recommendation 4. </w:t>
      </w:r>
    </w:p>
    <w:p w:rsidRPr="002F3131" w:rsidR="002F3131" w:rsidP="002F3131" w:rsidRDefault="002F3131" w14:paraId="4C28C68A" w14:textId="77777777">
      <w:pPr>
        <w:pStyle w:val="SingleTxt"/>
        <w:rPr>
          <w:w w:val="100"/>
          <w:lang w:val="en-US"/>
        </w:rPr>
      </w:pPr>
      <w:r w:rsidRPr="002F3131">
        <w:rPr>
          <w:w w:val="100"/>
          <w:lang w:val="en-US"/>
        </w:rPr>
        <w:t>178.</w:t>
      </w:r>
      <w:r w:rsidRPr="002F3131">
        <w:rPr>
          <w:w w:val="100"/>
          <w:lang w:val="en-US"/>
        </w:rPr>
        <w:tab/>
      </w:r>
      <w:r w:rsidRPr="002F3131">
        <w:rPr>
          <w:w w:val="100"/>
          <w:lang w:val="en-US"/>
        </w:rPr>
        <w:t xml:space="preserve">Transparent costs of governing body structures and activities provide awareness to WMO Members on the scope of its governance as well as the support necessary from a relatively small secretariat. These costs, which complement the analysis made in chapters IV, V and VI, may serve to provide a more disciplined approach to governance for WMO. </w:t>
      </w:r>
    </w:p>
    <w:p w:rsidRPr="002F3131" w:rsidR="00375382" w:rsidP="002F3131" w:rsidRDefault="002F3131" w14:paraId="7F0B2537" w14:textId="77777777">
      <w:pPr>
        <w:pStyle w:val="SingleTxt"/>
        <w:rPr>
          <w:w w:val="100"/>
          <w:lang w:val="en-US"/>
        </w:rPr>
      </w:pPr>
      <w:r w:rsidRPr="002F3131">
        <w:rPr>
          <w:w w:val="100"/>
          <w:lang w:val="en-US"/>
        </w:rPr>
        <w:t>179.</w:t>
      </w:r>
      <w:r w:rsidRPr="002F3131">
        <w:rPr>
          <w:w w:val="100"/>
          <w:lang w:val="en-US"/>
        </w:rPr>
        <w:tab/>
      </w:r>
      <w:r w:rsidRPr="002F3131">
        <w:rPr>
          <w:w w:val="100"/>
          <w:lang w:val="en-US"/>
        </w:rPr>
        <w:t>The following recommendation is intended to provide transparency and accountability regarding the costs associated with supporting WMO governance structures and activities:</w:t>
      </w:r>
      <w:r w:rsidR="00375382">
        <w:rPr>
          <w:w w:val="100"/>
          <w:lang w:val="en-US"/>
        </w:rPr>
        <w:t xml:space="preserve"> </w:t>
      </w:r>
    </w:p>
    <w:p w:rsidRPr="00F50844" w:rsidR="002F3131" w:rsidP="00F50844" w:rsidRDefault="002F3131" w14:paraId="0FEF2AE4" w14:textId="699FAB96">
      <w:pPr>
        <w:pStyle w:val="SingleTxt"/>
        <w:spacing w:after="0" w:line="120" w:lineRule="exact"/>
        <w:rPr>
          <w:w w:val="100"/>
          <w:sz w:val="10"/>
          <w:lang w:val="en-US"/>
        </w:rPr>
      </w:pPr>
    </w:p>
    <w:tbl>
      <w:tblPr>
        <w:tblW w:w="7321" w:type="dxa"/>
        <w:tblInd w:w="1260" w:type="dxa"/>
        <w:tblBorders>
          <w:top w:val="single" w:color="auto" w:sz="4" w:space="0"/>
          <w:left w:val="single" w:color="auto" w:sz="4" w:space="0"/>
          <w:bottom w:val="single" w:color="auto" w:sz="4" w:space="0"/>
          <w:right w:val="single" w:color="auto" w:sz="4" w:space="0"/>
        </w:tblBorders>
        <w:tblLayout w:type="fixed"/>
        <w:tblCellMar>
          <w:left w:w="0" w:type="dxa"/>
          <w:right w:w="0" w:type="dxa"/>
        </w:tblCellMar>
        <w:tblLook w:val="0000" w:firstRow="0" w:lastRow="0" w:firstColumn="0" w:lastColumn="0" w:noHBand="0" w:noVBand="0"/>
      </w:tblPr>
      <w:tblGrid>
        <w:gridCol w:w="7321"/>
      </w:tblGrid>
      <w:tr w:rsidR="00F50844" w:rsidTr="00341632" w14:paraId="6E9EABF5" w14:textId="77777777">
        <w:tc>
          <w:tcPr>
            <w:tcW w:w="7321" w:type="dxa"/>
          </w:tcPr>
          <w:p w:rsidRPr="00DE45B6" w:rsidR="00F50844" w:rsidP="00341632" w:rsidRDefault="00F50844" w14:paraId="557AD648"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spacing w:after="0" w:line="120" w:lineRule="exact"/>
              <w:ind w:left="475" w:right="475"/>
              <w:rPr>
                <w:sz w:val="10"/>
              </w:rPr>
            </w:pPr>
          </w:p>
          <w:p w:rsidRPr="003E6EE2" w:rsidR="00F50844" w:rsidP="00341632" w:rsidRDefault="00F50844" w14:paraId="647B70AE" w14:textId="006E24A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3E6EE2">
              <w:rPr>
                <w:b/>
                <w:bCs/>
                <w:w w:val="100"/>
                <w:lang w:val="en-US"/>
              </w:rPr>
              <w:t xml:space="preserve">Recommendation </w:t>
            </w:r>
            <w:r>
              <w:rPr>
                <w:b/>
                <w:bCs/>
                <w:w w:val="100"/>
                <w:lang w:val="en-US"/>
              </w:rPr>
              <w:t>12</w:t>
            </w:r>
          </w:p>
        </w:tc>
      </w:tr>
      <w:tr w:rsidR="00F50844" w:rsidTr="00341632" w14:paraId="70BFC565" w14:textId="77777777">
        <w:tc>
          <w:tcPr>
            <w:tcW w:w="7321" w:type="dxa"/>
          </w:tcPr>
          <w:p w:rsidRPr="00827FC5" w:rsidR="00F50844" w:rsidP="00341632" w:rsidRDefault="00F50844" w14:paraId="5837D3A8" w14:textId="6228C32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rPr>
                <w:b/>
                <w:bCs/>
              </w:rPr>
            </w:pPr>
            <w:r w:rsidRPr="00F50844">
              <w:rPr>
                <w:b/>
                <w:bCs/>
                <w:w w:val="100"/>
                <w:lang w:val="en-US"/>
              </w:rPr>
              <w:t>The Executive Council should request the Secretary-General to provide information on the number of created and terminated subsidiary bodies in the respective intersessional period by all constituent bodies, as well as the estimated secretariat costs associated with supporting governing bodies, to be included in the reports presented by the Secretary-General as from 2028, at the latest.</w:t>
            </w:r>
          </w:p>
        </w:tc>
      </w:tr>
      <w:tr w:rsidR="00F50844" w:rsidTr="00341632" w14:paraId="367095A2" w14:textId="77777777">
        <w:trPr>
          <w:trHeight w:val="115" w:hRule="exact"/>
        </w:trPr>
        <w:tc>
          <w:tcPr>
            <w:tcW w:w="7321" w:type="dxa"/>
          </w:tcPr>
          <w:p w:rsidR="00F50844" w:rsidP="00341632" w:rsidRDefault="00F50844" w14:paraId="0804AD14" w14:textId="7777777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475"/>
                <w:tab w:val="left" w:pos="965"/>
                <w:tab w:val="left" w:pos="1440"/>
                <w:tab w:val="left" w:pos="1915"/>
                <w:tab w:val="left" w:pos="2405"/>
                <w:tab w:val="left" w:pos="2880"/>
                <w:tab w:val="left" w:pos="3355"/>
              </w:tabs>
              <w:ind w:left="475" w:right="475"/>
            </w:pPr>
          </w:p>
        </w:tc>
      </w:tr>
    </w:tbl>
    <w:p w:rsidRPr="00F50844" w:rsidR="00F50844" w:rsidP="00F50844" w:rsidRDefault="00F50844" w14:paraId="4439D103" w14:textId="77777777">
      <w:pPr>
        <w:pStyle w:val="SingleTxt"/>
        <w:spacing w:after="0" w:line="120" w:lineRule="exact"/>
        <w:rPr>
          <w:w w:val="100"/>
          <w:sz w:val="10"/>
        </w:rPr>
      </w:pPr>
    </w:p>
    <w:p w:rsidRPr="00F50844" w:rsidR="00F50844" w:rsidP="00F50844" w:rsidRDefault="00F50844" w14:paraId="05F01A1B" w14:textId="77777777">
      <w:pPr>
        <w:pStyle w:val="SingleTxt"/>
        <w:spacing w:after="0" w:line="120" w:lineRule="exact"/>
        <w:rPr>
          <w:w w:val="100"/>
          <w:sz w:val="10"/>
        </w:rPr>
      </w:pPr>
    </w:p>
    <w:p w:rsidRPr="00F50844" w:rsidR="00F50844" w:rsidP="00F50844" w:rsidRDefault="00F50844" w14:paraId="4012459F" w14:textId="77777777">
      <w:pPr>
        <w:pStyle w:val="SingleTxt"/>
        <w:spacing w:after="0" w:line="120" w:lineRule="exact"/>
        <w:rPr>
          <w:w w:val="100"/>
          <w:sz w:val="10"/>
        </w:rPr>
      </w:pPr>
    </w:p>
    <w:p w:rsidR="00CC78F6" w:rsidRDefault="00CC78F6" w14:paraId="33EC82B6" w14:textId="77777777">
      <w:pPr>
        <w:suppressAutoHyphens w:val="0"/>
        <w:spacing w:after="160" w:line="259" w:lineRule="auto"/>
        <w:rPr>
          <w:b/>
          <w:spacing w:val="-2"/>
          <w:w w:val="100"/>
          <w:kern w:val="14"/>
          <w:sz w:val="28"/>
          <w:lang w:val="en-US"/>
        </w:rPr>
      </w:pPr>
      <w:r>
        <w:rPr>
          <w:w w:val="100"/>
          <w:lang w:val="en-US"/>
        </w:rPr>
        <w:br w:type="page"/>
      </w:r>
    </w:p>
    <w:p w:rsidRPr="002F3131" w:rsidR="002F3131" w:rsidP="00F50844" w:rsidRDefault="00F50844" w14:paraId="117E53D9" w14:textId="4A4AD57A">
      <w:pPr>
        <w:pStyle w:val="HCh"/>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1267"/>
        <w:rPr>
          <w:w w:val="100"/>
          <w:lang w:val="en-US"/>
        </w:rPr>
      </w:pPr>
      <w:r>
        <w:rPr>
          <w:w w:val="100"/>
          <w:lang w:val="en-US"/>
        </w:rPr>
        <w:tab/>
      </w:r>
      <w:r w:rsidRPr="002F3131" w:rsidR="002F3131">
        <w:rPr>
          <w:w w:val="100"/>
          <w:lang w:val="en-US"/>
        </w:rPr>
        <w:t>IX.</w:t>
      </w:r>
      <w:r w:rsidRPr="002F3131" w:rsidR="002F3131">
        <w:rPr>
          <w:w w:val="100"/>
          <w:lang w:val="en-US"/>
        </w:rPr>
        <w:tab/>
      </w:r>
      <w:r w:rsidRPr="002F3131" w:rsidR="002F3131">
        <w:rPr>
          <w:w w:val="100"/>
          <w:lang w:val="en-US"/>
        </w:rPr>
        <w:t>Prioritizing a way forward</w:t>
      </w:r>
    </w:p>
    <w:p w:rsidRPr="00F50844" w:rsidR="00F50844" w:rsidP="00F50844" w:rsidRDefault="00F50844" w14:paraId="78D3F9B0" w14:textId="77777777">
      <w:pPr>
        <w:pStyle w:val="SingleTxt"/>
        <w:spacing w:after="0" w:line="120" w:lineRule="exact"/>
        <w:rPr>
          <w:w w:val="100"/>
          <w:sz w:val="10"/>
          <w:lang w:val="en-US"/>
        </w:rPr>
      </w:pPr>
    </w:p>
    <w:p w:rsidRPr="00F50844" w:rsidR="00F50844" w:rsidP="00F50844" w:rsidRDefault="00F50844" w14:paraId="73F222AF" w14:textId="77777777">
      <w:pPr>
        <w:pStyle w:val="SingleTxt"/>
        <w:spacing w:after="0" w:line="120" w:lineRule="exact"/>
        <w:rPr>
          <w:w w:val="100"/>
          <w:sz w:val="10"/>
          <w:lang w:val="en-US"/>
        </w:rPr>
      </w:pPr>
    </w:p>
    <w:p w:rsidRPr="002F3131" w:rsidR="002F3131" w:rsidP="002F3131" w:rsidRDefault="002F3131" w14:paraId="36635A23" w14:textId="771ECED8">
      <w:pPr>
        <w:pStyle w:val="SingleTxt"/>
        <w:rPr>
          <w:w w:val="100"/>
          <w:lang w:val="en-US"/>
        </w:rPr>
      </w:pPr>
      <w:r w:rsidRPr="002F3131">
        <w:rPr>
          <w:w w:val="100"/>
          <w:lang w:val="en-US"/>
        </w:rPr>
        <w:t>180.</w:t>
      </w:r>
      <w:r w:rsidRPr="002F3131">
        <w:rPr>
          <w:w w:val="100"/>
          <w:lang w:val="en-US"/>
        </w:rPr>
        <w:tab/>
      </w:r>
      <w:r w:rsidRPr="002F3131">
        <w:rPr>
          <w:w w:val="100"/>
          <w:lang w:val="en-US"/>
        </w:rPr>
        <w:t>WMO Members have consistently demonstrated willingness to modernize the Organization’s governance, from amending the Convention to updating the General Regulations and undertaking major reforms, such as the 2019 restructuring of technical commissions. Their request for an external and independent JIU review reflects continued interest in identifying areas for improvement and understanding where governance weaknesses pose reputational, strategic or functional risks. Addressing these risks will require political resolve, particularly as a meaningful reform may necessitate amendments to the Convention at a time of heightened political and financial sensitivity. Nonetheless, these challenges should not distract from issues that directly affect the operational effectiveness of WMO.</w:t>
      </w:r>
    </w:p>
    <w:p w:rsidRPr="002F3131" w:rsidR="002F3131" w:rsidP="002F3131" w:rsidRDefault="002F3131" w14:paraId="1C85D44C" w14:textId="77777777">
      <w:pPr>
        <w:pStyle w:val="SingleTxt"/>
        <w:rPr>
          <w:w w:val="100"/>
          <w:lang w:val="en-US"/>
        </w:rPr>
      </w:pPr>
      <w:r w:rsidRPr="002F3131">
        <w:rPr>
          <w:w w:val="100"/>
          <w:lang w:val="en-US"/>
        </w:rPr>
        <w:t>181.</w:t>
      </w:r>
      <w:r w:rsidRPr="002F3131">
        <w:rPr>
          <w:w w:val="100"/>
          <w:lang w:val="en-US"/>
        </w:rPr>
        <w:tab/>
      </w:r>
      <w:r w:rsidRPr="002F3131">
        <w:rPr>
          <w:w w:val="100"/>
          <w:lang w:val="en-US"/>
        </w:rPr>
        <w:t xml:space="preserve">WMO remains atypical in its governance practices compared with other United Nations specialized agencies, largely due to legacies from its non‑governmental origins. The lack of an intergovernmental model in its executive body was pointed out by JIU in 2007 and, in 2026, WMO remains the only United Nations specialized agency with an executive body that is not intergovernmental but takes decisions on the organization’s budget and expenditures. A core United Nations governance principle is that Member States should have a voice in how their financial contributions are used, yet WMO Members exercise this authority only every four years in the ordinary sessions of Congress. Moreover, the Convention does not carve out a distinct role for its executive body in ensuring oversight of the Organization during the intersessional periods of Congress. </w:t>
      </w:r>
    </w:p>
    <w:p w:rsidRPr="002F3131" w:rsidR="002F3131" w:rsidP="002F3131" w:rsidRDefault="002F3131" w14:paraId="552E2A72" w14:textId="77777777">
      <w:pPr>
        <w:pStyle w:val="SingleTxt"/>
        <w:rPr>
          <w:w w:val="100"/>
          <w:lang w:val="en-US"/>
        </w:rPr>
      </w:pPr>
      <w:r w:rsidRPr="002F3131">
        <w:rPr>
          <w:w w:val="100"/>
          <w:lang w:val="en-US"/>
        </w:rPr>
        <w:t>182.</w:t>
      </w:r>
      <w:r w:rsidRPr="002F3131">
        <w:rPr>
          <w:w w:val="100"/>
          <w:lang w:val="en-US"/>
        </w:rPr>
        <w:tab/>
      </w:r>
      <w:r w:rsidRPr="002F3131">
        <w:rPr>
          <w:w w:val="100"/>
          <w:lang w:val="en-US"/>
        </w:rPr>
        <w:t>Oversight gaps are compounded by the advisory status and open membership of the Financial Advisory Committee, which limit ownership and accountability among Member representatives. While improvements have been made, the Committee’s role must evolve to meet Members’ oversight needs and align with practices in other United Nations specialized agencies.</w:t>
      </w:r>
    </w:p>
    <w:p w:rsidRPr="002F3131" w:rsidR="002F3131" w:rsidP="002F3131" w:rsidRDefault="002F3131" w14:paraId="671F3226" w14:textId="77777777">
      <w:pPr>
        <w:pStyle w:val="SingleTxt"/>
        <w:rPr>
          <w:w w:val="100"/>
          <w:lang w:val="en-US"/>
        </w:rPr>
      </w:pPr>
      <w:r w:rsidRPr="002F3131">
        <w:rPr>
          <w:w w:val="100"/>
          <w:lang w:val="en-US"/>
        </w:rPr>
        <w:t>183.</w:t>
      </w:r>
      <w:r w:rsidRPr="002F3131">
        <w:rPr>
          <w:w w:val="100"/>
          <w:lang w:val="en-US"/>
        </w:rPr>
        <w:tab/>
      </w:r>
      <w:r w:rsidRPr="002F3131">
        <w:rPr>
          <w:w w:val="100"/>
          <w:lang w:val="en-US"/>
        </w:rPr>
        <w:t>An underdeveloped oversight role of governing bodies risks affecting the strategic direction of the Organization, while insufficient oversight may enable a suboptimal use of financial resources, causing credibility issues with WMO partners and stakeholders and delaying operational results and outputs.</w:t>
      </w:r>
    </w:p>
    <w:p w:rsidRPr="002F3131" w:rsidR="002F3131" w:rsidP="002F3131" w:rsidRDefault="002F3131" w14:paraId="32D3DABC" w14:textId="77777777">
      <w:pPr>
        <w:pStyle w:val="SingleTxt"/>
        <w:rPr>
          <w:w w:val="100"/>
          <w:lang w:val="en-US"/>
        </w:rPr>
      </w:pPr>
      <w:r w:rsidRPr="002F3131">
        <w:rPr>
          <w:w w:val="100"/>
          <w:lang w:val="en-US"/>
        </w:rPr>
        <w:t>184.</w:t>
      </w:r>
      <w:r w:rsidRPr="002F3131">
        <w:rPr>
          <w:w w:val="100"/>
          <w:lang w:val="en-US"/>
        </w:rPr>
        <w:tab/>
      </w:r>
      <w:r w:rsidRPr="002F3131">
        <w:rPr>
          <w:w w:val="100"/>
          <w:lang w:val="en-US"/>
        </w:rPr>
        <w:t>Another anomaly in the WMO governance model concerns the accountability arrangements of the Secretary-General and the role of the President. Articles 4 and 22 of the Convention blur leadership responsibilities and undermine the fundamental United Nations principle that the Secretary-General is accountable to the Members who elect him or her. While the General Regulations attempted to soften this aspect of the Convention, amending and correcting the latter should be a high priority for sustainable and predictable governance going forward. Furthermore, the Convention also designates the President as Chair of both Congress and the Executive Council and, in practice, the President also chairs the Policy Advisory Committee and the Financial Advisory Committee. This concentration of roles creates an insufficient separation of governance responsibilities whereby the presidency effectively reports to itself in several forums.</w:t>
      </w:r>
    </w:p>
    <w:p w:rsidRPr="002F3131" w:rsidR="002F3131" w:rsidP="002F3131" w:rsidRDefault="002F3131" w14:paraId="047B2C9A" w14:textId="77777777">
      <w:pPr>
        <w:pStyle w:val="SingleTxt"/>
        <w:rPr>
          <w:w w:val="100"/>
          <w:lang w:val="en-US"/>
        </w:rPr>
      </w:pPr>
      <w:r w:rsidRPr="002F3131">
        <w:rPr>
          <w:w w:val="100"/>
          <w:lang w:val="en-US"/>
        </w:rPr>
        <w:t>185.</w:t>
      </w:r>
      <w:r w:rsidRPr="002F3131">
        <w:rPr>
          <w:w w:val="100"/>
          <w:lang w:val="en-US"/>
        </w:rPr>
        <w:tab/>
      </w:r>
      <w:r w:rsidRPr="002F3131">
        <w:rPr>
          <w:w w:val="100"/>
          <w:lang w:val="en-US"/>
        </w:rPr>
        <w:t xml:space="preserve">Segregation of duties is essential for sound governance, yet the WMO framework includes numerous ex officio roles that, while intended to support coordination, limit broader Member participation, reduce diversity of views and place excessive burdens on a small number of individuals who also deliver at the same time on their respective roles in their national Governments. </w:t>
      </w:r>
    </w:p>
    <w:p w:rsidRPr="002F3131" w:rsidR="002F3131" w:rsidP="002F3131" w:rsidRDefault="002F3131" w14:paraId="046ABC4F" w14:textId="77777777">
      <w:pPr>
        <w:pStyle w:val="SingleTxt"/>
        <w:rPr>
          <w:w w:val="100"/>
          <w:lang w:val="en-US"/>
        </w:rPr>
      </w:pPr>
      <w:r w:rsidRPr="002F3131">
        <w:rPr>
          <w:w w:val="100"/>
          <w:lang w:val="en-US"/>
        </w:rPr>
        <w:t>186.</w:t>
      </w:r>
      <w:r w:rsidRPr="002F3131">
        <w:rPr>
          <w:w w:val="100"/>
          <w:lang w:val="en-US"/>
        </w:rPr>
        <w:tab/>
      </w:r>
      <w:r w:rsidRPr="002F3131">
        <w:rPr>
          <w:w w:val="100"/>
          <w:lang w:val="en-US"/>
        </w:rPr>
        <w:t xml:space="preserve">While this review contains 12 formal recommendations and 33 informal ones, the Inspector highlights the highest risks for the Organization as being the accountability arrangements for the Secretary-General alongside the role of the President, a systemic </w:t>
      </w:r>
      <w:r w:rsidRPr="002F3131">
        <w:rPr>
          <w:w w:val="100"/>
          <w:lang w:val="en-US"/>
        </w:rPr>
        <w:t xml:space="preserve">lack of segregation of duties across governance structures and gaps in proper oversight. These should be top priorities for Congress and the Executive Council to strengthen the effectiveness, efficiency and relevance of the WMO governing structures. </w:t>
      </w:r>
    </w:p>
    <w:p w:rsidRPr="002F3131" w:rsidR="002F3131" w:rsidP="002F3131" w:rsidRDefault="002F3131" w14:paraId="0DC6C432" w14:textId="45B22B8F">
      <w:pPr>
        <w:pStyle w:val="SingleTxt"/>
        <w:rPr>
          <w:w w:val="100"/>
          <w:lang w:val="en-US"/>
        </w:rPr>
      </w:pPr>
      <w:r w:rsidRPr="002F3131">
        <w:rPr>
          <w:w w:val="100"/>
          <w:lang w:val="en-US"/>
        </w:rPr>
        <w:t>187.</w:t>
      </w:r>
      <w:r w:rsidRPr="002F3131">
        <w:rPr>
          <w:w w:val="100"/>
          <w:lang w:val="en-US"/>
        </w:rPr>
        <w:tab/>
      </w:r>
      <w:r w:rsidRPr="002F3131">
        <w:rPr>
          <w:w w:val="100"/>
          <w:lang w:val="en-US"/>
        </w:rPr>
        <w:t>Each of the formal recommendations in this report provides an action with a timeline based on the priority of the issue and the associated risk.</w:t>
      </w:r>
      <w:r w:rsidR="00375382">
        <w:rPr>
          <w:w w:val="100"/>
          <w:lang w:val="en-US"/>
        </w:rPr>
        <w:t xml:space="preserve"> </w:t>
      </w:r>
      <w:r w:rsidRPr="002F3131" w:rsidR="00375382">
        <w:rPr>
          <w:w w:val="100"/>
          <w:lang w:val="en-US"/>
        </w:rPr>
        <w:t>I</w:t>
      </w:r>
      <w:r w:rsidRPr="002F3131">
        <w:rPr>
          <w:w w:val="100"/>
          <w:lang w:val="en-US"/>
        </w:rPr>
        <w:t xml:space="preserve">nformal recommendations also support key reforms. A disciplined and transparent approach will be essential to address the recommendations made in this report and to take decisions on the necessary actions. </w:t>
      </w:r>
      <w:r w:rsidRPr="00F50844">
        <w:rPr>
          <w:b/>
          <w:bCs/>
          <w:w w:val="100"/>
          <w:lang w:val="en-US"/>
        </w:rPr>
        <w:t>The Inspector urges Members, with guidance from the Executive Council, to create a road map for the consideration of and response to all recommendations, including the key milestones to be accomplished for approved actions.</w:t>
      </w:r>
      <w:r w:rsidRPr="002F3131">
        <w:rPr>
          <w:w w:val="100"/>
          <w:lang w:val="en-US"/>
        </w:rPr>
        <w:t xml:space="preserve"> Progress made on the road map should be reported and reviewed at each session of the Executive Council and Congress until the approved actions are fully implemented.</w:t>
      </w:r>
    </w:p>
    <w:p w:rsidR="004F3ABA" w:rsidP="004F3ABA" w:rsidRDefault="004F3ABA" w14:paraId="19D914E5" w14:textId="77777777">
      <w:pPr>
        <w:pStyle w:val="SingleTxt"/>
        <w:rPr>
          <w:w w:val="100"/>
          <w:lang w:val="en-US"/>
        </w:rPr>
      </w:pPr>
    </w:p>
    <w:p w:rsidR="004F3ABA" w:rsidP="004F3ABA" w:rsidRDefault="004F3ABA" w14:paraId="59708B02" w14:textId="77777777">
      <w:pPr>
        <w:pStyle w:val="SingleTxt"/>
        <w:rPr>
          <w:w w:val="100"/>
          <w:lang w:val="en-US"/>
        </w:rPr>
        <w:sectPr w:rsidR="004F3ABA" w:rsidSect="00C2346E">
          <w:headerReference w:type="even" r:id="rId36"/>
          <w:headerReference w:type="default" r:id="rId37"/>
          <w:footerReference w:type="even" r:id="rId38"/>
          <w:footerReference w:type="default" r:id="rId39"/>
          <w:type w:val="oddPage"/>
          <w:pgSz w:w="12240" w:h="15840" w:orient="portrait" w:code="1"/>
          <w:pgMar w:top="1440" w:right="1195" w:bottom="1152" w:left="1195" w:header="432" w:footer="504" w:gutter="0"/>
          <w:pgNumType w:start="1"/>
          <w:cols w:space="720"/>
          <w:noEndnote/>
          <w:docGrid w:linePitch="360"/>
        </w:sectPr>
      </w:pPr>
    </w:p>
    <w:p w:rsidRPr="00B16692" w:rsidR="004F3ABA" w:rsidP="004F3ABA" w:rsidRDefault="007739D8" w14:paraId="7F1C993D" w14:textId="36B46280">
      <w:pPr>
        <w:pStyle w:val="Heading1-annex"/>
      </w:pPr>
      <w:bookmarkStart w:name="_Toc222760024" w:id="2"/>
      <w:bookmarkStart w:name="_Toc225934383" w:id="3"/>
      <w:r>
        <w:rPr>
          <w:i/>
          <w:iCs/>
          <w:noProof/>
          <w:sz w:val="18"/>
          <w:szCs w:val="18"/>
        </w:rPr>
        <w:drawing>
          <wp:anchor distT="0" distB="0" distL="114300" distR="114300" simplePos="0" relativeHeight="251658243" behindDoc="0" locked="0" layoutInCell="1" allowOverlap="1" wp14:anchorId="5362B2BC" wp14:editId="5430AAA3">
            <wp:simplePos x="0" y="0"/>
            <wp:positionH relativeFrom="column">
              <wp:posOffset>191770</wp:posOffset>
            </wp:positionH>
            <wp:positionV relativeFrom="paragraph">
              <wp:posOffset>400050</wp:posOffset>
            </wp:positionV>
            <wp:extent cx="7969885" cy="4578350"/>
            <wp:effectExtent l="0" t="0" r="0" b="0"/>
            <wp:wrapTopAndBottom/>
            <wp:docPr id="12113334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69885" cy="4578350"/>
                    </a:xfrm>
                    <a:prstGeom prst="rect">
                      <a:avLst/>
                    </a:prstGeom>
                    <a:noFill/>
                  </pic:spPr>
                </pic:pic>
              </a:graphicData>
            </a:graphic>
            <wp14:sizeRelH relativeFrom="page">
              <wp14:pctWidth>0</wp14:pctWidth>
            </wp14:sizeRelH>
            <wp14:sizeRelV relativeFrom="page">
              <wp14:pctHeight>0</wp14:pctHeight>
            </wp14:sizeRelV>
          </wp:anchor>
        </w:drawing>
      </w:r>
      <w:r w:rsidRPr="00B16692" w:rsidR="004F3ABA">
        <w:t xml:space="preserve">Annex I. WMO </w:t>
      </w:r>
      <w:r w:rsidR="004F3ABA">
        <w:t>g</w:t>
      </w:r>
      <w:r w:rsidRPr="00B16692" w:rsidR="004F3ABA">
        <w:t>overnance structure</w:t>
      </w:r>
      <w:bookmarkEnd w:id="2"/>
      <w:bookmarkEnd w:id="3"/>
      <w:r w:rsidRPr="00B16692" w:rsidR="004F3ABA">
        <w:t xml:space="preserve"> </w:t>
      </w:r>
    </w:p>
    <w:p w:rsidR="004F3ABA" w:rsidP="004F3ABA" w:rsidRDefault="004F3ABA" w14:paraId="072FA968" w14:textId="3C1CFD2F"/>
    <w:p w:rsidR="007739D8" w:rsidP="004F3ABA" w:rsidRDefault="007739D8" w14:paraId="425D77AC" w14:textId="2971D04E">
      <w:pPr>
        <w:rPr>
          <w:rFonts w:asciiTheme="majorBidi" w:hAnsiTheme="majorBidi" w:cstheme="majorBidi"/>
          <w:i/>
          <w:iCs/>
          <w:sz w:val="18"/>
          <w:szCs w:val="18"/>
        </w:rPr>
      </w:pPr>
    </w:p>
    <w:p w:rsidRPr="005A7B9E" w:rsidR="004F3ABA" w:rsidP="004F3ABA" w:rsidRDefault="004F3ABA" w14:paraId="4A82B227" w14:textId="1BD12AA3">
      <w:pPr>
        <w:rPr>
          <w:rFonts w:asciiTheme="majorBidi" w:hAnsiTheme="majorBidi" w:cstheme="majorBidi"/>
          <w:sz w:val="18"/>
          <w:szCs w:val="18"/>
        </w:rPr>
      </w:pPr>
      <w:r w:rsidRPr="005A7B9E">
        <w:rPr>
          <w:rFonts w:asciiTheme="majorBidi" w:hAnsiTheme="majorBidi" w:cstheme="majorBidi"/>
          <w:i/>
          <w:iCs/>
          <w:sz w:val="18"/>
          <w:szCs w:val="18"/>
        </w:rPr>
        <w:t>Note</w:t>
      </w:r>
      <w:r>
        <w:rPr>
          <w:rFonts w:asciiTheme="majorBidi" w:hAnsiTheme="majorBidi" w:cstheme="majorBidi"/>
          <w:sz w:val="18"/>
          <w:szCs w:val="18"/>
        </w:rPr>
        <w:t xml:space="preserve">: </w:t>
      </w:r>
      <w:r w:rsidRPr="005A7B9E">
        <w:rPr>
          <w:rFonts w:asciiTheme="majorBidi" w:hAnsiTheme="majorBidi" w:cstheme="majorBidi"/>
          <w:sz w:val="18"/>
          <w:szCs w:val="18"/>
        </w:rPr>
        <w:t>Valid after the 19th session of the Congress (2023) and the 79th session of the Executive Council (2024)</w:t>
      </w:r>
      <w:r>
        <w:rPr>
          <w:rFonts w:asciiTheme="majorBidi" w:hAnsiTheme="majorBidi" w:cstheme="majorBidi"/>
          <w:sz w:val="18"/>
          <w:szCs w:val="18"/>
        </w:rPr>
        <w:t>.</w:t>
      </w:r>
    </w:p>
    <w:p w:rsidRPr="004F3ABA" w:rsidR="004F3ABA" w:rsidP="004F3ABA" w:rsidRDefault="004F3ABA" w14:paraId="6B1B9438" w14:textId="0DC39BBB">
      <w:pPr>
        <w:pStyle w:val="SingleTxt"/>
        <w:rPr>
          <w:w w:val="100"/>
        </w:rPr>
      </w:pPr>
    </w:p>
    <w:p w:rsidR="004F3ABA" w:rsidP="004F3ABA" w:rsidRDefault="004F3ABA" w14:paraId="4A650F60" w14:textId="77777777">
      <w:pPr>
        <w:pStyle w:val="SingleTxt"/>
        <w:rPr>
          <w:w w:val="100"/>
          <w:lang w:val="en-US"/>
        </w:rPr>
      </w:pPr>
    </w:p>
    <w:p w:rsidR="004F3ABA" w:rsidP="004F3ABA" w:rsidRDefault="004F3ABA" w14:paraId="0CFFC478" w14:textId="3829CD43">
      <w:pPr>
        <w:pStyle w:val="SingleTxt"/>
        <w:rPr>
          <w:w w:val="100"/>
          <w:lang w:val="en-US"/>
        </w:rPr>
        <w:sectPr w:rsidR="004F3ABA" w:rsidSect="004F3ABA">
          <w:headerReference w:type="even" r:id="rId41"/>
          <w:headerReference w:type="default" r:id="rId42"/>
          <w:footerReference w:type="even" r:id="rId43"/>
          <w:footerReference w:type="default" r:id="rId44"/>
          <w:pgSz w:w="15840" w:h="12240" w:orient="landscape"/>
          <w:pgMar w:top="1195" w:right="1440" w:bottom="1195" w:left="1152" w:header="576" w:footer="1037" w:gutter="0"/>
          <w:cols w:space="720"/>
          <w:noEndnote/>
          <w:bidi/>
          <w:rtlGutter/>
          <w:docGrid w:linePitch="360"/>
        </w:sectPr>
      </w:pPr>
    </w:p>
    <w:p w:rsidR="004F3ABA" w:rsidP="004F3ABA" w:rsidRDefault="004F3ABA" w14:paraId="0511A733" w14:textId="77777777">
      <w:pPr>
        <w:pStyle w:val="Heading1-annex"/>
      </w:pPr>
      <w:bookmarkStart w:name="_Toc222760025" w:id="4"/>
      <w:bookmarkStart w:name="_Toc225934384" w:id="5"/>
      <w:r>
        <w:t xml:space="preserve">Annex II. </w:t>
      </w:r>
      <w:r w:rsidRPr="00F31844">
        <w:t xml:space="preserve">Governance </w:t>
      </w:r>
      <w:r>
        <w:rPr>
          <w:szCs w:val="28"/>
        </w:rPr>
        <w:t>benchmarks and WMO assessment</w:t>
      </w:r>
      <w:bookmarkEnd w:id="4"/>
      <w:bookmarkEnd w:id="5"/>
    </w:p>
    <w:p w:rsidRPr="00934B6B" w:rsidR="004F3ABA" w:rsidP="00542F2C" w:rsidRDefault="004F3ABA" w14:paraId="1147F691" w14:textId="77777777">
      <w:pPr>
        <w:pStyle w:val="ListParagraph"/>
        <w:numPr>
          <w:ilvl w:val="0"/>
          <w:numId w:val="15"/>
        </w:numPr>
        <w:tabs>
          <w:tab w:val="left" w:pos="8505"/>
        </w:tabs>
        <w:suppressAutoHyphens w:val="0"/>
        <w:spacing w:after="160" w:line="278" w:lineRule="auto"/>
        <w:ind w:left="1701" w:right="1088" w:hanging="567"/>
        <w:jc w:val="both"/>
        <w:rPr>
          <w:rFonts w:eastAsia="Calibri"/>
          <w:bCs/>
          <w:szCs w:val="20"/>
        </w:rPr>
      </w:pPr>
      <w:r w:rsidRPr="00A001AD">
        <w:rPr>
          <w:rFonts w:eastAsia="Calibri"/>
          <w:bCs/>
          <w:szCs w:val="20"/>
        </w:rPr>
        <w:t xml:space="preserve">JIU developed governance benchmarks tailored to the context of UN specialized agencies, drawing on recognized good‑governance practices. </w:t>
      </w:r>
      <w:r w:rsidRPr="008A2515">
        <w:rPr>
          <w:rFonts w:eastAsia="Calibri"/>
          <w:bCs/>
          <w:szCs w:val="20"/>
        </w:rPr>
        <w:t>The detailed benchmark</w:t>
      </w:r>
      <w:r>
        <w:rPr>
          <w:rFonts w:eastAsia="Calibri"/>
          <w:bCs/>
          <w:szCs w:val="20"/>
        </w:rPr>
        <w:t>s</w:t>
      </w:r>
      <w:r w:rsidRPr="008A2515">
        <w:rPr>
          <w:rFonts w:eastAsia="Calibri"/>
          <w:bCs/>
          <w:szCs w:val="20"/>
        </w:rPr>
        <w:t xml:space="preserve"> appear below and include the Inspector’s assessment of how WMO’s current practices align with each criterion.</w:t>
      </w:r>
      <w:r w:rsidRPr="00934B6B">
        <w:rPr>
          <w:rFonts w:eastAsia="Calibri"/>
          <w:bCs/>
          <w:szCs w:val="20"/>
        </w:rPr>
        <w:t xml:space="preserve"> </w:t>
      </w:r>
    </w:p>
    <w:p w:rsidRPr="00446A1B" w:rsidR="00446A1B" w:rsidP="00542F2C" w:rsidRDefault="004F3ABA" w14:paraId="33D72A68" w14:textId="4DD25C91">
      <w:pPr>
        <w:pStyle w:val="ListParagraph"/>
        <w:numPr>
          <w:ilvl w:val="0"/>
          <w:numId w:val="15"/>
        </w:numPr>
        <w:tabs>
          <w:tab w:val="left" w:pos="8505"/>
        </w:tabs>
        <w:suppressAutoHyphens w:val="0"/>
        <w:spacing w:after="160" w:line="278" w:lineRule="auto"/>
        <w:ind w:left="1701" w:right="1088" w:hanging="567"/>
        <w:jc w:val="both"/>
        <w:rPr>
          <w:rFonts w:eastAsia="Calibri"/>
          <w:bCs/>
          <w:szCs w:val="20"/>
        </w:rPr>
        <w:sectPr w:rsidRPr="00446A1B" w:rsidR="00446A1B" w:rsidSect="00446A1B">
          <w:headerReference w:type="even" r:id="rId45"/>
          <w:headerReference w:type="default" r:id="rId46"/>
          <w:footerReference w:type="even" r:id="rId47"/>
          <w:footerReference w:type="default" r:id="rId48"/>
          <w:type w:val="continuous"/>
          <w:pgSz w:w="12240" w:h="15840" w:orient="portrait"/>
          <w:pgMar w:top="1440" w:right="1195" w:bottom="1152" w:left="1195" w:header="432" w:footer="504" w:gutter="0"/>
          <w:cols w:space="720"/>
          <w:noEndnote/>
          <w:docGrid w:linePitch="360"/>
        </w:sectPr>
      </w:pPr>
      <w:r w:rsidRPr="00446A1B">
        <w:rPr>
          <w:rFonts w:eastAsia="Calibri"/>
          <w:bCs/>
          <w:szCs w:val="20"/>
        </w:rPr>
        <w:t>It should be noted when considering how to implement improvements to roles, responsibilities, accountabilities of collective bodies,</w:t>
      </w:r>
      <w:r w:rsidRPr="005A71DA">
        <w:rPr>
          <w:rFonts w:eastAsia="Calibri" w:asciiTheme="majorBidi" w:hAnsiTheme="majorBidi" w:cstheme="majorBidi"/>
          <w:bCs/>
          <w:szCs w:val="20"/>
          <w:vertAlign w:val="superscript"/>
        </w:rPr>
        <w:footnoteReference w:id="92"/>
      </w:r>
      <w:r w:rsidR="00446A1B">
        <w:rPr>
          <w:rFonts w:eastAsia="Calibri"/>
          <w:bCs/>
          <w:szCs w:val="20"/>
        </w:rPr>
        <w:t xml:space="preserve"> </w:t>
      </w:r>
      <w:r w:rsidR="00F775C9">
        <w:rPr>
          <w:rFonts w:eastAsia="Calibri"/>
          <w:bCs/>
          <w:szCs w:val="20"/>
        </w:rPr>
        <w:t xml:space="preserve"> that the Inspector recommends the use of the RACI (Responsible/Accountable/Consulted/Informed) model.</w:t>
      </w:r>
    </w:p>
    <w:p w:rsidR="004F3ABA" w:rsidP="004F3ABA" w:rsidRDefault="004F3ABA" w14:paraId="52ACFBCF" w14:textId="77777777">
      <w:pPr>
        <w:pStyle w:val="ListParagraph"/>
        <w:tabs>
          <w:tab w:val="left" w:pos="8505"/>
        </w:tabs>
        <w:ind w:left="1701" w:right="1088"/>
        <w:jc w:val="both"/>
        <w:rPr>
          <w:rFonts w:eastAsia="Calibri"/>
          <w:bCs/>
          <w:szCs w:val="20"/>
        </w:rPr>
      </w:pPr>
    </w:p>
    <w:p w:rsidRPr="00CE0B90" w:rsidR="004F3ABA" w:rsidP="004F3ABA" w:rsidRDefault="004F3ABA" w14:paraId="514510F6" w14:textId="77777777">
      <w:pPr>
        <w:pStyle w:val="ListParagraph"/>
        <w:tabs>
          <w:tab w:val="left" w:pos="8505"/>
        </w:tabs>
        <w:ind w:left="0" w:right="1088"/>
        <w:jc w:val="both"/>
        <w:rPr>
          <w:rFonts w:eastAsia="Calibri"/>
          <w:b/>
          <w:szCs w:val="20"/>
        </w:rPr>
      </w:pPr>
      <w:r w:rsidRPr="00CE0B90">
        <w:rPr>
          <w:rFonts w:eastAsia="Calibri"/>
          <w:b/>
          <w:szCs w:val="20"/>
        </w:rPr>
        <w:t>Table 1</w:t>
      </w:r>
    </w:p>
    <w:p w:rsidR="004F3ABA" w:rsidP="004F3ABA" w:rsidRDefault="004F3ABA" w14:paraId="61A88242" w14:textId="77777777">
      <w:pPr>
        <w:pStyle w:val="ListParagraph"/>
        <w:tabs>
          <w:tab w:val="left" w:pos="8505"/>
        </w:tabs>
        <w:ind w:left="0" w:right="1088"/>
        <w:jc w:val="both"/>
        <w:rPr>
          <w:rFonts w:eastAsia="Calibri"/>
          <w:b/>
          <w:szCs w:val="20"/>
        </w:rPr>
      </w:pPr>
      <w:r w:rsidRPr="00CE0B90">
        <w:rPr>
          <w:rFonts w:eastAsia="Calibri"/>
          <w:b/>
          <w:szCs w:val="20"/>
        </w:rPr>
        <w:t>RACI model</w:t>
      </w:r>
    </w:p>
    <w:p w:rsidRPr="00CE0B90" w:rsidR="00650311" w:rsidP="004F3ABA" w:rsidRDefault="00650311" w14:paraId="547C179B" w14:textId="77777777">
      <w:pPr>
        <w:pStyle w:val="ListParagraph"/>
        <w:tabs>
          <w:tab w:val="left" w:pos="8505"/>
        </w:tabs>
        <w:ind w:left="0" w:right="1088"/>
        <w:jc w:val="both"/>
        <w:rPr>
          <w:rFonts w:eastAsia="Calibri"/>
          <w:b/>
          <w:szCs w:val="20"/>
        </w:rPr>
      </w:pPr>
    </w:p>
    <w:tbl>
      <w:tblPr>
        <w:tblStyle w:val="TableGrid"/>
        <w:tblW w:w="5000" w:type="pct"/>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1544"/>
        <w:gridCol w:w="4027"/>
        <w:gridCol w:w="4279"/>
      </w:tblGrid>
      <w:tr w:rsidRPr="00934B6B" w:rsidR="004F3ABA" w:rsidTr="00FF5BF0" w14:paraId="6CF97D9C" w14:textId="77777777">
        <w:trPr>
          <w:trHeight w:val="283"/>
        </w:trPr>
        <w:tc>
          <w:tcPr>
            <w:tcW w:w="784" w:type="pct"/>
            <w:shd w:val="clear" w:color="auto" w:fill="FFF2CC" w:themeFill="accent4" w:themeFillTint="33"/>
          </w:tcPr>
          <w:p w:rsidRPr="00A03848" w:rsidR="004F3ABA" w:rsidP="00341632" w:rsidRDefault="004F3ABA" w14:paraId="189A1677" w14:textId="77777777">
            <w:pPr>
              <w:rPr>
                <w:b/>
                <w:bCs/>
                <w:sz w:val="18"/>
                <w:szCs w:val="18"/>
              </w:rPr>
            </w:pPr>
            <w:r w:rsidRPr="00A03848">
              <w:rPr>
                <w:b/>
                <w:bCs/>
                <w:sz w:val="18"/>
                <w:szCs w:val="18"/>
              </w:rPr>
              <w:t>RACI Element</w:t>
            </w:r>
          </w:p>
        </w:tc>
        <w:tc>
          <w:tcPr>
            <w:tcW w:w="2044" w:type="pct"/>
            <w:shd w:val="clear" w:color="auto" w:fill="FFF2CC" w:themeFill="accent4" w:themeFillTint="33"/>
          </w:tcPr>
          <w:p w:rsidRPr="00A03848" w:rsidR="004F3ABA" w:rsidP="00341632" w:rsidRDefault="004F3ABA" w14:paraId="6A5C89B3" w14:textId="77777777">
            <w:pPr>
              <w:jc w:val="center"/>
              <w:rPr>
                <w:b/>
                <w:bCs/>
                <w:sz w:val="18"/>
                <w:szCs w:val="18"/>
              </w:rPr>
            </w:pPr>
            <w:r w:rsidRPr="00A03848">
              <w:rPr>
                <w:b/>
                <w:bCs/>
                <w:sz w:val="18"/>
                <w:szCs w:val="18"/>
              </w:rPr>
              <w:t>Definitions</w:t>
            </w:r>
          </w:p>
        </w:tc>
        <w:tc>
          <w:tcPr>
            <w:tcW w:w="2173" w:type="pct"/>
            <w:shd w:val="clear" w:color="auto" w:fill="FFF2CC" w:themeFill="accent4" w:themeFillTint="33"/>
          </w:tcPr>
          <w:p w:rsidRPr="00A03848" w:rsidR="004F3ABA" w:rsidP="00341632" w:rsidRDefault="004F3ABA" w14:paraId="7B1B9A40" w14:textId="77777777">
            <w:pPr>
              <w:jc w:val="center"/>
              <w:rPr>
                <w:b/>
                <w:bCs/>
                <w:sz w:val="18"/>
                <w:szCs w:val="18"/>
              </w:rPr>
            </w:pPr>
            <w:r w:rsidRPr="00A03848">
              <w:rPr>
                <w:b/>
                <w:bCs/>
                <w:sz w:val="18"/>
                <w:szCs w:val="18"/>
              </w:rPr>
              <w:t>Considerations</w:t>
            </w:r>
          </w:p>
        </w:tc>
      </w:tr>
      <w:tr w:rsidRPr="00EA73E9" w:rsidR="004F3ABA" w:rsidTr="00FF5BF0" w14:paraId="21290032" w14:textId="77777777">
        <w:tc>
          <w:tcPr>
            <w:tcW w:w="784" w:type="pct"/>
          </w:tcPr>
          <w:p w:rsidRPr="00934B6B" w:rsidR="004F3ABA" w:rsidP="00341632" w:rsidRDefault="004F3ABA" w14:paraId="3A54CD52" w14:textId="77777777">
            <w:pPr>
              <w:rPr>
                <w:sz w:val="18"/>
                <w:szCs w:val="18"/>
              </w:rPr>
            </w:pPr>
            <w:r w:rsidRPr="00934B6B">
              <w:rPr>
                <w:sz w:val="18"/>
                <w:szCs w:val="18"/>
              </w:rPr>
              <w:t>R</w:t>
            </w:r>
            <w:r>
              <w:rPr>
                <w:sz w:val="18"/>
                <w:szCs w:val="18"/>
              </w:rPr>
              <w:t>:</w:t>
            </w:r>
            <w:r w:rsidRPr="00934B6B">
              <w:rPr>
                <w:sz w:val="18"/>
                <w:szCs w:val="18"/>
              </w:rPr>
              <w:t xml:space="preserve"> Responsible</w:t>
            </w:r>
          </w:p>
        </w:tc>
        <w:tc>
          <w:tcPr>
            <w:tcW w:w="2044" w:type="pct"/>
          </w:tcPr>
          <w:p w:rsidRPr="003C77C9" w:rsidR="004F3ABA" w:rsidP="00341632" w:rsidRDefault="004F3ABA" w14:paraId="6255A22C" w14:textId="77777777">
            <w:pPr>
              <w:rPr>
                <w:sz w:val="18"/>
                <w:szCs w:val="18"/>
              </w:rPr>
            </w:pPr>
            <w:r w:rsidRPr="003C77C9">
              <w:rPr>
                <w:sz w:val="18"/>
                <w:szCs w:val="18"/>
              </w:rPr>
              <w:t>The body(ies) responsible for d</w:t>
            </w:r>
            <w:r>
              <w:rPr>
                <w:sz w:val="18"/>
                <w:szCs w:val="18"/>
              </w:rPr>
              <w:t>elivering</w:t>
            </w:r>
            <w:r w:rsidRPr="003C77C9">
              <w:rPr>
                <w:sz w:val="18"/>
                <w:szCs w:val="18"/>
              </w:rPr>
              <w:t xml:space="preserve"> the work and reporting to the accountable body.</w:t>
            </w:r>
          </w:p>
        </w:tc>
        <w:tc>
          <w:tcPr>
            <w:tcW w:w="2173" w:type="pct"/>
          </w:tcPr>
          <w:p w:rsidRPr="003C77C9" w:rsidR="004F3ABA" w:rsidP="00341632" w:rsidRDefault="004F3ABA" w14:paraId="0A3B5498" w14:textId="77777777">
            <w:pPr>
              <w:rPr>
                <w:sz w:val="18"/>
                <w:szCs w:val="18"/>
              </w:rPr>
            </w:pPr>
            <w:r w:rsidRPr="003C77C9">
              <w:rPr>
                <w:sz w:val="18"/>
                <w:szCs w:val="18"/>
              </w:rPr>
              <w:t xml:space="preserve">There </w:t>
            </w:r>
            <w:r>
              <w:rPr>
                <w:sz w:val="18"/>
                <w:szCs w:val="18"/>
              </w:rPr>
              <w:t>must</w:t>
            </w:r>
            <w:r w:rsidRPr="003C77C9">
              <w:rPr>
                <w:sz w:val="18"/>
                <w:szCs w:val="18"/>
              </w:rPr>
              <w:t xml:space="preserve"> be at least one body responsible to </w:t>
            </w:r>
            <w:r>
              <w:rPr>
                <w:sz w:val="18"/>
                <w:szCs w:val="18"/>
              </w:rPr>
              <w:t>perform</w:t>
            </w:r>
            <w:r w:rsidRPr="003C77C9">
              <w:rPr>
                <w:sz w:val="18"/>
                <w:szCs w:val="18"/>
              </w:rPr>
              <w:t xml:space="preserve"> the task, otherwise it </w:t>
            </w:r>
            <w:r>
              <w:rPr>
                <w:sz w:val="18"/>
                <w:szCs w:val="18"/>
              </w:rPr>
              <w:t>will not be delivered</w:t>
            </w:r>
            <w:r w:rsidRPr="003C77C9">
              <w:rPr>
                <w:sz w:val="18"/>
                <w:szCs w:val="18"/>
              </w:rPr>
              <w:t>.</w:t>
            </w:r>
          </w:p>
        </w:tc>
      </w:tr>
      <w:tr w:rsidRPr="00EA73E9" w:rsidR="004F3ABA" w:rsidTr="00FF5BF0" w14:paraId="1516AF67" w14:textId="77777777">
        <w:tc>
          <w:tcPr>
            <w:tcW w:w="784" w:type="pct"/>
          </w:tcPr>
          <w:p w:rsidRPr="00934B6B" w:rsidR="004F3ABA" w:rsidP="00341632" w:rsidRDefault="004F3ABA" w14:paraId="3CF941C0" w14:textId="77777777">
            <w:pPr>
              <w:rPr>
                <w:sz w:val="18"/>
                <w:szCs w:val="18"/>
              </w:rPr>
            </w:pPr>
            <w:r w:rsidRPr="00934B6B">
              <w:rPr>
                <w:sz w:val="18"/>
                <w:szCs w:val="18"/>
              </w:rPr>
              <w:t>A</w:t>
            </w:r>
            <w:r>
              <w:rPr>
                <w:sz w:val="18"/>
                <w:szCs w:val="18"/>
              </w:rPr>
              <w:t>:</w:t>
            </w:r>
            <w:r w:rsidRPr="00934B6B">
              <w:rPr>
                <w:sz w:val="18"/>
                <w:szCs w:val="18"/>
              </w:rPr>
              <w:t xml:space="preserve"> Accountable</w:t>
            </w:r>
          </w:p>
        </w:tc>
        <w:tc>
          <w:tcPr>
            <w:tcW w:w="2044" w:type="pct"/>
          </w:tcPr>
          <w:p w:rsidRPr="003C77C9" w:rsidR="004F3ABA" w:rsidP="00341632" w:rsidRDefault="004F3ABA" w14:paraId="415C3672" w14:textId="77777777">
            <w:pPr>
              <w:rPr>
                <w:sz w:val="18"/>
                <w:szCs w:val="18"/>
              </w:rPr>
            </w:pPr>
            <w:r w:rsidRPr="003C77C9">
              <w:rPr>
                <w:sz w:val="18"/>
                <w:szCs w:val="18"/>
              </w:rPr>
              <w:t xml:space="preserve">The body who reviews, </w:t>
            </w:r>
            <w:r>
              <w:rPr>
                <w:sz w:val="18"/>
                <w:szCs w:val="18"/>
              </w:rPr>
              <w:t>m</w:t>
            </w:r>
            <w:r w:rsidRPr="003C77C9">
              <w:rPr>
                <w:sz w:val="18"/>
                <w:szCs w:val="18"/>
              </w:rPr>
              <w:t>akes the final decision, and is held accountable for the results</w:t>
            </w:r>
            <w:r>
              <w:rPr>
                <w:sz w:val="18"/>
                <w:szCs w:val="18"/>
              </w:rPr>
              <w:t>.</w:t>
            </w:r>
          </w:p>
        </w:tc>
        <w:tc>
          <w:tcPr>
            <w:tcW w:w="2173" w:type="pct"/>
          </w:tcPr>
          <w:p w:rsidRPr="003C77C9" w:rsidR="004F3ABA" w:rsidP="00341632" w:rsidRDefault="004F3ABA" w14:paraId="09A18923" w14:textId="77777777">
            <w:pPr>
              <w:rPr>
                <w:sz w:val="18"/>
                <w:szCs w:val="18"/>
              </w:rPr>
            </w:pPr>
            <w:r w:rsidRPr="003C77C9">
              <w:rPr>
                <w:sz w:val="18"/>
                <w:szCs w:val="18"/>
              </w:rPr>
              <w:t>There can only be one body that is accountable, otherwise there is confusion about the ultimate authority and who is held accountable.</w:t>
            </w:r>
          </w:p>
        </w:tc>
      </w:tr>
      <w:tr w:rsidRPr="00EA73E9" w:rsidR="004F3ABA" w:rsidTr="00FF5BF0" w14:paraId="60DD1653" w14:textId="77777777">
        <w:tc>
          <w:tcPr>
            <w:tcW w:w="784" w:type="pct"/>
          </w:tcPr>
          <w:p w:rsidRPr="00934B6B" w:rsidR="004F3ABA" w:rsidP="00341632" w:rsidRDefault="004F3ABA" w14:paraId="2253B1ED" w14:textId="77777777">
            <w:pPr>
              <w:rPr>
                <w:sz w:val="18"/>
                <w:szCs w:val="18"/>
              </w:rPr>
            </w:pPr>
            <w:r w:rsidRPr="00934B6B">
              <w:rPr>
                <w:sz w:val="18"/>
                <w:szCs w:val="18"/>
              </w:rPr>
              <w:t>C</w:t>
            </w:r>
            <w:r>
              <w:rPr>
                <w:sz w:val="18"/>
                <w:szCs w:val="18"/>
              </w:rPr>
              <w:t>:</w:t>
            </w:r>
            <w:r w:rsidRPr="00934B6B">
              <w:rPr>
                <w:sz w:val="18"/>
                <w:szCs w:val="18"/>
              </w:rPr>
              <w:t xml:space="preserve"> Consulted</w:t>
            </w:r>
          </w:p>
        </w:tc>
        <w:tc>
          <w:tcPr>
            <w:tcW w:w="2044" w:type="pct"/>
          </w:tcPr>
          <w:p w:rsidRPr="003C77C9" w:rsidR="004F3ABA" w:rsidP="00341632" w:rsidRDefault="004F3ABA" w14:paraId="7FDD8AB7" w14:textId="77777777">
            <w:pPr>
              <w:rPr>
                <w:sz w:val="18"/>
                <w:szCs w:val="18"/>
              </w:rPr>
            </w:pPr>
            <w:r w:rsidRPr="003C77C9">
              <w:rPr>
                <w:sz w:val="18"/>
                <w:szCs w:val="18"/>
              </w:rPr>
              <w:t>The body, typically having subject matter expertise, that reviews the work and is required to provide advice and recommendations.</w:t>
            </w:r>
          </w:p>
        </w:tc>
        <w:tc>
          <w:tcPr>
            <w:tcW w:w="2173" w:type="pct"/>
          </w:tcPr>
          <w:p w:rsidRPr="003C77C9" w:rsidR="004F3ABA" w:rsidP="00341632" w:rsidRDefault="004F3ABA" w14:paraId="711F8277" w14:textId="77777777">
            <w:pPr>
              <w:rPr>
                <w:sz w:val="18"/>
                <w:szCs w:val="18"/>
              </w:rPr>
            </w:pPr>
            <w:r w:rsidRPr="003C77C9">
              <w:rPr>
                <w:sz w:val="18"/>
                <w:szCs w:val="18"/>
              </w:rPr>
              <w:t>Consulting is a two-way communication and a reply is expected. Consulting too many bodies can slow down the process and delay decision</w:t>
            </w:r>
            <w:r>
              <w:rPr>
                <w:sz w:val="18"/>
                <w:szCs w:val="18"/>
              </w:rPr>
              <w:t xml:space="preserve"> </w:t>
            </w:r>
            <w:r w:rsidRPr="003C77C9">
              <w:rPr>
                <w:sz w:val="18"/>
                <w:szCs w:val="18"/>
              </w:rPr>
              <w:t>making</w:t>
            </w:r>
          </w:p>
        </w:tc>
      </w:tr>
      <w:tr w:rsidRPr="00EA73E9" w:rsidR="004F3ABA" w:rsidTr="00FF5BF0" w14:paraId="187D4779" w14:textId="77777777">
        <w:tc>
          <w:tcPr>
            <w:tcW w:w="784" w:type="pct"/>
          </w:tcPr>
          <w:p w:rsidRPr="00934B6B" w:rsidR="004F3ABA" w:rsidP="00341632" w:rsidRDefault="004F3ABA" w14:paraId="1CAE5B2D" w14:textId="77777777">
            <w:pPr>
              <w:rPr>
                <w:sz w:val="18"/>
                <w:szCs w:val="18"/>
              </w:rPr>
            </w:pPr>
            <w:r w:rsidRPr="00934B6B">
              <w:rPr>
                <w:sz w:val="18"/>
                <w:szCs w:val="18"/>
              </w:rPr>
              <w:t>I</w:t>
            </w:r>
            <w:r>
              <w:rPr>
                <w:sz w:val="18"/>
                <w:szCs w:val="18"/>
              </w:rPr>
              <w:t>:</w:t>
            </w:r>
            <w:r w:rsidRPr="00934B6B">
              <w:rPr>
                <w:sz w:val="18"/>
                <w:szCs w:val="18"/>
              </w:rPr>
              <w:t xml:space="preserve"> Informed</w:t>
            </w:r>
          </w:p>
        </w:tc>
        <w:tc>
          <w:tcPr>
            <w:tcW w:w="2044" w:type="pct"/>
          </w:tcPr>
          <w:p w:rsidRPr="003C77C9" w:rsidR="004F3ABA" w:rsidP="00341632" w:rsidRDefault="004F3ABA" w14:paraId="67EC8BD6" w14:textId="77777777">
            <w:pPr>
              <w:rPr>
                <w:sz w:val="18"/>
                <w:szCs w:val="18"/>
              </w:rPr>
            </w:pPr>
            <w:r w:rsidRPr="003C77C9">
              <w:rPr>
                <w:sz w:val="18"/>
                <w:szCs w:val="18"/>
              </w:rPr>
              <w:t xml:space="preserve">Body(ies) who are kept up to date on progress and </w:t>
            </w:r>
            <w:r>
              <w:rPr>
                <w:sz w:val="18"/>
                <w:szCs w:val="18"/>
              </w:rPr>
              <w:t xml:space="preserve">are </w:t>
            </w:r>
            <w:r w:rsidRPr="003C77C9">
              <w:rPr>
                <w:sz w:val="18"/>
                <w:szCs w:val="18"/>
              </w:rPr>
              <w:t>notified of results.</w:t>
            </w:r>
          </w:p>
        </w:tc>
        <w:tc>
          <w:tcPr>
            <w:tcW w:w="2173" w:type="pct"/>
          </w:tcPr>
          <w:p w:rsidRPr="003C77C9" w:rsidR="004F3ABA" w:rsidP="00341632" w:rsidRDefault="004F3ABA" w14:paraId="78BD7D4F" w14:textId="77777777">
            <w:pPr>
              <w:rPr>
                <w:sz w:val="18"/>
                <w:szCs w:val="18"/>
              </w:rPr>
            </w:pPr>
            <w:r w:rsidRPr="003C77C9">
              <w:rPr>
                <w:sz w:val="18"/>
                <w:szCs w:val="18"/>
              </w:rPr>
              <w:t>Being informed is one way communication, with no expectation of a reply.</w:t>
            </w:r>
          </w:p>
        </w:tc>
      </w:tr>
    </w:tbl>
    <w:p w:rsidRPr="00841546" w:rsidR="004F3ABA" w:rsidP="004F3ABA" w:rsidRDefault="004F3ABA" w14:paraId="192BA588" w14:textId="77777777">
      <w:pPr>
        <w:spacing w:after="240"/>
        <w:rPr>
          <w:sz w:val="18"/>
          <w:szCs w:val="18"/>
        </w:rPr>
      </w:pPr>
      <w:r w:rsidRPr="00CE0B90">
        <w:rPr>
          <w:i/>
          <w:iCs/>
          <w:sz w:val="18"/>
          <w:szCs w:val="18"/>
        </w:rPr>
        <w:t>Source:</w:t>
      </w:r>
      <w:r w:rsidRPr="00841546">
        <w:rPr>
          <w:sz w:val="18"/>
          <w:szCs w:val="18"/>
        </w:rPr>
        <w:t xml:space="preserve"> </w:t>
      </w:r>
      <w:r>
        <w:rPr>
          <w:sz w:val="18"/>
          <w:szCs w:val="18"/>
        </w:rPr>
        <w:t>P</w:t>
      </w:r>
      <w:r w:rsidRPr="00841546">
        <w:rPr>
          <w:sz w:val="18"/>
          <w:szCs w:val="18"/>
        </w:rPr>
        <w:t>repared by the JIU</w:t>
      </w:r>
      <w:r>
        <w:rPr>
          <w:sz w:val="18"/>
          <w:szCs w:val="18"/>
        </w:rPr>
        <w:t xml:space="preserve"> (</w:t>
      </w:r>
      <w:r w:rsidRPr="00841546">
        <w:rPr>
          <w:sz w:val="18"/>
          <w:szCs w:val="18"/>
        </w:rPr>
        <w:t>2026</w:t>
      </w:r>
      <w:r>
        <w:rPr>
          <w:sz w:val="18"/>
          <w:szCs w:val="18"/>
        </w:rPr>
        <w:t>)</w:t>
      </w:r>
      <w:r w:rsidRPr="00841546">
        <w:rPr>
          <w:sz w:val="18"/>
          <w:szCs w:val="18"/>
        </w:rPr>
        <w:t>.</w:t>
      </w:r>
    </w:p>
    <w:p w:rsidRPr="00DA74AB" w:rsidR="004F3ABA" w:rsidP="00542F2C" w:rsidRDefault="004F3ABA" w14:paraId="3A7A0B34" w14:textId="77777777">
      <w:pPr>
        <w:pStyle w:val="ListParagraph"/>
        <w:numPr>
          <w:ilvl w:val="0"/>
          <w:numId w:val="15"/>
        </w:numPr>
        <w:tabs>
          <w:tab w:val="left" w:pos="8505"/>
        </w:tabs>
        <w:suppressAutoHyphens w:val="0"/>
        <w:spacing w:line="278" w:lineRule="auto"/>
        <w:ind w:left="1701" w:right="1088" w:hanging="567"/>
        <w:jc w:val="both"/>
        <w:rPr>
          <w:rFonts w:asciiTheme="majorBidi" w:hAnsiTheme="majorBidi" w:cstheme="majorBidi"/>
          <w:b/>
          <w:bCs/>
          <w:szCs w:val="20"/>
        </w:rPr>
      </w:pPr>
      <w:r w:rsidRPr="00DA74AB">
        <w:rPr>
          <w:rFonts w:eastAsia="Calibri"/>
          <w:bCs/>
          <w:szCs w:val="20"/>
        </w:rPr>
        <w:t xml:space="preserve">In addition, good governance requires clear segregation of duties, meaning no individual should serve on multiple committees responsible for both advising on and overseeing the same issues. When these roles overlap, structural conflicts </w:t>
      </w:r>
      <w:r>
        <w:rPr>
          <w:rFonts w:eastAsia="Calibri"/>
          <w:bCs/>
          <w:szCs w:val="20"/>
        </w:rPr>
        <w:t xml:space="preserve">may </w:t>
      </w:r>
      <w:r w:rsidRPr="00DA74AB">
        <w:rPr>
          <w:rFonts w:eastAsia="Calibri"/>
          <w:bCs/>
          <w:szCs w:val="20"/>
        </w:rPr>
        <w:t>arise</w:t>
      </w:r>
      <w:r>
        <w:rPr>
          <w:rFonts w:eastAsia="Calibri"/>
          <w:bCs/>
          <w:szCs w:val="20"/>
        </w:rPr>
        <w:t>, including</w:t>
      </w:r>
      <w:r w:rsidRPr="00DA74AB">
        <w:rPr>
          <w:rFonts w:eastAsia="Calibri"/>
          <w:bCs/>
          <w:szCs w:val="20"/>
        </w:rPr>
        <w:t xml:space="preserve">: oversight loses independence, information becomes less objective, and decisions risk appearing routinely endorsed rather than substantively reviewed. Concentrating authority in one person also skews influence within the governance system and places excessive weight on a single viewpoint. </w:t>
      </w:r>
    </w:p>
    <w:p w:rsidR="004947D1" w:rsidP="004F3ABA" w:rsidRDefault="004947D1" w14:paraId="682F7F24" w14:textId="77777777">
      <w:pPr>
        <w:pStyle w:val="SingleTxt"/>
        <w:rPr>
          <w:w w:val="100"/>
        </w:rPr>
        <w:sectPr w:rsidR="004947D1" w:rsidSect="00446A1B">
          <w:type w:val="continuous"/>
          <w:pgSz w:w="12240" w:h="15840" w:orient="portrait"/>
          <w:pgMar w:top="1440" w:right="1195" w:bottom="1152" w:left="1195" w:header="432" w:footer="504" w:gutter="0"/>
          <w:cols w:space="720"/>
          <w:noEndnote/>
          <w:docGrid w:linePitch="360"/>
        </w:sectPr>
      </w:pPr>
    </w:p>
    <w:p w:rsidRPr="00DA74AB" w:rsidR="004947D1" w:rsidP="004947D1" w:rsidRDefault="004947D1" w14:paraId="7A2F27A3" w14:textId="77777777">
      <w:pPr>
        <w:tabs>
          <w:tab w:val="left" w:pos="8505"/>
        </w:tabs>
        <w:ind w:right="1088"/>
        <w:jc w:val="both"/>
        <w:rPr>
          <w:rFonts w:asciiTheme="majorBidi" w:hAnsiTheme="majorBidi" w:cstheme="majorBidi"/>
          <w:b/>
          <w:bCs/>
          <w:szCs w:val="20"/>
        </w:rPr>
      </w:pPr>
      <w:r w:rsidRPr="00DA74AB">
        <w:rPr>
          <w:rFonts w:asciiTheme="majorBidi" w:hAnsiTheme="majorBidi" w:cstheme="majorBidi"/>
          <w:b/>
          <w:bCs/>
          <w:szCs w:val="20"/>
        </w:rPr>
        <w:t>Table 2</w:t>
      </w:r>
    </w:p>
    <w:p w:rsidR="004947D1" w:rsidP="004947D1" w:rsidRDefault="004947D1" w14:paraId="7E1086BB" w14:textId="77777777">
      <w:pPr>
        <w:rPr>
          <w:rFonts w:asciiTheme="majorBidi" w:hAnsiTheme="majorBidi" w:cstheme="majorBidi"/>
          <w:b/>
          <w:bCs/>
          <w:szCs w:val="20"/>
        </w:rPr>
      </w:pPr>
      <w:r w:rsidRPr="00FA2410">
        <w:rPr>
          <w:rFonts w:asciiTheme="majorBidi" w:hAnsiTheme="majorBidi" w:cstheme="majorBidi"/>
          <w:b/>
          <w:bCs/>
          <w:szCs w:val="20"/>
        </w:rPr>
        <w:t>Benchmark model and assessment results</w:t>
      </w:r>
    </w:p>
    <w:p w:rsidRPr="00FA2410" w:rsidR="0083770B" w:rsidP="004947D1" w:rsidRDefault="0083770B" w14:paraId="0075A96F" w14:textId="77777777">
      <w:pPr>
        <w:rPr>
          <w:rFonts w:asciiTheme="majorBidi" w:hAnsiTheme="majorBidi" w:cstheme="majorBidi"/>
          <w:b/>
          <w:bCs/>
          <w:szCs w:val="20"/>
        </w:rPr>
      </w:pPr>
    </w:p>
    <w:tbl>
      <w:tblPr>
        <w:tblW w:w="4971" w:type="pct"/>
        <w:tblBorders>
          <w:insideH w:val="single" w:color="auto" w:sz="4" w:space="0"/>
          <w:insideV w:val="single" w:color="auto" w:sz="4" w:space="0"/>
        </w:tblBorders>
        <w:tblLayout w:type="fixed"/>
        <w:tblCellMar>
          <w:left w:w="10" w:type="dxa"/>
          <w:right w:w="10" w:type="dxa"/>
        </w:tblCellMar>
        <w:tblLook w:val="0000" w:firstRow="0" w:lastRow="0" w:firstColumn="0" w:lastColumn="0" w:noHBand="0" w:noVBand="0"/>
      </w:tblPr>
      <w:tblGrid>
        <w:gridCol w:w="1329"/>
        <w:gridCol w:w="1330"/>
        <w:gridCol w:w="1488"/>
        <w:gridCol w:w="3345"/>
        <w:gridCol w:w="4478"/>
        <w:gridCol w:w="1201"/>
      </w:tblGrid>
      <w:tr w:rsidRPr="00FF5BF0" w:rsidR="00B036F7" w:rsidTr="00B537F2" w14:paraId="39DD4C64" w14:textId="77777777">
        <w:trPr>
          <w:tblHeader/>
        </w:trPr>
        <w:tc>
          <w:tcPr>
            <w:tcW w:w="504" w:type="pct"/>
            <w:shd w:val="clear" w:color="auto" w:fill="E2EFD9" w:themeFill="accent6" w:themeFillTint="33"/>
            <w:tcMar>
              <w:top w:w="0" w:type="dxa"/>
              <w:left w:w="108" w:type="dxa"/>
              <w:bottom w:w="0" w:type="dxa"/>
              <w:right w:w="108" w:type="dxa"/>
            </w:tcMar>
          </w:tcPr>
          <w:p w:rsidRPr="00FF5BF0" w:rsidR="00B036F7" w:rsidP="007619B2" w:rsidRDefault="00B036F7" w14:paraId="5B0DB123" w14:textId="77777777">
            <w:pPr>
              <w:spacing w:line="240" w:lineRule="auto"/>
              <w:rPr>
                <w:rFonts w:asciiTheme="majorBidi" w:hAnsiTheme="majorBidi" w:cstheme="majorBidi"/>
                <w:b/>
                <w:bCs/>
                <w:sz w:val="18"/>
                <w:szCs w:val="18"/>
              </w:rPr>
            </w:pPr>
            <w:r w:rsidRPr="00FF5BF0">
              <w:rPr>
                <w:rFonts w:asciiTheme="majorBidi" w:hAnsiTheme="majorBidi" w:cstheme="majorBidi"/>
                <w:b/>
                <w:bCs/>
                <w:sz w:val="18"/>
                <w:szCs w:val="18"/>
              </w:rPr>
              <w:t>Theme</w:t>
            </w:r>
          </w:p>
        </w:tc>
        <w:tc>
          <w:tcPr>
            <w:tcW w:w="505" w:type="pct"/>
            <w:shd w:val="clear" w:color="auto" w:fill="E2EFD9" w:themeFill="accent6" w:themeFillTint="33"/>
            <w:tcMar>
              <w:top w:w="0" w:type="dxa"/>
              <w:left w:w="108" w:type="dxa"/>
              <w:bottom w:w="0" w:type="dxa"/>
              <w:right w:w="108" w:type="dxa"/>
            </w:tcMar>
          </w:tcPr>
          <w:p w:rsidRPr="00FF5BF0" w:rsidR="00B036F7" w:rsidP="007619B2" w:rsidRDefault="00B036F7" w14:paraId="375179A3" w14:textId="77777777">
            <w:pPr>
              <w:spacing w:line="240" w:lineRule="auto"/>
              <w:rPr>
                <w:rFonts w:asciiTheme="majorBidi" w:hAnsiTheme="majorBidi" w:cstheme="majorBidi"/>
                <w:b/>
                <w:bCs/>
                <w:sz w:val="18"/>
                <w:szCs w:val="18"/>
              </w:rPr>
            </w:pPr>
            <w:r w:rsidRPr="00FF5BF0">
              <w:rPr>
                <w:rFonts w:asciiTheme="majorBidi" w:hAnsiTheme="majorBidi" w:cstheme="majorBidi"/>
                <w:b/>
                <w:bCs/>
                <w:sz w:val="18"/>
                <w:szCs w:val="18"/>
              </w:rPr>
              <w:t>Sub</w:t>
            </w:r>
            <w:r w:rsidRPr="00FF5BF0">
              <w:rPr>
                <w:rFonts w:asciiTheme="majorBidi" w:hAnsiTheme="majorBidi" w:cstheme="majorBidi"/>
                <w:b/>
                <w:bCs/>
                <w:sz w:val="18"/>
                <w:szCs w:val="18"/>
              </w:rPr>
              <w:noBreakHyphen/>
            </w:r>
            <w:r w:rsidRPr="00FF5BF0">
              <w:rPr>
                <w:rFonts w:asciiTheme="majorBidi" w:hAnsiTheme="majorBidi" w:cstheme="majorBidi"/>
                <w:b/>
                <w:bCs/>
                <w:sz w:val="18"/>
                <w:szCs w:val="18"/>
              </w:rPr>
              <w:t>theme</w:t>
            </w:r>
          </w:p>
        </w:tc>
        <w:tc>
          <w:tcPr>
            <w:tcW w:w="565" w:type="pct"/>
            <w:shd w:val="clear" w:color="auto" w:fill="E2EFD9" w:themeFill="accent6" w:themeFillTint="33"/>
            <w:tcMar>
              <w:top w:w="0" w:type="dxa"/>
              <w:left w:w="108" w:type="dxa"/>
              <w:bottom w:w="0" w:type="dxa"/>
              <w:right w:w="108" w:type="dxa"/>
            </w:tcMar>
          </w:tcPr>
          <w:p w:rsidRPr="00FF5BF0" w:rsidR="00B036F7" w:rsidP="007619B2" w:rsidRDefault="00B036F7" w14:paraId="4BB42799" w14:textId="77777777">
            <w:pPr>
              <w:spacing w:line="240" w:lineRule="auto"/>
              <w:rPr>
                <w:rFonts w:asciiTheme="majorBidi" w:hAnsiTheme="majorBidi" w:cstheme="majorBidi"/>
                <w:b/>
                <w:bCs/>
                <w:sz w:val="18"/>
                <w:szCs w:val="18"/>
              </w:rPr>
            </w:pPr>
            <w:r w:rsidRPr="00FF5BF0">
              <w:rPr>
                <w:rFonts w:asciiTheme="majorBidi" w:hAnsiTheme="majorBidi" w:cstheme="majorBidi"/>
                <w:b/>
                <w:bCs/>
                <w:sz w:val="18"/>
                <w:szCs w:val="18"/>
              </w:rPr>
              <w:t>General Criterion</w:t>
            </w:r>
          </w:p>
        </w:tc>
        <w:tc>
          <w:tcPr>
            <w:tcW w:w="1270" w:type="pct"/>
            <w:shd w:val="clear" w:color="auto" w:fill="E2EFD9" w:themeFill="accent6" w:themeFillTint="33"/>
          </w:tcPr>
          <w:p w:rsidRPr="00FF5BF0" w:rsidR="00B036F7" w:rsidP="007619B2" w:rsidRDefault="00B036F7" w14:paraId="595FFA10" w14:textId="77777777">
            <w:pPr>
              <w:spacing w:line="240" w:lineRule="auto"/>
              <w:ind w:left="170" w:right="163"/>
              <w:jc w:val="center"/>
              <w:rPr>
                <w:rFonts w:asciiTheme="majorBidi" w:hAnsiTheme="majorBidi" w:cstheme="majorBidi"/>
                <w:b/>
                <w:bCs/>
                <w:sz w:val="18"/>
                <w:szCs w:val="18"/>
              </w:rPr>
            </w:pPr>
            <w:r w:rsidRPr="00FF5BF0">
              <w:rPr>
                <w:rFonts w:asciiTheme="majorBidi" w:hAnsiTheme="majorBidi" w:cstheme="majorBidi"/>
                <w:b/>
                <w:bCs/>
                <w:sz w:val="18"/>
                <w:szCs w:val="18"/>
              </w:rPr>
              <w:t>Application of Criterion to WMO (theoretical)</w:t>
            </w:r>
          </w:p>
        </w:tc>
        <w:tc>
          <w:tcPr>
            <w:tcW w:w="1700" w:type="pct"/>
            <w:shd w:val="clear" w:color="auto" w:fill="E2EFD9" w:themeFill="accent6" w:themeFillTint="33"/>
            <w:tcMar>
              <w:top w:w="0" w:type="dxa"/>
              <w:left w:w="108" w:type="dxa"/>
              <w:bottom w:w="0" w:type="dxa"/>
              <w:right w:w="108" w:type="dxa"/>
            </w:tcMar>
          </w:tcPr>
          <w:p w:rsidRPr="00FF5BF0" w:rsidR="00B036F7" w:rsidP="007619B2" w:rsidRDefault="00B036F7" w14:paraId="52091DB7" w14:textId="77777777">
            <w:pPr>
              <w:spacing w:line="240" w:lineRule="auto"/>
              <w:jc w:val="center"/>
              <w:rPr>
                <w:rFonts w:asciiTheme="majorBidi" w:hAnsiTheme="majorBidi" w:cstheme="majorBidi"/>
                <w:b/>
                <w:bCs/>
                <w:sz w:val="18"/>
                <w:szCs w:val="18"/>
              </w:rPr>
            </w:pPr>
            <w:r w:rsidRPr="00FF5BF0">
              <w:rPr>
                <w:rFonts w:asciiTheme="majorBidi" w:hAnsiTheme="majorBidi" w:cstheme="majorBidi"/>
                <w:b/>
                <w:bCs/>
                <w:sz w:val="18"/>
                <w:szCs w:val="18"/>
              </w:rPr>
              <w:t>WMO Assessment</w:t>
            </w:r>
          </w:p>
        </w:tc>
        <w:tc>
          <w:tcPr>
            <w:tcW w:w="456" w:type="pct"/>
            <w:shd w:val="clear" w:color="auto" w:fill="E2EFD9" w:themeFill="accent6" w:themeFillTint="33"/>
          </w:tcPr>
          <w:p w:rsidRPr="00FF5BF0" w:rsidR="00B036F7" w:rsidP="007619B2" w:rsidRDefault="00B036F7" w14:paraId="42C5D085" w14:textId="77777777">
            <w:pPr>
              <w:spacing w:line="240" w:lineRule="auto"/>
              <w:ind w:left="79" w:right="36"/>
              <w:jc w:val="center"/>
              <w:rPr>
                <w:rFonts w:asciiTheme="majorBidi" w:hAnsiTheme="majorBidi" w:cstheme="majorBidi"/>
                <w:b/>
                <w:bCs/>
                <w:sz w:val="18"/>
                <w:szCs w:val="18"/>
              </w:rPr>
            </w:pPr>
            <w:r w:rsidRPr="00FF5BF0">
              <w:rPr>
                <w:rFonts w:asciiTheme="majorBidi" w:hAnsiTheme="majorBidi" w:cstheme="majorBidi"/>
                <w:b/>
                <w:bCs/>
                <w:sz w:val="18"/>
                <w:szCs w:val="18"/>
              </w:rPr>
              <w:t>Relevant chapters of the report with supporting analysis</w:t>
            </w:r>
          </w:p>
        </w:tc>
      </w:tr>
      <w:tr w:rsidRPr="00A80739" w:rsidR="00B036F7" w:rsidTr="00B537F2" w14:paraId="1B057B04" w14:textId="77777777">
        <w:trPr>
          <w:trHeight w:val="863"/>
        </w:trPr>
        <w:tc>
          <w:tcPr>
            <w:tcW w:w="504" w:type="pct"/>
            <w:vMerge w:val="restart"/>
            <w:tcMar>
              <w:top w:w="0" w:type="dxa"/>
              <w:left w:w="108" w:type="dxa"/>
              <w:bottom w:w="0" w:type="dxa"/>
              <w:right w:w="108" w:type="dxa"/>
            </w:tcMar>
          </w:tcPr>
          <w:p w:rsidR="00B036F7" w:rsidP="007619B2" w:rsidRDefault="00B036F7" w14:paraId="79C87C81"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 </w:t>
            </w:r>
            <w:r w:rsidRPr="00FB7EAB">
              <w:rPr>
                <w:rFonts w:asciiTheme="majorBidi" w:hAnsiTheme="majorBidi" w:cstheme="majorBidi"/>
                <w:sz w:val="18"/>
                <w:szCs w:val="18"/>
              </w:rPr>
              <w:t>Governance</w:t>
            </w:r>
          </w:p>
          <w:p w:rsidRPr="00FB7EAB" w:rsidR="00B036F7" w:rsidP="007619B2" w:rsidRDefault="00B036F7" w14:paraId="1B5D5B73"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and Leadership</w:t>
            </w:r>
          </w:p>
        </w:tc>
        <w:tc>
          <w:tcPr>
            <w:tcW w:w="505" w:type="pct"/>
            <w:vMerge w:val="restart"/>
            <w:tcMar>
              <w:top w:w="0" w:type="dxa"/>
              <w:left w:w="108" w:type="dxa"/>
              <w:bottom w:w="0" w:type="dxa"/>
              <w:right w:w="108" w:type="dxa"/>
            </w:tcMar>
          </w:tcPr>
          <w:p w:rsidRPr="00FB7EAB" w:rsidR="00B036F7" w:rsidP="007619B2" w:rsidRDefault="00B036F7" w14:paraId="678A048C"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 1. </w:t>
            </w:r>
            <w:r w:rsidRPr="00FB7EAB">
              <w:rPr>
                <w:rFonts w:asciiTheme="majorBidi" w:hAnsiTheme="majorBidi" w:cstheme="majorBidi"/>
                <w:sz w:val="18"/>
                <w:szCs w:val="18"/>
              </w:rPr>
              <w:t>Representative and qualified membership</w:t>
            </w:r>
          </w:p>
        </w:tc>
        <w:tc>
          <w:tcPr>
            <w:tcW w:w="565" w:type="pct"/>
            <w:vMerge w:val="restart"/>
            <w:tcMar>
              <w:top w:w="0" w:type="dxa"/>
              <w:left w:w="108" w:type="dxa"/>
              <w:bottom w:w="0" w:type="dxa"/>
              <w:right w:w="108" w:type="dxa"/>
            </w:tcMar>
          </w:tcPr>
          <w:p w:rsidRPr="00FB7EAB" w:rsidR="00B036F7" w:rsidP="007619B2" w:rsidRDefault="00B036F7" w14:paraId="34DD4A6C" w14:textId="77777777">
            <w:pPr>
              <w:spacing w:line="240" w:lineRule="auto"/>
              <w:rPr>
                <w:rFonts w:asciiTheme="majorBidi" w:hAnsiTheme="majorBidi" w:cstheme="majorBidi"/>
                <w:sz w:val="18"/>
                <w:szCs w:val="18"/>
              </w:rPr>
            </w:pPr>
            <w:r>
              <w:rPr>
                <w:rFonts w:asciiTheme="majorBidi" w:hAnsiTheme="majorBidi" w:cstheme="majorBidi"/>
                <w:sz w:val="18"/>
                <w:szCs w:val="18"/>
              </w:rPr>
              <w:t>A.1.1. A</w:t>
            </w:r>
            <w:r w:rsidRPr="00FB7EAB">
              <w:rPr>
                <w:rFonts w:asciiTheme="majorBidi" w:hAnsiTheme="majorBidi" w:cstheme="majorBidi"/>
                <w:sz w:val="18"/>
                <w:szCs w:val="18"/>
              </w:rPr>
              <w:t xml:space="preserve">ppropriate </w:t>
            </w:r>
            <w:r>
              <w:rPr>
                <w:rFonts w:asciiTheme="majorBidi" w:hAnsiTheme="majorBidi" w:cstheme="majorBidi"/>
                <w:sz w:val="18"/>
                <w:szCs w:val="18"/>
              </w:rPr>
              <w:t>representation</w:t>
            </w:r>
            <w:r w:rsidRPr="00FB7EAB">
              <w:rPr>
                <w:rFonts w:asciiTheme="majorBidi" w:hAnsiTheme="majorBidi" w:cstheme="majorBidi"/>
                <w:sz w:val="18"/>
                <w:szCs w:val="18"/>
              </w:rPr>
              <w:t xml:space="preserve"> of Members in constituent bodies</w:t>
            </w:r>
          </w:p>
        </w:tc>
        <w:tc>
          <w:tcPr>
            <w:tcW w:w="1270" w:type="pct"/>
          </w:tcPr>
          <w:p w:rsidRPr="00FB7EAB" w:rsidR="00B036F7" w:rsidP="007619B2" w:rsidRDefault="00B036F7" w14:paraId="287CE9BA"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Constituent bodies appropriately represent Members </w:t>
            </w:r>
            <w:r w:rsidRPr="00FB7EAB">
              <w:rPr>
                <w:rFonts w:asciiTheme="majorBidi" w:hAnsiTheme="majorBidi" w:cstheme="majorBidi"/>
                <w:sz w:val="18"/>
                <w:szCs w:val="18"/>
              </w:rPr>
              <w:t xml:space="preserve">including from </w:t>
            </w:r>
            <w:r>
              <w:rPr>
                <w:rFonts w:asciiTheme="majorBidi" w:hAnsiTheme="majorBidi" w:cstheme="majorBidi"/>
                <w:sz w:val="18"/>
                <w:szCs w:val="18"/>
              </w:rPr>
              <w:t>geographica</w:t>
            </w:r>
            <w:r w:rsidRPr="00FB7EAB">
              <w:rPr>
                <w:rFonts w:asciiTheme="majorBidi" w:hAnsiTheme="majorBidi" w:cstheme="majorBidi"/>
                <w:sz w:val="18"/>
                <w:szCs w:val="18"/>
              </w:rPr>
              <w:t>l, diversity, technical, and fiduciary perspectives</w:t>
            </w:r>
          </w:p>
          <w:p w:rsidRPr="00FB7EAB" w:rsidR="00B036F7" w:rsidP="007619B2" w:rsidRDefault="00B036F7" w14:paraId="5B1F4BE7" w14:textId="77777777">
            <w:pPr>
              <w:spacing w:line="240" w:lineRule="auto"/>
              <w:ind w:left="150" w:right="129"/>
              <w:rPr>
                <w:rFonts w:asciiTheme="majorBidi" w:hAnsiTheme="majorBidi" w:cstheme="majorBidi"/>
                <w:sz w:val="18"/>
                <w:szCs w:val="18"/>
              </w:rPr>
            </w:pPr>
          </w:p>
        </w:tc>
        <w:tc>
          <w:tcPr>
            <w:tcW w:w="1700" w:type="pct"/>
            <w:tcMar>
              <w:top w:w="0" w:type="dxa"/>
              <w:left w:w="108" w:type="dxa"/>
              <w:bottom w:w="0" w:type="dxa"/>
              <w:right w:w="108" w:type="dxa"/>
            </w:tcMar>
          </w:tcPr>
          <w:p w:rsidR="00B036F7" w:rsidP="007619B2" w:rsidRDefault="00B036F7" w14:paraId="5AAFB3C2" w14:textId="77777777">
            <w:pPr>
              <w:spacing w:line="240" w:lineRule="auto"/>
              <w:rPr>
                <w:rFonts w:asciiTheme="majorBidi" w:hAnsiTheme="majorBidi" w:cstheme="majorBidi"/>
                <w:sz w:val="18"/>
                <w:szCs w:val="18"/>
              </w:rPr>
            </w:pPr>
            <w:r w:rsidRPr="00A80739">
              <w:rPr>
                <w:rFonts w:asciiTheme="majorBidi" w:hAnsiTheme="majorBidi" w:cstheme="majorBidi"/>
                <w:sz w:val="18"/>
                <w:szCs w:val="18"/>
              </w:rPr>
              <w:t>Partially met</w:t>
            </w:r>
          </w:p>
          <w:p w:rsidR="00B036F7" w:rsidP="007619B2" w:rsidRDefault="00B036F7" w14:paraId="21900753"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All </w:t>
            </w:r>
            <w:r w:rsidRPr="003C77C9">
              <w:rPr>
                <w:rFonts w:asciiTheme="majorBidi" w:hAnsiTheme="majorBidi" w:cstheme="majorBidi"/>
                <w:sz w:val="18"/>
                <w:szCs w:val="18"/>
              </w:rPr>
              <w:t xml:space="preserve">Members are represented in Congress and </w:t>
            </w:r>
            <w:r>
              <w:rPr>
                <w:rFonts w:asciiTheme="majorBidi" w:hAnsiTheme="majorBidi" w:cstheme="majorBidi"/>
                <w:sz w:val="18"/>
                <w:szCs w:val="18"/>
              </w:rPr>
              <w:t>regional associations</w:t>
            </w:r>
          </w:p>
          <w:p w:rsidR="00B036F7" w:rsidP="007619B2" w:rsidRDefault="00B036F7" w14:paraId="2D75B992"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sidRPr="00445037">
              <w:rPr>
                <w:rFonts w:asciiTheme="majorBidi" w:hAnsiTheme="majorBidi" w:cstheme="majorBidi"/>
                <w:sz w:val="18"/>
                <w:szCs w:val="18"/>
              </w:rPr>
              <w:t xml:space="preserve">Executive Council and technical commissions should </w:t>
            </w:r>
            <w:r>
              <w:rPr>
                <w:rFonts w:asciiTheme="majorBidi" w:hAnsiTheme="majorBidi" w:cstheme="majorBidi"/>
                <w:sz w:val="18"/>
                <w:szCs w:val="18"/>
              </w:rPr>
              <w:t>strive for enhancing</w:t>
            </w:r>
            <w:r w:rsidRPr="00445037">
              <w:rPr>
                <w:rFonts w:asciiTheme="majorBidi" w:hAnsiTheme="majorBidi" w:cstheme="majorBidi"/>
                <w:sz w:val="18"/>
                <w:szCs w:val="18"/>
              </w:rPr>
              <w:t xml:space="preserve"> geographic</w:t>
            </w:r>
            <w:r>
              <w:rPr>
                <w:rFonts w:asciiTheme="majorBidi" w:hAnsiTheme="majorBidi" w:cstheme="majorBidi"/>
                <w:sz w:val="18"/>
                <w:szCs w:val="18"/>
              </w:rPr>
              <w:t xml:space="preserve"> and</w:t>
            </w:r>
            <w:r w:rsidRPr="00445037">
              <w:rPr>
                <w:rFonts w:asciiTheme="majorBidi" w:hAnsiTheme="majorBidi" w:cstheme="majorBidi"/>
                <w:sz w:val="18"/>
                <w:szCs w:val="18"/>
              </w:rPr>
              <w:t xml:space="preserve"> gender balance</w:t>
            </w:r>
            <w:r>
              <w:rPr>
                <w:rFonts w:asciiTheme="majorBidi" w:hAnsiTheme="majorBidi" w:cstheme="majorBidi"/>
                <w:sz w:val="18"/>
                <w:szCs w:val="18"/>
              </w:rPr>
              <w:t xml:space="preserve"> in their constituency</w:t>
            </w:r>
          </w:p>
          <w:p w:rsidR="00B036F7" w:rsidP="007619B2" w:rsidRDefault="00B036F7" w14:paraId="185CD548"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40 per cent of Members never held a seat on the Executive Council</w:t>
            </w:r>
          </w:p>
          <w:p w:rsidRPr="003C77C9" w:rsidR="00B036F7" w:rsidP="007619B2" w:rsidRDefault="00B036F7" w14:paraId="3C6EEA52"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Need to strengthen f</w:t>
            </w:r>
            <w:r w:rsidRPr="003C77C9">
              <w:rPr>
                <w:rFonts w:asciiTheme="majorBidi" w:hAnsiTheme="majorBidi" w:cstheme="majorBidi"/>
                <w:sz w:val="18"/>
                <w:szCs w:val="18"/>
              </w:rPr>
              <w:t xml:space="preserve">inance and oversight skills on Executive Council and </w:t>
            </w:r>
            <w:r>
              <w:rPr>
                <w:rFonts w:asciiTheme="majorBidi" w:hAnsiTheme="majorBidi" w:cstheme="majorBidi"/>
                <w:sz w:val="18"/>
                <w:szCs w:val="18"/>
              </w:rPr>
              <w:t xml:space="preserve">the </w:t>
            </w:r>
            <w:r w:rsidRPr="003C77C9">
              <w:rPr>
                <w:rFonts w:asciiTheme="majorBidi" w:hAnsiTheme="majorBidi" w:cstheme="majorBidi"/>
                <w:sz w:val="18"/>
                <w:szCs w:val="18"/>
              </w:rPr>
              <w:t>Financial Advisory Committee</w:t>
            </w:r>
          </w:p>
        </w:tc>
        <w:tc>
          <w:tcPr>
            <w:tcW w:w="456" w:type="pct"/>
          </w:tcPr>
          <w:p w:rsidRPr="00A80739" w:rsidR="00B036F7" w:rsidP="007619B2" w:rsidRDefault="00B036F7" w14:paraId="06202A5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 IV, VII</w:t>
            </w:r>
          </w:p>
        </w:tc>
      </w:tr>
      <w:tr w:rsidRPr="00FB7EAB" w:rsidR="00B036F7" w:rsidTr="00B537F2" w14:paraId="0891FA14" w14:textId="77777777">
        <w:trPr>
          <w:trHeight w:val="438"/>
        </w:trPr>
        <w:tc>
          <w:tcPr>
            <w:tcW w:w="504" w:type="pct"/>
            <w:vMerge/>
            <w:tcMar>
              <w:top w:w="0" w:type="dxa"/>
              <w:left w:w="108" w:type="dxa"/>
              <w:bottom w:w="0" w:type="dxa"/>
              <w:right w:w="108" w:type="dxa"/>
            </w:tcMar>
          </w:tcPr>
          <w:p w:rsidRPr="00FB7EAB" w:rsidR="00B036F7" w:rsidP="007619B2" w:rsidRDefault="00B036F7" w14:paraId="3C4D0465"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1AE7C84"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4DEBCE63"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6A597E4F"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Adequate </w:t>
            </w:r>
            <w:r w:rsidRPr="00FB7EAB">
              <w:rPr>
                <w:rFonts w:asciiTheme="majorBidi" w:hAnsiTheme="majorBidi" w:cstheme="majorBidi"/>
                <w:sz w:val="18"/>
                <w:szCs w:val="18"/>
              </w:rPr>
              <w:t>membership size</w:t>
            </w:r>
            <w:r>
              <w:rPr>
                <w:rFonts w:asciiTheme="majorBidi" w:hAnsiTheme="majorBidi" w:cstheme="majorBidi"/>
                <w:sz w:val="18"/>
                <w:szCs w:val="18"/>
              </w:rPr>
              <w:t xml:space="preserve"> of </w:t>
            </w:r>
            <w:r w:rsidRPr="00FB7EAB">
              <w:rPr>
                <w:rFonts w:asciiTheme="majorBidi" w:hAnsiTheme="majorBidi" w:cstheme="majorBidi"/>
                <w:sz w:val="18"/>
                <w:szCs w:val="18"/>
              </w:rPr>
              <w:t>constituent bod</w:t>
            </w:r>
            <w:r>
              <w:rPr>
                <w:rFonts w:asciiTheme="majorBidi" w:hAnsiTheme="majorBidi" w:cstheme="majorBidi"/>
                <w:sz w:val="18"/>
                <w:szCs w:val="18"/>
              </w:rPr>
              <w:t>ies.</w:t>
            </w:r>
          </w:p>
        </w:tc>
        <w:tc>
          <w:tcPr>
            <w:tcW w:w="1700" w:type="pct"/>
            <w:tcMar>
              <w:top w:w="0" w:type="dxa"/>
              <w:left w:w="108" w:type="dxa"/>
              <w:bottom w:w="0" w:type="dxa"/>
              <w:right w:w="108" w:type="dxa"/>
            </w:tcMar>
          </w:tcPr>
          <w:p w:rsidR="00B036F7" w:rsidP="007619B2" w:rsidRDefault="00B036F7" w14:paraId="064F8E72"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EB0B10" w:rsidR="00B036F7" w:rsidP="007619B2" w:rsidRDefault="00B036F7" w14:paraId="3518548D"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sidRPr="00EB0B10">
              <w:rPr>
                <w:rFonts w:asciiTheme="majorBidi" w:hAnsiTheme="majorBidi" w:cstheme="majorBidi"/>
                <w:sz w:val="18"/>
                <w:szCs w:val="18"/>
              </w:rPr>
              <w:t xml:space="preserve">Executive council is </w:t>
            </w:r>
            <w:r>
              <w:rPr>
                <w:rFonts w:asciiTheme="majorBidi" w:hAnsiTheme="majorBidi" w:cstheme="majorBidi"/>
                <w:sz w:val="18"/>
                <w:szCs w:val="18"/>
              </w:rPr>
              <w:t>appropriately</w:t>
            </w:r>
            <w:r w:rsidRPr="00EB0B10">
              <w:rPr>
                <w:rFonts w:asciiTheme="majorBidi" w:hAnsiTheme="majorBidi" w:cstheme="majorBidi"/>
                <w:sz w:val="18"/>
                <w:szCs w:val="18"/>
              </w:rPr>
              <w:t xml:space="preserve"> size</w:t>
            </w:r>
            <w:r>
              <w:rPr>
                <w:rFonts w:asciiTheme="majorBidi" w:hAnsiTheme="majorBidi" w:cstheme="majorBidi"/>
                <w:sz w:val="18"/>
                <w:szCs w:val="18"/>
              </w:rPr>
              <w:t>d</w:t>
            </w:r>
            <w:r w:rsidRPr="00EB0B10">
              <w:rPr>
                <w:rFonts w:asciiTheme="majorBidi" w:hAnsiTheme="majorBidi" w:cstheme="majorBidi"/>
                <w:sz w:val="18"/>
                <w:szCs w:val="18"/>
              </w:rPr>
              <w:t xml:space="preserve"> </w:t>
            </w:r>
          </w:p>
          <w:p w:rsidRPr="003C77C9" w:rsidR="00B036F7" w:rsidP="007619B2" w:rsidRDefault="00B036F7" w14:paraId="0170745A"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CF637B">
              <w:rPr>
                <w:rFonts w:asciiTheme="majorBidi" w:hAnsiTheme="majorBidi" w:cstheme="majorBidi"/>
                <w:sz w:val="18"/>
                <w:szCs w:val="18"/>
              </w:rPr>
              <w:t>echnical commissions</w:t>
            </w:r>
            <w:r>
              <w:rPr>
                <w:rFonts w:asciiTheme="majorBidi" w:hAnsiTheme="majorBidi" w:cstheme="majorBidi"/>
                <w:sz w:val="18"/>
                <w:szCs w:val="18"/>
              </w:rPr>
              <w:t xml:space="preserve"> and, consequently their subsidiary bodies</w:t>
            </w:r>
            <w:r w:rsidRPr="00CF637B">
              <w:rPr>
                <w:rFonts w:asciiTheme="majorBidi" w:hAnsiTheme="majorBidi" w:cstheme="majorBidi"/>
                <w:sz w:val="18"/>
                <w:szCs w:val="18"/>
              </w:rPr>
              <w:t xml:space="preserve"> </w:t>
            </w:r>
            <w:r>
              <w:rPr>
                <w:rFonts w:asciiTheme="majorBidi" w:hAnsiTheme="majorBidi" w:cstheme="majorBidi"/>
                <w:sz w:val="18"/>
                <w:szCs w:val="18"/>
              </w:rPr>
              <w:t xml:space="preserve">lack full Member </w:t>
            </w:r>
            <w:r w:rsidRPr="00CF637B">
              <w:rPr>
                <w:rFonts w:asciiTheme="majorBidi" w:hAnsiTheme="majorBidi" w:cstheme="majorBidi"/>
                <w:sz w:val="18"/>
                <w:szCs w:val="18"/>
              </w:rPr>
              <w:t>representation</w:t>
            </w:r>
            <w:r w:rsidRPr="003C77C9">
              <w:rPr>
                <w:rFonts w:asciiTheme="majorBidi" w:hAnsiTheme="majorBidi" w:cstheme="majorBidi"/>
                <w:sz w:val="18"/>
                <w:szCs w:val="18"/>
              </w:rPr>
              <w:t xml:space="preserve"> </w:t>
            </w:r>
          </w:p>
        </w:tc>
        <w:tc>
          <w:tcPr>
            <w:tcW w:w="456" w:type="pct"/>
          </w:tcPr>
          <w:p w:rsidRPr="00FB7EAB" w:rsidR="00B036F7" w:rsidP="007619B2" w:rsidRDefault="00B036F7" w14:paraId="522C4CF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Pr="00FB7EAB" w:rsidR="00B036F7" w:rsidTr="00B537F2" w14:paraId="149339C2" w14:textId="77777777">
        <w:trPr>
          <w:trHeight w:val="209"/>
        </w:trPr>
        <w:tc>
          <w:tcPr>
            <w:tcW w:w="504" w:type="pct"/>
            <w:vMerge/>
            <w:tcMar>
              <w:top w:w="0" w:type="dxa"/>
              <w:left w:w="108" w:type="dxa"/>
              <w:bottom w:w="0" w:type="dxa"/>
              <w:right w:w="108" w:type="dxa"/>
            </w:tcMar>
          </w:tcPr>
          <w:p w:rsidRPr="00FB7EAB" w:rsidR="00B036F7" w:rsidP="007619B2" w:rsidRDefault="00B036F7" w14:paraId="63337561"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482AF935"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33A74078"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326109BF"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 xml:space="preserve">Congress Member representatives </w:t>
            </w:r>
            <w:r>
              <w:rPr>
                <w:rFonts w:asciiTheme="majorBidi" w:hAnsiTheme="majorBidi" w:cstheme="majorBidi"/>
                <w:sz w:val="18"/>
                <w:szCs w:val="18"/>
              </w:rPr>
              <w:t xml:space="preserve">have </w:t>
            </w:r>
            <w:r w:rsidRPr="00FB7EAB">
              <w:rPr>
                <w:rFonts w:asciiTheme="majorBidi" w:hAnsiTheme="majorBidi" w:cstheme="majorBidi"/>
                <w:sz w:val="18"/>
                <w:szCs w:val="18"/>
              </w:rPr>
              <w:t xml:space="preserve">adequate decision-making capacity </w:t>
            </w:r>
            <w:r>
              <w:rPr>
                <w:rFonts w:asciiTheme="majorBidi" w:hAnsiTheme="majorBidi" w:cstheme="majorBidi"/>
                <w:sz w:val="18"/>
                <w:szCs w:val="18"/>
              </w:rPr>
              <w:t>with</w:t>
            </w:r>
            <w:r w:rsidRPr="00FB7EAB">
              <w:rPr>
                <w:rFonts w:asciiTheme="majorBidi" w:hAnsiTheme="majorBidi" w:cstheme="majorBidi"/>
                <w:sz w:val="18"/>
                <w:szCs w:val="18"/>
              </w:rPr>
              <w:t xml:space="preserve">in their </w:t>
            </w:r>
            <w:r>
              <w:rPr>
                <w:rFonts w:asciiTheme="majorBidi" w:hAnsiTheme="majorBidi" w:cstheme="majorBidi"/>
                <w:sz w:val="18"/>
                <w:szCs w:val="18"/>
              </w:rPr>
              <w:t xml:space="preserve">respective </w:t>
            </w:r>
            <w:r w:rsidRPr="00FB7EAB">
              <w:rPr>
                <w:rFonts w:asciiTheme="majorBidi" w:hAnsiTheme="majorBidi" w:cstheme="majorBidi"/>
                <w:sz w:val="18"/>
                <w:szCs w:val="18"/>
              </w:rPr>
              <w:t>national governments</w:t>
            </w:r>
          </w:p>
        </w:tc>
        <w:tc>
          <w:tcPr>
            <w:tcW w:w="1700" w:type="pct"/>
            <w:tcMar>
              <w:top w:w="0" w:type="dxa"/>
              <w:left w:w="108" w:type="dxa"/>
              <w:bottom w:w="0" w:type="dxa"/>
              <w:right w:w="108" w:type="dxa"/>
            </w:tcMar>
          </w:tcPr>
          <w:p w:rsidR="00B036F7" w:rsidP="007619B2" w:rsidRDefault="00B036F7" w14:paraId="4FBFA92C"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06C9CD16"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Congress representation</w:t>
            </w:r>
            <w:r>
              <w:rPr>
                <w:rFonts w:asciiTheme="majorBidi" w:hAnsiTheme="majorBidi" w:cstheme="majorBidi"/>
                <w:sz w:val="18"/>
                <w:szCs w:val="18"/>
              </w:rPr>
              <w:t xml:space="preserve"> could promote participation from line Ministers for high level segments</w:t>
            </w:r>
          </w:p>
        </w:tc>
        <w:tc>
          <w:tcPr>
            <w:tcW w:w="456" w:type="pct"/>
          </w:tcPr>
          <w:p w:rsidRPr="00FB7EAB" w:rsidR="00B036F7" w:rsidP="007619B2" w:rsidRDefault="00B036F7" w14:paraId="06CD7F2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w:t>
            </w:r>
          </w:p>
        </w:tc>
      </w:tr>
      <w:tr w:rsidRPr="00FB7EAB" w:rsidR="00B036F7" w:rsidTr="00B537F2" w14:paraId="1B724DC2" w14:textId="77777777">
        <w:trPr>
          <w:trHeight w:val="209"/>
        </w:trPr>
        <w:tc>
          <w:tcPr>
            <w:tcW w:w="504" w:type="pct"/>
            <w:vMerge/>
            <w:tcMar>
              <w:top w:w="0" w:type="dxa"/>
              <w:left w:w="108" w:type="dxa"/>
              <w:bottom w:w="0" w:type="dxa"/>
              <w:right w:w="108" w:type="dxa"/>
            </w:tcMar>
          </w:tcPr>
          <w:p w:rsidRPr="00FB7EAB" w:rsidR="00B036F7" w:rsidP="007619B2" w:rsidRDefault="00B036F7" w14:paraId="6F1B8B5C"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EBE37FE"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3276D095"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132CBEA5"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Roles of members and experts are clearly defined and suited to the mandate of each constituent body</w:t>
            </w:r>
          </w:p>
        </w:tc>
        <w:tc>
          <w:tcPr>
            <w:tcW w:w="1700" w:type="pct"/>
            <w:tcMar>
              <w:top w:w="0" w:type="dxa"/>
              <w:left w:w="108" w:type="dxa"/>
              <w:bottom w:w="0" w:type="dxa"/>
              <w:right w:w="108" w:type="dxa"/>
            </w:tcMar>
          </w:tcPr>
          <w:p w:rsidR="00B036F7" w:rsidP="007619B2" w:rsidRDefault="00B036F7" w14:paraId="369A839A" w14:textId="77777777">
            <w:pPr>
              <w:spacing w:line="240" w:lineRule="auto"/>
              <w:rPr>
                <w:rFonts w:asciiTheme="majorBidi" w:hAnsiTheme="majorBidi" w:cstheme="majorBidi"/>
                <w:b/>
                <w:bCs/>
                <w:sz w:val="18"/>
                <w:szCs w:val="18"/>
              </w:rPr>
            </w:pPr>
            <w:r w:rsidRPr="00FB7EAB">
              <w:rPr>
                <w:rFonts w:asciiTheme="majorBidi" w:hAnsiTheme="majorBidi" w:cstheme="majorBidi"/>
                <w:sz w:val="18"/>
                <w:szCs w:val="18"/>
              </w:rPr>
              <w:t>Partially met</w:t>
            </w:r>
          </w:p>
          <w:p w:rsidR="00B036F7" w:rsidP="007619B2" w:rsidRDefault="00B036F7" w14:paraId="60B7859B"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Executive Council members acting as representatives of the Organization and not as representatives of particular Members is not in alignment with their governance responsibilities</w:t>
            </w:r>
            <w:r w:rsidRPr="00C46887" w:rsidDel="00276DD1">
              <w:rPr>
                <w:rFonts w:asciiTheme="majorBidi" w:hAnsiTheme="majorBidi" w:cstheme="majorBidi"/>
                <w:sz w:val="18"/>
                <w:szCs w:val="18"/>
              </w:rPr>
              <w:t xml:space="preserve"> </w:t>
            </w:r>
          </w:p>
          <w:p w:rsidRPr="003C77C9" w:rsidR="00B036F7" w:rsidP="007619B2" w:rsidRDefault="00B036F7" w14:paraId="7B8D8344"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Regional associations and technical commissions could benefit from having a greater share of the same expert constituency in their subsidiary bodies</w:t>
            </w:r>
          </w:p>
        </w:tc>
        <w:tc>
          <w:tcPr>
            <w:tcW w:w="456" w:type="pct"/>
          </w:tcPr>
          <w:p w:rsidRPr="00FB7EAB" w:rsidR="00B036F7" w:rsidP="007619B2" w:rsidRDefault="00B036F7" w14:paraId="7EF1C07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Pr="00D17C2C" w:rsidR="00B036F7" w:rsidTr="00B537F2" w14:paraId="67D0FB2E" w14:textId="77777777">
        <w:trPr>
          <w:trHeight w:val="209"/>
        </w:trPr>
        <w:tc>
          <w:tcPr>
            <w:tcW w:w="504" w:type="pct"/>
            <w:vMerge/>
            <w:tcMar>
              <w:top w:w="0" w:type="dxa"/>
              <w:left w:w="108" w:type="dxa"/>
              <w:bottom w:w="0" w:type="dxa"/>
              <w:right w:w="108" w:type="dxa"/>
            </w:tcMar>
          </w:tcPr>
          <w:p w:rsidRPr="00FB7EAB" w:rsidR="00B036F7" w:rsidP="007619B2" w:rsidRDefault="00B036F7" w14:paraId="0B1DD6EF"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2CB3EEE"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1A39FB77" w14:textId="77777777">
            <w:pPr>
              <w:spacing w:line="240" w:lineRule="auto"/>
              <w:rPr>
                <w:rFonts w:asciiTheme="majorBidi" w:hAnsiTheme="majorBidi" w:cstheme="majorBidi"/>
                <w:sz w:val="18"/>
                <w:szCs w:val="18"/>
              </w:rPr>
            </w:pPr>
          </w:p>
        </w:tc>
        <w:tc>
          <w:tcPr>
            <w:tcW w:w="1270" w:type="pct"/>
          </w:tcPr>
          <w:p w:rsidRPr="00D17C2C" w:rsidR="00B036F7" w:rsidP="007619B2" w:rsidRDefault="00B036F7" w14:paraId="3D70D740" w14:textId="77777777">
            <w:pPr>
              <w:spacing w:line="240" w:lineRule="auto"/>
              <w:ind w:left="150" w:right="129"/>
              <w:rPr>
                <w:rFonts w:asciiTheme="majorBidi" w:hAnsiTheme="majorBidi" w:cstheme="majorBidi"/>
                <w:sz w:val="18"/>
                <w:szCs w:val="18"/>
              </w:rPr>
            </w:pPr>
            <w:r w:rsidRPr="00D17C2C">
              <w:rPr>
                <w:rFonts w:asciiTheme="majorBidi" w:hAnsiTheme="majorBidi" w:cstheme="majorBidi"/>
                <w:sz w:val="18"/>
                <w:szCs w:val="18"/>
              </w:rPr>
              <w:t>Each constituent body promotes gender balance and ensures due consideration for</w:t>
            </w:r>
            <w:r w:rsidRPr="003C77C9">
              <w:rPr>
                <w:rFonts w:asciiTheme="majorBidi" w:hAnsiTheme="majorBidi" w:cstheme="majorBidi"/>
                <w:sz w:val="18"/>
                <w:szCs w:val="18"/>
              </w:rPr>
              <w:t xml:space="preserve"> diversity</w:t>
            </w:r>
          </w:p>
        </w:tc>
        <w:tc>
          <w:tcPr>
            <w:tcW w:w="1700" w:type="pct"/>
            <w:tcMar>
              <w:top w:w="0" w:type="dxa"/>
              <w:left w:w="108" w:type="dxa"/>
              <w:bottom w:w="0" w:type="dxa"/>
              <w:right w:w="108" w:type="dxa"/>
            </w:tcMar>
          </w:tcPr>
          <w:p w:rsidRPr="003C77C9" w:rsidR="00B036F7" w:rsidP="007619B2" w:rsidRDefault="00B036F7" w14:paraId="2CFE95FB" w14:textId="77777777">
            <w:pPr>
              <w:spacing w:line="240" w:lineRule="auto"/>
              <w:rPr>
                <w:rFonts w:asciiTheme="majorBidi" w:hAnsiTheme="majorBidi" w:cstheme="majorBidi"/>
                <w:sz w:val="18"/>
                <w:szCs w:val="18"/>
              </w:rPr>
            </w:pPr>
            <w:r w:rsidRPr="00D17C2C">
              <w:rPr>
                <w:rFonts w:asciiTheme="majorBidi" w:hAnsiTheme="majorBidi" w:cstheme="majorBidi"/>
                <w:sz w:val="18"/>
                <w:szCs w:val="18"/>
              </w:rPr>
              <w:t>Partially met</w:t>
            </w:r>
          </w:p>
          <w:p w:rsidRPr="003C77C9" w:rsidR="00B036F7" w:rsidP="007619B2" w:rsidRDefault="00B036F7" w14:paraId="3DCC8EF5"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P</w:t>
            </w:r>
            <w:r w:rsidRPr="00D17C2C">
              <w:rPr>
                <w:rFonts w:asciiTheme="majorBidi" w:hAnsiTheme="majorBidi" w:cstheme="majorBidi"/>
                <w:sz w:val="18"/>
                <w:szCs w:val="18"/>
              </w:rPr>
              <w:t xml:space="preserve">olicies on gender representation in constituent bodies exist and statistics of participants </w:t>
            </w:r>
            <w:r>
              <w:rPr>
                <w:rFonts w:asciiTheme="majorBidi" w:hAnsiTheme="majorBidi" w:cstheme="majorBidi"/>
                <w:sz w:val="18"/>
                <w:szCs w:val="18"/>
              </w:rPr>
              <w:t>in</w:t>
            </w:r>
            <w:r w:rsidRPr="00D17C2C">
              <w:rPr>
                <w:rFonts w:asciiTheme="majorBidi" w:hAnsiTheme="majorBidi" w:cstheme="majorBidi"/>
                <w:sz w:val="18"/>
                <w:szCs w:val="18"/>
              </w:rPr>
              <w:t xml:space="preserve"> </w:t>
            </w:r>
            <w:r>
              <w:rPr>
                <w:rFonts w:asciiTheme="majorBidi" w:hAnsiTheme="majorBidi" w:cstheme="majorBidi"/>
                <w:sz w:val="18"/>
                <w:szCs w:val="18"/>
              </w:rPr>
              <w:t>sessions</w:t>
            </w:r>
            <w:r w:rsidRPr="00D17C2C">
              <w:rPr>
                <w:rFonts w:asciiTheme="majorBidi" w:hAnsiTheme="majorBidi" w:cstheme="majorBidi"/>
                <w:sz w:val="18"/>
                <w:szCs w:val="18"/>
              </w:rPr>
              <w:t xml:space="preserve"> by gender are available. </w:t>
            </w:r>
          </w:p>
          <w:p w:rsidRPr="00D17C2C" w:rsidR="00B036F7" w:rsidP="007619B2" w:rsidRDefault="00B036F7" w14:paraId="6B951F7F" w14:textId="77777777">
            <w:pPr>
              <w:pStyle w:val="ListParagraph"/>
              <w:numPr>
                <w:ilvl w:val="0"/>
                <w:numId w:val="18"/>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Other aspects of diversity</w:t>
            </w:r>
            <w:r>
              <w:rPr>
                <w:rFonts w:asciiTheme="majorBidi" w:hAnsiTheme="majorBidi" w:cstheme="majorBidi"/>
                <w:sz w:val="18"/>
                <w:szCs w:val="18"/>
              </w:rPr>
              <w:t xml:space="preserve"> including disability</w:t>
            </w:r>
            <w:r w:rsidRPr="003C77C9">
              <w:rPr>
                <w:rFonts w:asciiTheme="majorBidi" w:hAnsiTheme="majorBidi" w:cstheme="majorBidi"/>
                <w:sz w:val="18"/>
                <w:szCs w:val="18"/>
              </w:rPr>
              <w:t xml:space="preserve"> are not tracked</w:t>
            </w:r>
          </w:p>
        </w:tc>
        <w:tc>
          <w:tcPr>
            <w:tcW w:w="456" w:type="pct"/>
          </w:tcPr>
          <w:p w:rsidRPr="00D17C2C" w:rsidR="00B036F7" w:rsidP="007619B2" w:rsidRDefault="00B036F7" w14:paraId="52E64AD0"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3C77C9" w:rsidR="00B036F7" w:rsidTr="00B537F2" w14:paraId="336112E8" w14:textId="77777777">
        <w:trPr>
          <w:trHeight w:val="386"/>
        </w:trPr>
        <w:tc>
          <w:tcPr>
            <w:tcW w:w="504" w:type="pct"/>
            <w:vMerge/>
            <w:tcMar>
              <w:top w:w="0" w:type="dxa"/>
              <w:left w:w="108" w:type="dxa"/>
              <w:bottom w:w="0" w:type="dxa"/>
              <w:right w:w="108" w:type="dxa"/>
            </w:tcMar>
          </w:tcPr>
          <w:p w:rsidRPr="00FB7EAB" w:rsidR="00B036F7" w:rsidP="007619B2" w:rsidRDefault="00B036F7" w14:paraId="574109F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5277AE1" w14:textId="77777777">
            <w:pPr>
              <w:spacing w:line="240" w:lineRule="auto"/>
              <w:rPr>
                <w:rFonts w:asciiTheme="majorBidi" w:hAnsiTheme="majorBidi" w:cstheme="majorBidi"/>
                <w:sz w:val="18"/>
                <w:szCs w:val="18"/>
              </w:rPr>
            </w:pPr>
          </w:p>
        </w:tc>
        <w:tc>
          <w:tcPr>
            <w:tcW w:w="565" w:type="pct"/>
            <w:vMerge w:val="restart"/>
            <w:tcMar>
              <w:top w:w="0" w:type="dxa"/>
              <w:left w:w="108" w:type="dxa"/>
              <w:bottom w:w="0" w:type="dxa"/>
              <w:right w:w="108" w:type="dxa"/>
            </w:tcMar>
          </w:tcPr>
          <w:p w:rsidRPr="00AE53BB" w:rsidR="00B036F7" w:rsidP="007619B2" w:rsidRDefault="00B036F7" w14:paraId="06A1EE25"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A.1.2. </w:t>
            </w:r>
            <w:r w:rsidRPr="00AE53BB">
              <w:rPr>
                <w:rFonts w:asciiTheme="majorBidi" w:hAnsiTheme="majorBidi" w:cstheme="majorBidi"/>
                <w:sz w:val="18"/>
                <w:szCs w:val="18"/>
              </w:rPr>
              <w:t>Term limits ensure sufficient continuity</w:t>
            </w:r>
            <w:r>
              <w:rPr>
                <w:rFonts w:asciiTheme="majorBidi" w:hAnsiTheme="majorBidi" w:cstheme="majorBidi"/>
                <w:sz w:val="18"/>
                <w:szCs w:val="18"/>
              </w:rPr>
              <w:t>,</w:t>
            </w:r>
            <w:r w:rsidRPr="00AE53BB">
              <w:rPr>
                <w:rFonts w:asciiTheme="majorBidi" w:hAnsiTheme="majorBidi" w:cstheme="majorBidi"/>
                <w:sz w:val="18"/>
                <w:szCs w:val="18"/>
              </w:rPr>
              <w:t xml:space="preserve"> </w:t>
            </w:r>
            <w:r w:rsidRPr="003C77C9">
              <w:rPr>
                <w:rFonts w:asciiTheme="majorBidi" w:hAnsiTheme="majorBidi" w:cstheme="majorBidi"/>
                <w:sz w:val="18"/>
                <w:szCs w:val="18"/>
              </w:rPr>
              <w:t>fresh</w:t>
            </w:r>
            <w:r w:rsidRPr="00AE53BB">
              <w:rPr>
                <w:rFonts w:asciiTheme="majorBidi" w:hAnsiTheme="majorBidi" w:cstheme="majorBidi"/>
                <w:sz w:val="18"/>
                <w:szCs w:val="18"/>
              </w:rPr>
              <w:t xml:space="preserve"> views and expertise</w:t>
            </w:r>
          </w:p>
        </w:tc>
        <w:tc>
          <w:tcPr>
            <w:tcW w:w="1270" w:type="pct"/>
          </w:tcPr>
          <w:p w:rsidRPr="00AE53BB" w:rsidR="00B036F7" w:rsidP="007619B2" w:rsidRDefault="00B036F7" w14:paraId="0D39C435" w14:textId="77777777">
            <w:pPr>
              <w:spacing w:line="240" w:lineRule="auto"/>
              <w:ind w:left="150" w:right="129"/>
              <w:rPr>
                <w:rFonts w:asciiTheme="majorBidi" w:hAnsiTheme="majorBidi" w:cstheme="majorBidi"/>
                <w:sz w:val="18"/>
                <w:szCs w:val="18"/>
              </w:rPr>
            </w:pPr>
            <w:r w:rsidRPr="00AE53BB">
              <w:rPr>
                <w:rFonts w:asciiTheme="majorBidi" w:hAnsiTheme="majorBidi" w:cstheme="majorBidi"/>
                <w:sz w:val="18"/>
                <w:szCs w:val="18"/>
              </w:rPr>
              <w:t>Governing bodies define member term limits, rotation requirements, and renewal options</w:t>
            </w:r>
          </w:p>
        </w:tc>
        <w:tc>
          <w:tcPr>
            <w:tcW w:w="1700" w:type="pct"/>
            <w:tcMar>
              <w:top w:w="0" w:type="dxa"/>
              <w:left w:w="108" w:type="dxa"/>
              <w:bottom w:w="0" w:type="dxa"/>
              <w:right w:w="108" w:type="dxa"/>
            </w:tcMar>
          </w:tcPr>
          <w:p w:rsidRPr="003C77C9" w:rsidR="00B036F7" w:rsidP="007619B2" w:rsidRDefault="00B036F7" w14:paraId="7C28D2A8" w14:textId="77777777">
            <w:pPr>
              <w:spacing w:line="240" w:lineRule="auto"/>
              <w:rPr>
                <w:sz w:val="18"/>
                <w:szCs w:val="18"/>
              </w:rPr>
            </w:pPr>
            <w:r w:rsidRPr="003C77C9">
              <w:rPr>
                <w:sz w:val="18"/>
                <w:szCs w:val="18"/>
              </w:rPr>
              <w:t>Partially met</w:t>
            </w:r>
          </w:p>
          <w:p w:rsidRPr="003C77C9" w:rsidR="00B036F7" w:rsidP="007619B2" w:rsidRDefault="00B036F7" w14:paraId="45267A15" w14:textId="77777777">
            <w:pPr>
              <w:pStyle w:val="ListParagraph"/>
              <w:numPr>
                <w:ilvl w:val="0"/>
                <w:numId w:val="17"/>
              </w:numPr>
              <w:autoSpaceDN w:val="0"/>
              <w:spacing w:line="240" w:lineRule="auto"/>
              <w:ind w:left="459"/>
              <w:contextualSpacing w:val="0"/>
              <w:textAlignment w:val="baseline"/>
              <w:rPr>
                <w:sz w:val="18"/>
                <w:szCs w:val="18"/>
              </w:rPr>
            </w:pPr>
            <w:r w:rsidRPr="003C77C9">
              <w:rPr>
                <w:sz w:val="18"/>
                <w:szCs w:val="18"/>
              </w:rPr>
              <w:t xml:space="preserve">Term and renewal limits are defined for the </w:t>
            </w:r>
            <w:r>
              <w:rPr>
                <w:sz w:val="18"/>
                <w:szCs w:val="18"/>
              </w:rPr>
              <w:t>o</w:t>
            </w:r>
            <w:r w:rsidRPr="003C77C9">
              <w:rPr>
                <w:sz w:val="18"/>
                <w:szCs w:val="18"/>
              </w:rPr>
              <w:t>fficers of the Organization and presidents of technical commissions</w:t>
            </w:r>
          </w:p>
          <w:p w:rsidR="00B036F7" w:rsidP="007619B2" w:rsidRDefault="00B036F7" w14:paraId="702645A0" w14:textId="77777777">
            <w:pPr>
              <w:pStyle w:val="ListParagraph"/>
              <w:numPr>
                <w:ilvl w:val="0"/>
                <w:numId w:val="17"/>
              </w:numPr>
              <w:autoSpaceDN w:val="0"/>
              <w:spacing w:line="240" w:lineRule="auto"/>
              <w:ind w:left="459"/>
              <w:contextualSpacing w:val="0"/>
              <w:textAlignment w:val="baseline"/>
              <w:rPr>
                <w:sz w:val="18"/>
                <w:szCs w:val="18"/>
              </w:rPr>
            </w:pPr>
            <w:r w:rsidRPr="003C77C9">
              <w:rPr>
                <w:sz w:val="18"/>
                <w:szCs w:val="18"/>
              </w:rPr>
              <w:t xml:space="preserve">Four-year terms limit opportunities for Members and </w:t>
            </w:r>
            <w:r>
              <w:rPr>
                <w:sz w:val="18"/>
                <w:szCs w:val="18"/>
              </w:rPr>
              <w:t xml:space="preserve">providing </w:t>
            </w:r>
            <w:r w:rsidRPr="003C77C9">
              <w:rPr>
                <w:sz w:val="18"/>
                <w:szCs w:val="18"/>
              </w:rPr>
              <w:t xml:space="preserve">fresh perspectives </w:t>
            </w:r>
          </w:p>
          <w:p w:rsidRPr="003C77C9" w:rsidR="00B036F7" w:rsidP="007619B2" w:rsidRDefault="00B036F7" w14:paraId="074A0EB4" w14:textId="77777777">
            <w:pPr>
              <w:pStyle w:val="ListParagraph"/>
              <w:numPr>
                <w:ilvl w:val="0"/>
                <w:numId w:val="17"/>
              </w:numPr>
              <w:autoSpaceDN w:val="0"/>
              <w:spacing w:line="240" w:lineRule="auto"/>
              <w:ind w:left="459"/>
              <w:contextualSpacing w:val="0"/>
              <w:textAlignment w:val="baseline"/>
              <w:rPr>
                <w:sz w:val="18"/>
                <w:szCs w:val="18"/>
              </w:rPr>
            </w:pPr>
            <w:r>
              <w:rPr>
                <w:sz w:val="18"/>
                <w:szCs w:val="18"/>
              </w:rPr>
              <w:t xml:space="preserve">The is no rotation requirement or consecutive renewal limit for Executive Council members </w:t>
            </w:r>
          </w:p>
        </w:tc>
        <w:tc>
          <w:tcPr>
            <w:tcW w:w="456" w:type="pct"/>
          </w:tcPr>
          <w:p w:rsidRPr="003C77C9" w:rsidR="00B036F7" w:rsidP="007619B2" w:rsidRDefault="00B036F7" w14:paraId="3F22C15E" w14:textId="77777777">
            <w:pPr>
              <w:spacing w:line="240" w:lineRule="auto"/>
              <w:ind w:left="79" w:right="36"/>
              <w:rPr>
                <w:sz w:val="18"/>
                <w:szCs w:val="18"/>
              </w:rPr>
            </w:pPr>
            <w:r>
              <w:rPr>
                <w:sz w:val="18"/>
                <w:szCs w:val="18"/>
              </w:rPr>
              <w:t>III, IV</w:t>
            </w:r>
          </w:p>
        </w:tc>
      </w:tr>
      <w:tr w:rsidR="00B036F7" w:rsidTr="00B537F2" w14:paraId="5503650C" w14:textId="77777777">
        <w:trPr>
          <w:trHeight w:val="209"/>
        </w:trPr>
        <w:tc>
          <w:tcPr>
            <w:tcW w:w="504" w:type="pct"/>
            <w:vMerge/>
            <w:tcMar>
              <w:top w:w="0" w:type="dxa"/>
              <w:left w:w="108" w:type="dxa"/>
              <w:bottom w:w="0" w:type="dxa"/>
              <w:right w:w="108" w:type="dxa"/>
            </w:tcMar>
          </w:tcPr>
          <w:p w:rsidRPr="00FB7EAB" w:rsidR="00B036F7" w:rsidP="007619B2" w:rsidRDefault="00B036F7" w14:paraId="2E1F2D5E"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D1C35E1"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3E4BE48F"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008C2A7A"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 xml:space="preserve">Staggered terms are defined for </w:t>
            </w:r>
            <w:r>
              <w:rPr>
                <w:rFonts w:asciiTheme="majorBidi" w:hAnsiTheme="majorBidi" w:cstheme="majorBidi"/>
                <w:sz w:val="18"/>
                <w:szCs w:val="18"/>
              </w:rPr>
              <w:t xml:space="preserve">governing bodies </w:t>
            </w:r>
            <w:r w:rsidRPr="00FB7EAB">
              <w:rPr>
                <w:rFonts w:asciiTheme="majorBidi" w:hAnsiTheme="majorBidi" w:cstheme="majorBidi"/>
                <w:sz w:val="18"/>
                <w:szCs w:val="18"/>
              </w:rPr>
              <w:t xml:space="preserve">that support continuity and </w:t>
            </w:r>
            <w:r>
              <w:rPr>
                <w:rFonts w:asciiTheme="majorBidi" w:hAnsiTheme="majorBidi" w:cstheme="majorBidi"/>
                <w:sz w:val="18"/>
                <w:szCs w:val="18"/>
              </w:rPr>
              <w:t>turnover</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1C464CB6" w14:textId="77777777">
            <w:pPr>
              <w:spacing w:line="240" w:lineRule="auto"/>
              <w:rPr>
                <w:sz w:val="18"/>
                <w:szCs w:val="18"/>
              </w:rPr>
            </w:pPr>
            <w:r>
              <w:rPr>
                <w:sz w:val="18"/>
                <w:szCs w:val="18"/>
              </w:rPr>
              <w:t>Not met</w:t>
            </w:r>
          </w:p>
          <w:p w:rsidRPr="00C93989" w:rsidR="00B036F7" w:rsidP="007619B2" w:rsidRDefault="00B036F7" w14:paraId="4FF9930C" w14:textId="77777777">
            <w:pPr>
              <w:pStyle w:val="ListParagraph"/>
              <w:numPr>
                <w:ilvl w:val="0"/>
                <w:numId w:val="16"/>
              </w:numPr>
              <w:autoSpaceDN w:val="0"/>
              <w:spacing w:line="240" w:lineRule="auto"/>
              <w:ind w:left="459"/>
              <w:contextualSpacing w:val="0"/>
              <w:textAlignment w:val="baseline"/>
              <w:rPr>
                <w:sz w:val="18"/>
                <w:szCs w:val="18"/>
              </w:rPr>
            </w:pPr>
            <w:r>
              <w:rPr>
                <w:sz w:val="18"/>
                <w:szCs w:val="18"/>
              </w:rPr>
              <w:t xml:space="preserve">There are no staggered arrangements for elections of presidents and vice-presidents in any of the constituent bodies </w:t>
            </w:r>
          </w:p>
        </w:tc>
        <w:tc>
          <w:tcPr>
            <w:tcW w:w="456" w:type="pct"/>
            <w:shd w:val="clear" w:color="auto" w:fill="FBE4D5" w:themeFill="accent2" w:themeFillTint="33"/>
          </w:tcPr>
          <w:p w:rsidR="00B036F7" w:rsidP="007619B2" w:rsidRDefault="00B036F7" w14:paraId="348B09CA" w14:textId="77777777">
            <w:pPr>
              <w:spacing w:line="240" w:lineRule="auto"/>
              <w:ind w:left="79" w:right="36"/>
              <w:rPr>
                <w:sz w:val="18"/>
                <w:szCs w:val="18"/>
              </w:rPr>
            </w:pPr>
            <w:r>
              <w:rPr>
                <w:sz w:val="18"/>
                <w:szCs w:val="18"/>
              </w:rPr>
              <w:t>III</w:t>
            </w:r>
          </w:p>
        </w:tc>
      </w:tr>
      <w:tr w:rsidRPr="00FB7EAB" w:rsidR="00B036F7" w:rsidTr="00B537F2" w14:paraId="68ECFCBD" w14:textId="77777777">
        <w:trPr>
          <w:trHeight w:val="209"/>
        </w:trPr>
        <w:tc>
          <w:tcPr>
            <w:tcW w:w="504" w:type="pct"/>
            <w:vMerge/>
            <w:tcMar>
              <w:top w:w="0" w:type="dxa"/>
              <w:left w:w="108" w:type="dxa"/>
              <w:bottom w:w="0" w:type="dxa"/>
              <w:right w:w="108" w:type="dxa"/>
            </w:tcMar>
          </w:tcPr>
          <w:p w:rsidRPr="00FB7EAB" w:rsidR="00B036F7" w:rsidP="007619B2" w:rsidRDefault="00B036F7" w14:paraId="7E484EF4"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3709DF6D"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A.2. </w:t>
            </w:r>
            <w:r w:rsidRPr="00FB7EAB">
              <w:rPr>
                <w:rFonts w:asciiTheme="majorBidi" w:hAnsiTheme="majorBidi" w:cstheme="majorBidi"/>
                <w:sz w:val="18"/>
                <w:szCs w:val="18"/>
              </w:rPr>
              <w:t>Alignment with UN governance practices</w:t>
            </w:r>
          </w:p>
        </w:tc>
        <w:tc>
          <w:tcPr>
            <w:tcW w:w="565" w:type="pct"/>
            <w:vMerge w:val="restart"/>
            <w:tcMar>
              <w:top w:w="0" w:type="dxa"/>
              <w:left w:w="108" w:type="dxa"/>
              <w:bottom w:w="0" w:type="dxa"/>
              <w:right w:w="108" w:type="dxa"/>
            </w:tcMar>
          </w:tcPr>
          <w:p w:rsidRPr="00FB7EAB" w:rsidR="00B036F7" w:rsidP="007619B2" w:rsidRDefault="00B036F7" w14:paraId="10CD2AF2" w14:textId="77777777">
            <w:pPr>
              <w:spacing w:line="240" w:lineRule="auto"/>
              <w:rPr>
                <w:rFonts w:asciiTheme="majorBidi" w:hAnsiTheme="majorBidi" w:cstheme="majorBidi"/>
                <w:sz w:val="18"/>
                <w:szCs w:val="18"/>
              </w:rPr>
            </w:pPr>
            <w:r>
              <w:rPr>
                <w:rFonts w:asciiTheme="majorBidi" w:hAnsiTheme="majorBidi" w:cstheme="majorBidi"/>
                <w:sz w:val="18"/>
                <w:szCs w:val="18"/>
              </w:rPr>
              <w:t>A.2.1. Alignment of governance r</w:t>
            </w:r>
            <w:r w:rsidRPr="00FB7EAB">
              <w:rPr>
                <w:rFonts w:asciiTheme="majorBidi" w:hAnsiTheme="majorBidi" w:cstheme="majorBidi"/>
                <w:sz w:val="18"/>
                <w:szCs w:val="18"/>
              </w:rPr>
              <w:t>oles and authorities with practices of other UN specialized agencies</w:t>
            </w:r>
          </w:p>
        </w:tc>
        <w:tc>
          <w:tcPr>
            <w:tcW w:w="1270" w:type="pct"/>
          </w:tcPr>
          <w:p w:rsidRPr="00FB7EAB" w:rsidR="00B036F7" w:rsidP="007619B2" w:rsidRDefault="00B036F7" w14:paraId="29F5514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R</w:t>
            </w:r>
            <w:r w:rsidRPr="00FB7EAB">
              <w:rPr>
                <w:rFonts w:asciiTheme="majorBidi" w:hAnsiTheme="majorBidi" w:cstheme="majorBidi"/>
                <w:sz w:val="18"/>
                <w:szCs w:val="18"/>
              </w:rPr>
              <w:t>esponsibilities of each constituent body are</w:t>
            </w:r>
            <w:r>
              <w:rPr>
                <w:rFonts w:asciiTheme="majorBidi" w:hAnsiTheme="majorBidi" w:cstheme="majorBidi"/>
                <w:sz w:val="18"/>
                <w:szCs w:val="18"/>
              </w:rPr>
              <w:t xml:space="preserve"> consistent with the expected mandate</w:t>
            </w:r>
          </w:p>
        </w:tc>
        <w:tc>
          <w:tcPr>
            <w:tcW w:w="1700" w:type="pct"/>
            <w:tcMar>
              <w:top w:w="0" w:type="dxa"/>
              <w:left w:w="108" w:type="dxa"/>
              <w:bottom w:w="0" w:type="dxa"/>
              <w:right w:w="108" w:type="dxa"/>
            </w:tcMar>
          </w:tcPr>
          <w:p w:rsidR="00B036F7" w:rsidP="007619B2" w:rsidRDefault="00B036F7" w14:paraId="433C79BF"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00B036F7" w:rsidP="007619B2" w:rsidRDefault="00B036F7" w14:paraId="02176384"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Executive Council lacks sufficient focus on oversight matters</w:t>
            </w:r>
          </w:p>
          <w:p w:rsidRPr="003C77C9" w:rsidR="00B036F7" w:rsidP="007619B2" w:rsidRDefault="00B036F7" w14:paraId="56516B3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Regional associations’ mandates are extensive and duplicative</w:t>
            </w:r>
          </w:p>
        </w:tc>
        <w:tc>
          <w:tcPr>
            <w:tcW w:w="456" w:type="pct"/>
          </w:tcPr>
          <w:p w:rsidRPr="00FB7EAB" w:rsidR="00B036F7" w:rsidP="007619B2" w:rsidRDefault="00B036F7" w14:paraId="0C8BC40E"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Pr="5BB7F9B1" w:rsidR="00B036F7" w:rsidTr="00B537F2" w14:paraId="31C0AED1" w14:textId="77777777">
        <w:trPr>
          <w:trHeight w:val="209"/>
        </w:trPr>
        <w:tc>
          <w:tcPr>
            <w:tcW w:w="504" w:type="pct"/>
            <w:vMerge/>
            <w:tcMar>
              <w:top w:w="0" w:type="dxa"/>
              <w:left w:w="108" w:type="dxa"/>
              <w:bottom w:w="0" w:type="dxa"/>
              <w:right w:w="108" w:type="dxa"/>
            </w:tcMar>
          </w:tcPr>
          <w:p w:rsidRPr="00FB7EAB" w:rsidR="00B036F7" w:rsidP="007619B2" w:rsidRDefault="00B036F7" w14:paraId="66A8CC94"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4BD3582"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19BAC413"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2D00CC85"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A</w:t>
            </w:r>
            <w:r w:rsidRPr="00FB7EAB">
              <w:rPr>
                <w:rFonts w:asciiTheme="majorBidi" w:hAnsiTheme="majorBidi" w:cstheme="majorBidi"/>
                <w:sz w:val="18"/>
                <w:szCs w:val="18"/>
              </w:rPr>
              <w:t>uthority delegated to each constituent body</w:t>
            </w:r>
            <w:r>
              <w:rPr>
                <w:rFonts w:asciiTheme="majorBidi" w:hAnsiTheme="majorBidi" w:cstheme="majorBidi"/>
                <w:sz w:val="18"/>
                <w:szCs w:val="18"/>
              </w:rPr>
              <w:t xml:space="preserve"> is appropriately segregated</w:t>
            </w:r>
            <w:r w:rsidRPr="00FB7EAB">
              <w:rPr>
                <w:rFonts w:asciiTheme="majorBidi" w:hAnsiTheme="majorBidi" w:cstheme="majorBidi"/>
                <w:sz w:val="18"/>
                <w:szCs w:val="18"/>
              </w:rPr>
              <w:t xml:space="preserve"> </w:t>
            </w:r>
            <w:r>
              <w:rPr>
                <w:rFonts w:asciiTheme="majorBidi" w:hAnsiTheme="majorBidi" w:cstheme="majorBidi"/>
                <w:sz w:val="18"/>
                <w:szCs w:val="18"/>
              </w:rPr>
              <w:t>according to the RACI model</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12B2C5F6" w14:textId="77777777">
            <w:pPr>
              <w:spacing w:line="240" w:lineRule="auto"/>
              <w:rPr>
                <w:rFonts w:asciiTheme="majorBidi" w:hAnsiTheme="majorBidi" w:cstheme="majorBidi"/>
                <w:sz w:val="18"/>
                <w:szCs w:val="18"/>
              </w:rPr>
            </w:pPr>
            <w:r w:rsidRPr="5BB7F9B1">
              <w:rPr>
                <w:rFonts w:asciiTheme="majorBidi" w:hAnsiTheme="majorBidi" w:cstheme="majorBidi"/>
                <w:sz w:val="18"/>
                <w:szCs w:val="18"/>
              </w:rPr>
              <w:t>Not met</w:t>
            </w:r>
          </w:p>
          <w:p w:rsidRPr="003C77C9" w:rsidR="00B036F7" w:rsidP="007619B2" w:rsidRDefault="00B036F7" w14:paraId="6F61385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M</w:t>
            </w:r>
            <w:r w:rsidRPr="003C77C9">
              <w:rPr>
                <w:rFonts w:asciiTheme="majorBidi" w:hAnsiTheme="majorBidi" w:cstheme="majorBidi"/>
                <w:sz w:val="18"/>
                <w:szCs w:val="18"/>
              </w:rPr>
              <w:t xml:space="preserve">ultiple reporting lines </w:t>
            </w:r>
            <w:r>
              <w:rPr>
                <w:rFonts w:asciiTheme="majorBidi" w:hAnsiTheme="majorBidi" w:cstheme="majorBidi"/>
                <w:sz w:val="18"/>
                <w:szCs w:val="18"/>
              </w:rPr>
              <w:t>and duplication</w:t>
            </w:r>
            <w:r w:rsidRPr="003C77C9">
              <w:rPr>
                <w:rFonts w:asciiTheme="majorBidi" w:hAnsiTheme="majorBidi" w:cstheme="majorBidi"/>
                <w:sz w:val="18"/>
                <w:szCs w:val="18"/>
              </w:rPr>
              <w:t xml:space="preserve"> of certain functions blur the lines between </w:t>
            </w:r>
            <w:r>
              <w:rPr>
                <w:rFonts w:asciiTheme="majorBidi" w:hAnsiTheme="majorBidi" w:cstheme="majorBidi"/>
                <w:sz w:val="18"/>
                <w:szCs w:val="18"/>
              </w:rPr>
              <w:t>consulted, responsible</w:t>
            </w:r>
            <w:r w:rsidRPr="003C77C9">
              <w:rPr>
                <w:rFonts w:asciiTheme="majorBidi" w:hAnsiTheme="majorBidi" w:cstheme="majorBidi"/>
                <w:sz w:val="18"/>
                <w:szCs w:val="18"/>
              </w:rPr>
              <w:t xml:space="preserve"> and accountable </w:t>
            </w:r>
            <w:r>
              <w:rPr>
                <w:rFonts w:asciiTheme="majorBidi" w:hAnsiTheme="majorBidi" w:cstheme="majorBidi"/>
                <w:sz w:val="18"/>
                <w:szCs w:val="18"/>
              </w:rPr>
              <w:t xml:space="preserve">governing </w:t>
            </w:r>
            <w:r w:rsidRPr="003C77C9">
              <w:rPr>
                <w:rFonts w:asciiTheme="majorBidi" w:hAnsiTheme="majorBidi" w:cstheme="majorBidi"/>
                <w:sz w:val="18"/>
                <w:szCs w:val="18"/>
              </w:rPr>
              <w:t>bodies</w:t>
            </w:r>
          </w:p>
        </w:tc>
        <w:tc>
          <w:tcPr>
            <w:tcW w:w="456" w:type="pct"/>
            <w:shd w:val="clear" w:color="auto" w:fill="FBE4D5" w:themeFill="accent2" w:themeFillTint="33"/>
          </w:tcPr>
          <w:p w:rsidRPr="5BB7F9B1" w:rsidR="00B036F7" w:rsidP="007619B2" w:rsidRDefault="00B036F7" w14:paraId="7FBA8657"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 VI, VII</w:t>
            </w:r>
          </w:p>
        </w:tc>
      </w:tr>
      <w:tr w:rsidRPr="00FB7EAB" w:rsidR="00B036F7" w:rsidTr="00B537F2" w14:paraId="191664AF" w14:textId="77777777">
        <w:trPr>
          <w:trHeight w:val="77"/>
        </w:trPr>
        <w:tc>
          <w:tcPr>
            <w:tcW w:w="504" w:type="pct"/>
            <w:vMerge/>
            <w:tcMar>
              <w:top w:w="0" w:type="dxa"/>
              <w:left w:w="108" w:type="dxa"/>
              <w:bottom w:w="0" w:type="dxa"/>
              <w:right w:w="108" w:type="dxa"/>
            </w:tcMar>
          </w:tcPr>
          <w:p w:rsidRPr="00FB7EAB" w:rsidR="00B036F7" w:rsidP="007619B2" w:rsidRDefault="00B036F7" w14:paraId="47FF6177"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B4AEE65"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74A85C33"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79E6039D"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R</w:t>
            </w:r>
            <w:r w:rsidRPr="00FB7EAB">
              <w:rPr>
                <w:rFonts w:asciiTheme="majorBidi" w:hAnsiTheme="majorBidi" w:cstheme="majorBidi"/>
                <w:sz w:val="18"/>
                <w:szCs w:val="18"/>
              </w:rPr>
              <w:t>ole of the President of the supreme body is clear and focused on facilitating governance</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08259E3E"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 xml:space="preserve">Not met, </w:t>
            </w:r>
          </w:p>
          <w:p w:rsidRPr="003C77C9" w:rsidR="00B036F7" w:rsidP="007619B2" w:rsidRDefault="00B036F7" w14:paraId="26345BE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Conflicting functions are assigned to the President of WMO.</w:t>
            </w:r>
          </w:p>
        </w:tc>
        <w:tc>
          <w:tcPr>
            <w:tcW w:w="456" w:type="pct"/>
            <w:shd w:val="clear" w:color="auto" w:fill="FBE4D5" w:themeFill="accent2" w:themeFillTint="33"/>
          </w:tcPr>
          <w:p w:rsidRPr="00FB7EAB" w:rsidR="00B036F7" w:rsidP="007619B2" w:rsidRDefault="00B036F7" w14:paraId="41B6B3A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03667E" w:rsidR="00B036F7" w:rsidTr="00B537F2" w14:paraId="6B0662F9" w14:textId="77777777">
        <w:trPr>
          <w:trHeight w:val="368"/>
        </w:trPr>
        <w:tc>
          <w:tcPr>
            <w:tcW w:w="504" w:type="pct"/>
            <w:vMerge/>
            <w:tcMar>
              <w:top w:w="0" w:type="dxa"/>
              <w:left w:w="108" w:type="dxa"/>
              <w:bottom w:w="0" w:type="dxa"/>
              <w:right w:w="108" w:type="dxa"/>
            </w:tcMar>
          </w:tcPr>
          <w:p w:rsidRPr="00FB7EAB" w:rsidR="00B036F7" w:rsidP="007619B2" w:rsidRDefault="00B036F7" w14:paraId="0B2159B4"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97B16D9"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22284F1C" w14:textId="77777777">
            <w:pPr>
              <w:spacing w:line="240" w:lineRule="auto"/>
              <w:rPr>
                <w:rFonts w:asciiTheme="majorBidi" w:hAnsiTheme="majorBidi" w:cstheme="majorBidi"/>
                <w:sz w:val="18"/>
                <w:szCs w:val="18"/>
              </w:rPr>
            </w:pPr>
          </w:p>
        </w:tc>
        <w:tc>
          <w:tcPr>
            <w:tcW w:w="1270" w:type="pct"/>
          </w:tcPr>
          <w:p w:rsidRPr="0003667E" w:rsidR="00B036F7" w:rsidP="007619B2" w:rsidRDefault="00B036F7" w14:paraId="7F6FBB90" w14:textId="77777777">
            <w:pPr>
              <w:spacing w:line="240" w:lineRule="auto"/>
              <w:ind w:left="150" w:right="129"/>
              <w:rPr>
                <w:rFonts w:asciiTheme="majorBidi" w:hAnsiTheme="majorBidi" w:cstheme="majorBidi"/>
                <w:sz w:val="18"/>
                <w:szCs w:val="18"/>
              </w:rPr>
            </w:pPr>
            <w:r w:rsidRPr="0003667E">
              <w:rPr>
                <w:rFonts w:asciiTheme="majorBidi" w:hAnsiTheme="majorBidi" w:cstheme="majorBidi"/>
                <w:sz w:val="18"/>
                <w:szCs w:val="18"/>
              </w:rPr>
              <w:t xml:space="preserve">Secretary-General </w:t>
            </w:r>
            <w:r w:rsidRPr="003C77C9">
              <w:rPr>
                <w:rFonts w:asciiTheme="majorBidi" w:hAnsiTheme="majorBidi" w:cstheme="majorBidi"/>
                <w:sz w:val="18"/>
                <w:szCs w:val="18"/>
              </w:rPr>
              <w:t xml:space="preserve">authorities </w:t>
            </w:r>
            <w:r w:rsidRPr="0003667E">
              <w:rPr>
                <w:rFonts w:asciiTheme="majorBidi" w:hAnsiTheme="majorBidi" w:cstheme="majorBidi"/>
                <w:sz w:val="18"/>
                <w:szCs w:val="18"/>
              </w:rPr>
              <w:t>are appropriate and aligned with expected duties for UN executive heads of organizations</w:t>
            </w:r>
          </w:p>
        </w:tc>
        <w:tc>
          <w:tcPr>
            <w:tcW w:w="1700" w:type="pct"/>
            <w:tcMar>
              <w:top w:w="0" w:type="dxa"/>
              <w:left w:w="108" w:type="dxa"/>
              <w:bottom w:w="0" w:type="dxa"/>
              <w:right w:w="108" w:type="dxa"/>
            </w:tcMar>
          </w:tcPr>
          <w:p w:rsidRPr="0003667E" w:rsidR="00B036F7" w:rsidP="007619B2" w:rsidRDefault="00B036F7" w14:paraId="7C7B6DB5" w14:textId="77777777">
            <w:pPr>
              <w:spacing w:line="240" w:lineRule="auto"/>
              <w:rPr>
                <w:rFonts w:asciiTheme="majorBidi" w:hAnsiTheme="majorBidi" w:cstheme="majorBidi"/>
                <w:sz w:val="18"/>
                <w:szCs w:val="18"/>
              </w:rPr>
            </w:pPr>
            <w:r w:rsidRPr="0003667E">
              <w:rPr>
                <w:rFonts w:asciiTheme="majorBidi" w:hAnsiTheme="majorBidi" w:cstheme="majorBidi"/>
                <w:sz w:val="18"/>
                <w:szCs w:val="18"/>
              </w:rPr>
              <w:t xml:space="preserve">Partially met </w:t>
            </w:r>
          </w:p>
          <w:p w:rsidRPr="003C77C9" w:rsidR="00B036F7" w:rsidP="007619B2" w:rsidRDefault="00B036F7" w14:paraId="262CB643"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Authorities </w:t>
            </w:r>
            <w:r w:rsidRPr="003C77C9">
              <w:rPr>
                <w:rFonts w:asciiTheme="majorBidi" w:hAnsiTheme="majorBidi" w:cstheme="majorBidi"/>
                <w:sz w:val="18"/>
                <w:szCs w:val="18"/>
              </w:rPr>
              <w:t>are clear</w:t>
            </w:r>
          </w:p>
          <w:p w:rsidRPr="005B6F8E" w:rsidR="00B036F7" w:rsidP="007619B2" w:rsidRDefault="00B036F7" w14:paraId="1C58E56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Direct reporting to the President and lack of a compact limits full accountability to Members</w:t>
            </w:r>
          </w:p>
        </w:tc>
        <w:tc>
          <w:tcPr>
            <w:tcW w:w="456" w:type="pct"/>
          </w:tcPr>
          <w:p w:rsidRPr="0003667E" w:rsidR="00B036F7" w:rsidP="007619B2" w:rsidRDefault="00B036F7" w14:paraId="1965A20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III</w:t>
            </w:r>
          </w:p>
        </w:tc>
      </w:tr>
      <w:tr w:rsidRPr="00FB7EAB" w:rsidR="00B036F7" w:rsidTr="00B537F2" w14:paraId="1130E404" w14:textId="77777777">
        <w:trPr>
          <w:trHeight w:val="521"/>
        </w:trPr>
        <w:tc>
          <w:tcPr>
            <w:tcW w:w="504" w:type="pct"/>
            <w:vMerge/>
            <w:tcMar>
              <w:top w:w="0" w:type="dxa"/>
              <w:left w:w="108" w:type="dxa"/>
              <w:bottom w:w="0" w:type="dxa"/>
              <w:right w:w="108" w:type="dxa"/>
            </w:tcMar>
          </w:tcPr>
          <w:p w:rsidRPr="00FB7EAB" w:rsidR="00B036F7" w:rsidP="007619B2" w:rsidRDefault="00B036F7" w14:paraId="6F0FE8A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505C8A8F"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093C6599" w14:textId="77777777">
            <w:pPr>
              <w:spacing w:line="240" w:lineRule="auto"/>
              <w:rPr>
                <w:rFonts w:asciiTheme="majorBidi" w:hAnsiTheme="majorBidi" w:cstheme="majorBidi"/>
                <w:sz w:val="18"/>
                <w:szCs w:val="18"/>
              </w:rPr>
            </w:pPr>
            <w:r>
              <w:rPr>
                <w:rFonts w:asciiTheme="majorBidi" w:hAnsiTheme="majorBidi" w:cstheme="majorBidi"/>
                <w:sz w:val="18"/>
                <w:szCs w:val="18"/>
              </w:rPr>
              <w:t>A.2.2. A</w:t>
            </w:r>
            <w:r w:rsidRPr="00FB7EAB">
              <w:rPr>
                <w:rFonts w:asciiTheme="majorBidi" w:hAnsiTheme="majorBidi" w:cstheme="majorBidi"/>
                <w:sz w:val="18"/>
                <w:szCs w:val="18"/>
              </w:rPr>
              <w:t>ppropriate reporting and representation to the UN</w:t>
            </w:r>
            <w:r>
              <w:rPr>
                <w:rFonts w:asciiTheme="majorBidi" w:hAnsiTheme="majorBidi" w:cstheme="majorBidi"/>
                <w:sz w:val="18"/>
                <w:szCs w:val="18"/>
              </w:rPr>
              <w:t xml:space="preserve">, </w:t>
            </w:r>
            <w:r w:rsidRPr="00FB7EAB">
              <w:rPr>
                <w:rFonts w:asciiTheme="majorBidi" w:hAnsiTheme="majorBidi" w:cstheme="majorBidi"/>
                <w:sz w:val="18"/>
                <w:szCs w:val="18"/>
              </w:rPr>
              <w:t xml:space="preserve">including </w:t>
            </w:r>
            <w:r>
              <w:rPr>
                <w:rFonts w:asciiTheme="majorBidi" w:hAnsiTheme="majorBidi" w:cstheme="majorBidi"/>
                <w:sz w:val="18"/>
                <w:szCs w:val="18"/>
              </w:rPr>
              <w:t>for</w:t>
            </w:r>
            <w:r w:rsidRPr="00FB7EAB">
              <w:rPr>
                <w:rFonts w:asciiTheme="majorBidi" w:hAnsiTheme="majorBidi" w:cstheme="majorBidi"/>
                <w:sz w:val="18"/>
                <w:szCs w:val="18"/>
              </w:rPr>
              <w:t xml:space="preserve"> common initiatives </w:t>
            </w:r>
          </w:p>
        </w:tc>
        <w:tc>
          <w:tcPr>
            <w:tcW w:w="1270" w:type="pct"/>
          </w:tcPr>
          <w:p w:rsidRPr="00FB7EAB" w:rsidR="00B036F7" w:rsidP="007619B2" w:rsidRDefault="00B036F7" w14:paraId="6D12434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Re</w:t>
            </w:r>
            <w:r w:rsidRPr="00FB7EAB">
              <w:rPr>
                <w:rFonts w:asciiTheme="majorBidi" w:hAnsiTheme="majorBidi" w:cstheme="majorBidi"/>
                <w:sz w:val="18"/>
                <w:szCs w:val="18"/>
              </w:rPr>
              <w:t>porting process</w:t>
            </w:r>
            <w:r>
              <w:rPr>
                <w:rFonts w:asciiTheme="majorBidi" w:hAnsiTheme="majorBidi" w:cstheme="majorBidi"/>
                <w:sz w:val="18"/>
                <w:szCs w:val="18"/>
              </w:rPr>
              <w:t>es</w:t>
            </w:r>
            <w:r w:rsidRPr="00FB7EAB">
              <w:rPr>
                <w:rFonts w:asciiTheme="majorBidi" w:hAnsiTheme="majorBidi" w:cstheme="majorBidi"/>
                <w:sz w:val="18"/>
                <w:szCs w:val="18"/>
              </w:rPr>
              <w:t xml:space="preserve"> </w:t>
            </w:r>
            <w:r>
              <w:rPr>
                <w:rFonts w:asciiTheme="majorBidi" w:hAnsiTheme="majorBidi" w:cstheme="majorBidi"/>
                <w:sz w:val="18"/>
                <w:szCs w:val="18"/>
              </w:rPr>
              <w:t>with other UN system organizations</w:t>
            </w:r>
            <w:r w:rsidRPr="00FB7EAB">
              <w:rPr>
                <w:rFonts w:asciiTheme="majorBidi" w:hAnsiTheme="majorBidi" w:cstheme="majorBidi"/>
                <w:sz w:val="18"/>
                <w:szCs w:val="18"/>
              </w:rPr>
              <w:t xml:space="preserve"> </w:t>
            </w:r>
            <w:r>
              <w:rPr>
                <w:rFonts w:asciiTheme="majorBidi" w:hAnsiTheme="majorBidi" w:cstheme="majorBidi"/>
                <w:sz w:val="18"/>
                <w:szCs w:val="18"/>
              </w:rPr>
              <w:t xml:space="preserve">provide </w:t>
            </w:r>
            <w:r w:rsidRPr="00FB7EAB">
              <w:rPr>
                <w:rFonts w:asciiTheme="majorBidi" w:hAnsiTheme="majorBidi" w:cstheme="majorBidi"/>
                <w:sz w:val="18"/>
                <w:szCs w:val="18"/>
              </w:rPr>
              <w:t xml:space="preserve">visibility </w:t>
            </w:r>
            <w:r>
              <w:rPr>
                <w:rFonts w:asciiTheme="majorBidi" w:hAnsiTheme="majorBidi" w:cstheme="majorBidi"/>
                <w:sz w:val="18"/>
                <w:szCs w:val="18"/>
              </w:rPr>
              <w:t xml:space="preserve">for </w:t>
            </w:r>
            <w:r w:rsidRPr="00FB7EAB">
              <w:rPr>
                <w:rFonts w:asciiTheme="majorBidi" w:hAnsiTheme="majorBidi" w:cstheme="majorBidi"/>
                <w:sz w:val="18"/>
                <w:szCs w:val="18"/>
              </w:rPr>
              <w:t>WMO</w:t>
            </w:r>
          </w:p>
        </w:tc>
        <w:tc>
          <w:tcPr>
            <w:tcW w:w="1700" w:type="pct"/>
            <w:tcMar>
              <w:top w:w="0" w:type="dxa"/>
              <w:left w:w="108" w:type="dxa"/>
              <w:bottom w:w="0" w:type="dxa"/>
              <w:right w:w="108" w:type="dxa"/>
            </w:tcMar>
          </w:tcPr>
          <w:p w:rsidR="00B036F7" w:rsidP="007619B2" w:rsidRDefault="00B036F7" w14:paraId="70AC9498"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 xml:space="preserve">Partially met, </w:t>
            </w:r>
          </w:p>
          <w:p w:rsidRPr="003C77C9" w:rsidR="00B036F7" w:rsidP="007619B2" w:rsidRDefault="00B036F7" w14:paraId="27CD9144"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Need to increase WMO’s role and visibility in flagship initiatives in the UN system</w:t>
            </w:r>
          </w:p>
        </w:tc>
        <w:tc>
          <w:tcPr>
            <w:tcW w:w="456" w:type="pct"/>
          </w:tcPr>
          <w:p w:rsidRPr="00FB7EAB" w:rsidR="00B036F7" w:rsidP="007619B2" w:rsidRDefault="00B036F7" w14:paraId="144AB5E6"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VIII</w:t>
            </w:r>
          </w:p>
        </w:tc>
      </w:tr>
      <w:tr w:rsidRPr="00FB7EAB" w:rsidR="00B036F7" w:rsidTr="00B537F2" w14:paraId="149FDDB7" w14:textId="77777777">
        <w:trPr>
          <w:trHeight w:val="209"/>
        </w:trPr>
        <w:tc>
          <w:tcPr>
            <w:tcW w:w="504" w:type="pct"/>
            <w:vMerge/>
            <w:tcMar>
              <w:top w:w="0" w:type="dxa"/>
              <w:left w:w="108" w:type="dxa"/>
              <w:bottom w:w="0" w:type="dxa"/>
              <w:right w:w="108" w:type="dxa"/>
            </w:tcMar>
          </w:tcPr>
          <w:p w:rsidRPr="00FB7EAB" w:rsidR="00B036F7" w:rsidP="007619B2" w:rsidRDefault="00B036F7" w14:paraId="1BA82E6B"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1E0984D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A.3. </w:t>
            </w:r>
            <w:r w:rsidRPr="00FB7EAB">
              <w:rPr>
                <w:rFonts w:asciiTheme="majorBidi" w:hAnsiTheme="majorBidi" w:cstheme="majorBidi"/>
                <w:sz w:val="18"/>
                <w:szCs w:val="18"/>
              </w:rPr>
              <w:t xml:space="preserve">Leadership </w:t>
            </w:r>
            <w:r>
              <w:rPr>
                <w:rFonts w:asciiTheme="majorBidi" w:hAnsiTheme="majorBidi" w:cstheme="majorBidi"/>
                <w:sz w:val="18"/>
                <w:szCs w:val="18"/>
              </w:rPr>
              <w:t>with regard to</w:t>
            </w:r>
            <w:r w:rsidRPr="00FB7EAB">
              <w:rPr>
                <w:rFonts w:asciiTheme="majorBidi" w:hAnsiTheme="majorBidi" w:cstheme="majorBidi"/>
                <w:sz w:val="18"/>
                <w:szCs w:val="18"/>
              </w:rPr>
              <w:t xml:space="preserve"> </w:t>
            </w:r>
            <w:r w:rsidRPr="00FB7EAB">
              <w:rPr>
                <w:rFonts w:asciiTheme="majorBidi" w:hAnsiTheme="majorBidi" w:cstheme="majorBidi"/>
                <w:sz w:val="18"/>
                <w:szCs w:val="18"/>
              </w:rPr>
              <w:t>values and ethics</w:t>
            </w:r>
          </w:p>
        </w:tc>
        <w:tc>
          <w:tcPr>
            <w:tcW w:w="565" w:type="pct"/>
            <w:vMerge w:val="restart"/>
            <w:tcMar>
              <w:top w:w="0" w:type="dxa"/>
              <w:left w:w="108" w:type="dxa"/>
              <w:bottom w:w="0" w:type="dxa"/>
              <w:right w:w="108" w:type="dxa"/>
            </w:tcMar>
          </w:tcPr>
          <w:p w:rsidRPr="00FB7EAB" w:rsidR="00B036F7" w:rsidP="007619B2" w:rsidRDefault="00B036F7" w14:paraId="6E3A920F"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A.3.1. Integration of </w:t>
            </w:r>
            <w:r w:rsidRPr="00FB7EAB">
              <w:rPr>
                <w:rFonts w:asciiTheme="majorBidi" w:hAnsiTheme="majorBidi" w:cstheme="majorBidi"/>
                <w:sz w:val="18"/>
                <w:szCs w:val="18"/>
              </w:rPr>
              <w:t xml:space="preserve">ethics into the </w:t>
            </w:r>
            <w:r>
              <w:rPr>
                <w:rFonts w:asciiTheme="majorBidi" w:hAnsiTheme="majorBidi" w:cstheme="majorBidi"/>
                <w:sz w:val="18"/>
                <w:szCs w:val="18"/>
              </w:rPr>
              <w:t>practices</w:t>
            </w:r>
            <w:r w:rsidRPr="00FB7EAB">
              <w:rPr>
                <w:rFonts w:asciiTheme="majorBidi" w:hAnsiTheme="majorBidi" w:cstheme="majorBidi"/>
                <w:sz w:val="18"/>
                <w:szCs w:val="18"/>
              </w:rPr>
              <w:t xml:space="preserve"> </w:t>
            </w:r>
            <w:r>
              <w:rPr>
                <w:rFonts w:asciiTheme="majorBidi" w:hAnsiTheme="majorBidi" w:cstheme="majorBidi"/>
                <w:sz w:val="18"/>
                <w:szCs w:val="18"/>
              </w:rPr>
              <w:t xml:space="preserve">of </w:t>
            </w:r>
            <w:r>
              <w:rPr>
                <w:rFonts w:asciiTheme="majorBidi" w:hAnsiTheme="majorBidi" w:cstheme="majorBidi"/>
                <w:sz w:val="18"/>
                <w:szCs w:val="18"/>
              </w:rPr>
              <w:t xml:space="preserve">governing bodies </w:t>
            </w:r>
            <w:r w:rsidRPr="00FB7EAB">
              <w:rPr>
                <w:rFonts w:asciiTheme="majorBidi" w:hAnsiTheme="majorBidi" w:cstheme="majorBidi"/>
                <w:sz w:val="18"/>
                <w:szCs w:val="18"/>
              </w:rPr>
              <w:t>and align</w:t>
            </w:r>
            <w:r>
              <w:rPr>
                <w:rFonts w:asciiTheme="majorBidi" w:hAnsiTheme="majorBidi" w:cstheme="majorBidi"/>
                <w:sz w:val="18"/>
                <w:szCs w:val="18"/>
              </w:rPr>
              <w:t>ment</w:t>
            </w:r>
            <w:r w:rsidRPr="00FB7EAB">
              <w:rPr>
                <w:rFonts w:asciiTheme="majorBidi" w:hAnsiTheme="majorBidi" w:cstheme="majorBidi"/>
                <w:sz w:val="18"/>
                <w:szCs w:val="18"/>
              </w:rPr>
              <w:t xml:space="preserve"> with UN expectations</w:t>
            </w:r>
          </w:p>
          <w:p w:rsidRPr="00FB7EAB" w:rsidR="00B036F7" w:rsidP="007619B2" w:rsidRDefault="00B036F7" w14:paraId="580234BF"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67AE616B"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Constituent bodies have induction and training processes to ensure that members understand WMO ethical requirements</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27DC4480"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Not met</w:t>
            </w:r>
          </w:p>
          <w:p w:rsidRPr="003C77C9" w:rsidR="00B036F7" w:rsidP="007619B2" w:rsidRDefault="00B036F7" w14:paraId="483CBB4A"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Current induction trainings for new Permanent Representatives do not include an ethics component</w:t>
            </w:r>
          </w:p>
        </w:tc>
        <w:tc>
          <w:tcPr>
            <w:tcW w:w="456" w:type="pct"/>
            <w:shd w:val="clear" w:color="auto" w:fill="FBE4D5" w:themeFill="accent2" w:themeFillTint="33"/>
          </w:tcPr>
          <w:p w:rsidRPr="00FB7EAB" w:rsidR="00B036F7" w:rsidP="007619B2" w:rsidRDefault="00B036F7" w14:paraId="5CE9E916"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FB7EAB" w:rsidR="00B036F7" w:rsidTr="00B537F2" w14:paraId="077891A4" w14:textId="77777777">
        <w:trPr>
          <w:trHeight w:val="209"/>
        </w:trPr>
        <w:tc>
          <w:tcPr>
            <w:tcW w:w="504" w:type="pct"/>
            <w:vMerge/>
            <w:tcMar>
              <w:top w:w="0" w:type="dxa"/>
              <w:left w:w="108" w:type="dxa"/>
              <w:bottom w:w="0" w:type="dxa"/>
              <w:right w:w="108" w:type="dxa"/>
            </w:tcMar>
          </w:tcPr>
          <w:p w:rsidRPr="00FB7EAB" w:rsidR="00B036F7" w:rsidP="007619B2" w:rsidRDefault="00B036F7" w14:paraId="54097E76"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B454B90"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7C708CDB"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04D89A95"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Conflict‑of‑interest procedures require disclosure of actual or perceived conflicts, including financial disclosure</w:t>
            </w:r>
          </w:p>
        </w:tc>
        <w:tc>
          <w:tcPr>
            <w:tcW w:w="1700" w:type="pct"/>
            <w:tcMar>
              <w:top w:w="0" w:type="dxa"/>
              <w:left w:w="108" w:type="dxa"/>
              <w:bottom w:w="0" w:type="dxa"/>
              <w:right w:w="108" w:type="dxa"/>
            </w:tcMar>
          </w:tcPr>
          <w:p w:rsidR="00B036F7" w:rsidP="007619B2" w:rsidRDefault="00B036F7" w14:paraId="04AF04B3"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4953EDD7"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Some conflict-of-interest procedures exist but are not comprehensive or complete </w:t>
            </w:r>
          </w:p>
        </w:tc>
        <w:tc>
          <w:tcPr>
            <w:tcW w:w="456" w:type="pct"/>
          </w:tcPr>
          <w:p w:rsidRPr="00FB7EAB" w:rsidR="00B036F7" w:rsidP="007619B2" w:rsidRDefault="00B036F7" w14:paraId="33D82E6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FB7EAB" w:rsidR="00B036F7" w:rsidTr="00B537F2" w14:paraId="398FBAB6" w14:textId="77777777">
        <w:trPr>
          <w:trHeight w:val="242"/>
        </w:trPr>
        <w:tc>
          <w:tcPr>
            <w:tcW w:w="504" w:type="pct"/>
            <w:vMerge/>
            <w:tcMar>
              <w:top w:w="0" w:type="dxa"/>
              <w:left w:w="108" w:type="dxa"/>
              <w:bottom w:w="0" w:type="dxa"/>
              <w:right w:w="108" w:type="dxa"/>
            </w:tcMar>
          </w:tcPr>
          <w:p w:rsidRPr="00FB7EAB" w:rsidR="00B036F7" w:rsidP="007619B2" w:rsidRDefault="00B036F7" w14:paraId="3777F5DA"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01F8BA8"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253D6F3E"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40E174BE"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The Executive Council receives appropriate reporting on organizational values and ethics</w:t>
            </w:r>
          </w:p>
        </w:tc>
        <w:tc>
          <w:tcPr>
            <w:tcW w:w="1700" w:type="pct"/>
            <w:tcMar>
              <w:top w:w="0" w:type="dxa"/>
              <w:left w:w="108" w:type="dxa"/>
              <w:bottom w:w="0" w:type="dxa"/>
              <w:right w:w="108" w:type="dxa"/>
            </w:tcMar>
          </w:tcPr>
          <w:p w:rsidR="00B036F7" w:rsidP="007619B2" w:rsidRDefault="00B036F7" w14:paraId="244860FC"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07BD73B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Executive Council receives reporting from the UN Ethics </w:t>
            </w:r>
            <w:r>
              <w:rPr>
                <w:rFonts w:asciiTheme="majorBidi" w:hAnsiTheme="majorBidi" w:cstheme="majorBidi"/>
                <w:sz w:val="18"/>
                <w:szCs w:val="18"/>
              </w:rPr>
              <w:t>o</w:t>
            </w:r>
            <w:r w:rsidRPr="003C77C9">
              <w:rPr>
                <w:rFonts w:asciiTheme="majorBidi" w:hAnsiTheme="majorBidi" w:cstheme="majorBidi"/>
                <w:sz w:val="18"/>
                <w:szCs w:val="18"/>
              </w:rPr>
              <w:t>ffice but not the Ombudsman</w:t>
            </w:r>
          </w:p>
        </w:tc>
        <w:tc>
          <w:tcPr>
            <w:tcW w:w="456" w:type="pct"/>
          </w:tcPr>
          <w:p w:rsidRPr="00FB7EAB" w:rsidR="00B036F7" w:rsidP="007619B2" w:rsidRDefault="00B036F7" w14:paraId="0A0D4153"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FB7EAB" w:rsidR="00B036F7" w:rsidTr="00B537F2" w14:paraId="64E9AF04" w14:textId="77777777">
        <w:trPr>
          <w:trHeight w:val="209"/>
        </w:trPr>
        <w:tc>
          <w:tcPr>
            <w:tcW w:w="504" w:type="pct"/>
            <w:vMerge/>
            <w:tcMar>
              <w:top w:w="0" w:type="dxa"/>
              <w:left w:w="108" w:type="dxa"/>
              <w:bottom w:w="0" w:type="dxa"/>
              <w:right w:w="108" w:type="dxa"/>
            </w:tcMar>
          </w:tcPr>
          <w:p w:rsidRPr="00FB7EAB" w:rsidR="00B036F7" w:rsidP="007619B2" w:rsidRDefault="00B036F7" w14:paraId="59FA9C60"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7E4DFAEB" w14:textId="77777777">
            <w:pPr>
              <w:spacing w:line="240" w:lineRule="auto"/>
              <w:rPr>
                <w:rFonts w:asciiTheme="majorBidi" w:hAnsiTheme="majorBidi" w:cstheme="majorBidi"/>
                <w:sz w:val="18"/>
                <w:szCs w:val="18"/>
              </w:rPr>
            </w:pPr>
            <w:r>
              <w:rPr>
                <w:rFonts w:asciiTheme="majorBidi" w:hAnsiTheme="majorBidi" w:cstheme="majorBidi"/>
                <w:sz w:val="18"/>
                <w:szCs w:val="18"/>
              </w:rPr>
              <w:t>A.4. E</w:t>
            </w:r>
            <w:r w:rsidRPr="00FB7EAB">
              <w:rPr>
                <w:rFonts w:asciiTheme="majorBidi" w:hAnsiTheme="majorBidi" w:cstheme="majorBidi"/>
                <w:sz w:val="18"/>
                <w:szCs w:val="18"/>
              </w:rPr>
              <w:t>lection processes for President</w:t>
            </w:r>
            <w:r>
              <w:rPr>
                <w:rFonts w:asciiTheme="majorBidi" w:hAnsiTheme="majorBidi" w:cstheme="majorBidi"/>
                <w:sz w:val="18"/>
                <w:szCs w:val="18"/>
              </w:rPr>
              <w:t>s/</w:t>
            </w:r>
            <w:r w:rsidRPr="00FB7EAB">
              <w:rPr>
                <w:rFonts w:asciiTheme="majorBidi" w:hAnsiTheme="majorBidi" w:cstheme="majorBidi"/>
                <w:sz w:val="18"/>
                <w:szCs w:val="18"/>
              </w:rPr>
              <w:t>Vice</w:t>
            </w:r>
            <w:r>
              <w:rPr>
                <w:rFonts w:asciiTheme="majorBidi" w:hAnsiTheme="majorBidi" w:cstheme="majorBidi"/>
                <w:sz w:val="18"/>
                <w:szCs w:val="18"/>
              </w:rPr>
              <w:t>-</w:t>
            </w:r>
            <w:r w:rsidRPr="00FB7EAB">
              <w:rPr>
                <w:rFonts w:asciiTheme="majorBidi" w:hAnsiTheme="majorBidi" w:cstheme="majorBidi"/>
                <w:sz w:val="18"/>
                <w:szCs w:val="18"/>
              </w:rPr>
              <w:t xml:space="preserve">Presidents </w:t>
            </w:r>
          </w:p>
        </w:tc>
        <w:tc>
          <w:tcPr>
            <w:tcW w:w="565" w:type="pct"/>
            <w:tcMar>
              <w:top w:w="0" w:type="dxa"/>
              <w:left w:w="108" w:type="dxa"/>
              <w:bottom w:w="0" w:type="dxa"/>
              <w:right w:w="108" w:type="dxa"/>
            </w:tcMar>
          </w:tcPr>
          <w:p w:rsidRPr="00FB7EAB" w:rsidR="00B036F7" w:rsidP="007619B2" w:rsidRDefault="00B036F7" w14:paraId="10A006BB" w14:textId="77777777">
            <w:pPr>
              <w:spacing w:line="240" w:lineRule="auto"/>
              <w:rPr>
                <w:rFonts w:asciiTheme="majorBidi" w:hAnsiTheme="majorBidi" w:cstheme="majorBidi"/>
                <w:sz w:val="18"/>
                <w:szCs w:val="18"/>
              </w:rPr>
            </w:pPr>
            <w:r>
              <w:rPr>
                <w:rFonts w:asciiTheme="majorBidi" w:hAnsiTheme="majorBidi" w:cstheme="majorBidi"/>
                <w:sz w:val="18"/>
                <w:szCs w:val="18"/>
              </w:rPr>
              <w:t>A.4.1. Clearly defined el</w:t>
            </w:r>
            <w:r w:rsidRPr="00FB7EAB">
              <w:rPr>
                <w:rFonts w:asciiTheme="majorBidi" w:hAnsiTheme="majorBidi" w:cstheme="majorBidi"/>
                <w:sz w:val="18"/>
                <w:szCs w:val="18"/>
              </w:rPr>
              <w:t xml:space="preserve">ection process </w:t>
            </w:r>
          </w:p>
        </w:tc>
        <w:tc>
          <w:tcPr>
            <w:tcW w:w="1270" w:type="pct"/>
          </w:tcPr>
          <w:p w:rsidRPr="00FB7EAB" w:rsidR="00B036F7" w:rsidP="007619B2" w:rsidRDefault="00B036F7" w14:paraId="662EE310"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The procedures</w:t>
            </w:r>
            <w:r w:rsidRPr="00FB7EAB">
              <w:rPr>
                <w:rFonts w:asciiTheme="majorBidi" w:hAnsiTheme="majorBidi" w:cstheme="majorBidi"/>
                <w:sz w:val="18"/>
                <w:szCs w:val="18"/>
              </w:rPr>
              <w:t xml:space="preserve"> </w:t>
            </w:r>
            <w:r>
              <w:rPr>
                <w:rFonts w:asciiTheme="majorBidi" w:hAnsiTheme="majorBidi" w:cstheme="majorBidi"/>
                <w:sz w:val="18"/>
                <w:szCs w:val="18"/>
              </w:rPr>
              <w:t xml:space="preserve">and conduct </w:t>
            </w:r>
            <w:r w:rsidRPr="00FB7EAB">
              <w:rPr>
                <w:rFonts w:asciiTheme="majorBidi" w:hAnsiTheme="majorBidi" w:cstheme="majorBidi"/>
                <w:sz w:val="18"/>
                <w:szCs w:val="18"/>
              </w:rPr>
              <w:t xml:space="preserve">for elections </w:t>
            </w:r>
            <w:r>
              <w:rPr>
                <w:rFonts w:asciiTheme="majorBidi" w:hAnsiTheme="majorBidi" w:cstheme="majorBidi"/>
                <w:sz w:val="18"/>
                <w:szCs w:val="18"/>
              </w:rPr>
              <w:t>are clearly defined</w:t>
            </w:r>
          </w:p>
        </w:tc>
        <w:tc>
          <w:tcPr>
            <w:tcW w:w="1700" w:type="pct"/>
            <w:tcMar>
              <w:top w:w="0" w:type="dxa"/>
              <w:left w:w="108" w:type="dxa"/>
              <w:bottom w:w="0" w:type="dxa"/>
              <w:right w:w="108" w:type="dxa"/>
            </w:tcMar>
          </w:tcPr>
          <w:p w:rsidR="00B036F7" w:rsidP="007619B2" w:rsidRDefault="00B036F7" w14:paraId="2FC9C052"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Met</w:t>
            </w:r>
          </w:p>
          <w:p w:rsidRPr="003C77C9" w:rsidR="00B036F7" w:rsidP="007619B2" w:rsidRDefault="00B036F7" w14:paraId="69E3C5A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Included in the General Regulations</w:t>
            </w:r>
          </w:p>
        </w:tc>
        <w:tc>
          <w:tcPr>
            <w:tcW w:w="456" w:type="pct"/>
          </w:tcPr>
          <w:p w:rsidRPr="00FB7EAB" w:rsidR="00B036F7" w:rsidP="007619B2" w:rsidRDefault="00B036F7" w14:paraId="62229CE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r>
              <w:rPr>
                <w:rStyle w:val="FootnoteReference"/>
                <w:rFonts w:asciiTheme="majorBidi" w:hAnsiTheme="majorBidi" w:cstheme="majorBidi"/>
                <w:szCs w:val="18"/>
              </w:rPr>
              <w:footnoteReference w:id="93"/>
            </w:r>
          </w:p>
        </w:tc>
      </w:tr>
      <w:tr w:rsidRPr="00FB7EAB" w:rsidR="00B036F7" w:rsidTr="00B537F2" w14:paraId="62F0AB52" w14:textId="77777777">
        <w:trPr>
          <w:trHeight w:val="209"/>
        </w:trPr>
        <w:tc>
          <w:tcPr>
            <w:tcW w:w="504" w:type="pct"/>
            <w:vMerge/>
            <w:tcMar>
              <w:top w:w="0" w:type="dxa"/>
              <w:left w:w="108" w:type="dxa"/>
              <w:bottom w:w="0" w:type="dxa"/>
              <w:right w:w="108" w:type="dxa"/>
            </w:tcMar>
          </w:tcPr>
          <w:p w:rsidRPr="00FB7EAB" w:rsidR="00B036F7" w:rsidP="007619B2" w:rsidRDefault="00B036F7" w14:paraId="73EC24A3"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4546688A"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3925628E" w14:textId="77777777">
            <w:pPr>
              <w:spacing w:line="240" w:lineRule="auto"/>
              <w:rPr>
                <w:rFonts w:asciiTheme="majorBidi" w:hAnsiTheme="majorBidi" w:cstheme="majorBidi"/>
                <w:sz w:val="18"/>
                <w:szCs w:val="18"/>
              </w:rPr>
            </w:pPr>
            <w:r>
              <w:rPr>
                <w:rFonts w:asciiTheme="majorBidi" w:hAnsiTheme="majorBidi" w:cstheme="majorBidi"/>
                <w:sz w:val="18"/>
                <w:szCs w:val="18"/>
              </w:rPr>
              <w:t>A.4.2. Effective t</w:t>
            </w:r>
            <w:r w:rsidRPr="00FB7EAB">
              <w:rPr>
                <w:rFonts w:asciiTheme="majorBidi" w:hAnsiTheme="majorBidi" w:cstheme="majorBidi"/>
                <w:sz w:val="18"/>
                <w:szCs w:val="18"/>
              </w:rPr>
              <w:t xml:space="preserve">erm lengths and renewals </w:t>
            </w:r>
          </w:p>
        </w:tc>
        <w:tc>
          <w:tcPr>
            <w:tcW w:w="1270" w:type="pct"/>
          </w:tcPr>
          <w:p w:rsidRPr="00FB7EAB" w:rsidR="00B036F7" w:rsidP="007619B2" w:rsidRDefault="00B036F7" w14:paraId="6A42B50E"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 xml:space="preserve">Terms and renewals </w:t>
            </w:r>
            <w:r>
              <w:rPr>
                <w:rFonts w:asciiTheme="majorBidi" w:hAnsiTheme="majorBidi" w:cstheme="majorBidi"/>
                <w:sz w:val="18"/>
                <w:szCs w:val="18"/>
              </w:rPr>
              <w:t xml:space="preserve">are </w:t>
            </w:r>
            <w:r w:rsidRPr="00FB7EAB">
              <w:rPr>
                <w:rFonts w:asciiTheme="majorBidi" w:hAnsiTheme="majorBidi" w:cstheme="majorBidi"/>
                <w:sz w:val="18"/>
                <w:szCs w:val="18"/>
              </w:rPr>
              <w:t>sufficient to achieve goals without stagnation or limiting opportunities</w:t>
            </w:r>
            <w:r>
              <w:rPr>
                <w:rFonts w:asciiTheme="majorBidi" w:hAnsiTheme="majorBidi" w:cstheme="majorBidi"/>
                <w:sz w:val="18"/>
                <w:szCs w:val="18"/>
              </w:rPr>
              <w:t xml:space="preserve">, timing </w:t>
            </w:r>
            <w:r w:rsidRPr="00FB7EAB">
              <w:rPr>
                <w:rFonts w:asciiTheme="majorBidi" w:hAnsiTheme="majorBidi" w:cstheme="majorBidi"/>
                <w:sz w:val="18"/>
                <w:szCs w:val="18"/>
              </w:rPr>
              <w:t>support</w:t>
            </w:r>
            <w:r>
              <w:rPr>
                <w:rFonts w:asciiTheme="majorBidi" w:hAnsiTheme="majorBidi" w:cstheme="majorBidi"/>
                <w:sz w:val="18"/>
                <w:szCs w:val="18"/>
              </w:rPr>
              <w:t>s</w:t>
            </w:r>
            <w:r w:rsidRPr="00FB7EAB">
              <w:rPr>
                <w:rFonts w:asciiTheme="majorBidi" w:hAnsiTheme="majorBidi" w:cstheme="majorBidi"/>
                <w:sz w:val="18"/>
                <w:szCs w:val="18"/>
              </w:rPr>
              <w:t xml:space="preserve"> smooth </w:t>
            </w:r>
            <w:r>
              <w:rPr>
                <w:rFonts w:asciiTheme="majorBidi" w:hAnsiTheme="majorBidi" w:cstheme="majorBidi"/>
                <w:sz w:val="18"/>
                <w:szCs w:val="18"/>
              </w:rPr>
              <w:t xml:space="preserve">transition and </w:t>
            </w:r>
            <w:r w:rsidRPr="00FB7EAB">
              <w:rPr>
                <w:rFonts w:asciiTheme="majorBidi" w:hAnsiTheme="majorBidi" w:cstheme="majorBidi"/>
                <w:sz w:val="18"/>
                <w:szCs w:val="18"/>
              </w:rPr>
              <w:t>succession</w:t>
            </w:r>
            <w:r>
              <w:rPr>
                <w:rFonts w:asciiTheme="majorBidi" w:hAnsiTheme="majorBidi" w:cstheme="majorBidi"/>
                <w:sz w:val="18"/>
                <w:szCs w:val="18"/>
              </w:rPr>
              <w:t xml:space="preserve"> planning</w:t>
            </w:r>
          </w:p>
        </w:tc>
        <w:tc>
          <w:tcPr>
            <w:tcW w:w="1700" w:type="pct"/>
            <w:tcMar>
              <w:top w:w="0" w:type="dxa"/>
              <w:left w:w="108" w:type="dxa"/>
              <w:bottom w:w="0" w:type="dxa"/>
              <w:right w:w="108" w:type="dxa"/>
            </w:tcMar>
          </w:tcPr>
          <w:p w:rsidR="00B036F7" w:rsidP="007619B2" w:rsidRDefault="00B036F7" w14:paraId="1C28C144"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628B05BF"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Officer term limits are too long and there is no succession planning</w:t>
            </w:r>
            <w:r w:rsidRPr="00CF637B">
              <w:rPr>
                <w:rFonts w:asciiTheme="majorBidi" w:hAnsiTheme="majorBidi" w:cstheme="majorBidi"/>
                <w:sz w:val="18"/>
                <w:szCs w:val="18"/>
              </w:rPr>
              <w:t xml:space="preserve"> </w:t>
            </w:r>
          </w:p>
        </w:tc>
        <w:tc>
          <w:tcPr>
            <w:tcW w:w="456" w:type="pct"/>
          </w:tcPr>
          <w:p w:rsidRPr="00FB7EAB" w:rsidR="00B036F7" w:rsidP="007619B2" w:rsidRDefault="00B036F7" w14:paraId="0A686B7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FB7EAB" w:rsidR="00B036F7" w:rsidTr="00B537F2" w14:paraId="2651A628" w14:textId="77777777">
        <w:trPr>
          <w:trHeight w:val="77"/>
        </w:trPr>
        <w:tc>
          <w:tcPr>
            <w:tcW w:w="504" w:type="pct"/>
            <w:vMerge/>
            <w:tcMar>
              <w:top w:w="0" w:type="dxa"/>
              <w:left w:w="108" w:type="dxa"/>
              <w:bottom w:w="0" w:type="dxa"/>
              <w:right w:w="108" w:type="dxa"/>
            </w:tcMar>
          </w:tcPr>
          <w:p w:rsidRPr="00FB7EAB" w:rsidR="00B036F7" w:rsidP="007619B2" w:rsidRDefault="00B036F7" w14:paraId="45E94DDE"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25D18C3" w14:textId="77777777">
            <w:pPr>
              <w:spacing w:line="240" w:lineRule="auto"/>
              <w:rPr>
                <w:rFonts w:asciiTheme="majorBidi" w:hAnsiTheme="majorBidi" w:cstheme="majorBidi"/>
                <w:sz w:val="18"/>
                <w:szCs w:val="18"/>
              </w:rPr>
            </w:pPr>
          </w:p>
        </w:tc>
        <w:tc>
          <w:tcPr>
            <w:tcW w:w="565" w:type="pct"/>
            <w:vMerge w:val="restart"/>
            <w:tcMar>
              <w:top w:w="0" w:type="dxa"/>
              <w:left w:w="108" w:type="dxa"/>
              <w:bottom w:w="0" w:type="dxa"/>
              <w:right w:w="108" w:type="dxa"/>
            </w:tcMar>
          </w:tcPr>
          <w:p w:rsidRPr="00FB7EAB" w:rsidR="00B036F7" w:rsidP="007619B2" w:rsidRDefault="00B036F7" w14:paraId="688BC5E2"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A.4.3. Appropriate </w:t>
            </w:r>
            <w:r w:rsidRPr="00FB7EAB">
              <w:rPr>
                <w:rFonts w:asciiTheme="majorBidi" w:hAnsiTheme="majorBidi" w:cstheme="majorBidi"/>
                <w:sz w:val="18"/>
                <w:szCs w:val="18"/>
              </w:rPr>
              <w:t>terms of reference for the President</w:t>
            </w:r>
            <w:r>
              <w:rPr>
                <w:rFonts w:asciiTheme="majorBidi" w:hAnsiTheme="majorBidi" w:cstheme="majorBidi"/>
                <w:sz w:val="18"/>
                <w:szCs w:val="18"/>
              </w:rPr>
              <w:t>/</w:t>
            </w:r>
            <w:r w:rsidRPr="00FB7EAB">
              <w:rPr>
                <w:rFonts w:asciiTheme="majorBidi" w:hAnsiTheme="majorBidi" w:cstheme="majorBidi"/>
                <w:sz w:val="18"/>
                <w:szCs w:val="18"/>
              </w:rPr>
              <w:t>Vice</w:t>
            </w:r>
            <w:r>
              <w:rPr>
                <w:rFonts w:asciiTheme="majorBidi" w:hAnsiTheme="majorBidi" w:cstheme="majorBidi"/>
                <w:sz w:val="18"/>
                <w:szCs w:val="18"/>
              </w:rPr>
              <w:t>-</w:t>
            </w:r>
            <w:r w:rsidRPr="00FB7EAB">
              <w:rPr>
                <w:rFonts w:asciiTheme="majorBidi" w:hAnsiTheme="majorBidi" w:cstheme="majorBidi"/>
                <w:sz w:val="18"/>
                <w:szCs w:val="18"/>
              </w:rPr>
              <w:t xml:space="preserve">President </w:t>
            </w:r>
          </w:p>
        </w:tc>
        <w:tc>
          <w:tcPr>
            <w:tcW w:w="1270" w:type="pct"/>
          </w:tcPr>
          <w:p w:rsidRPr="00FB7EAB" w:rsidR="00B036F7" w:rsidP="007619B2" w:rsidRDefault="00B036F7" w14:paraId="55334F29"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President</w:t>
            </w:r>
            <w:r>
              <w:rPr>
                <w:rFonts w:asciiTheme="majorBidi" w:hAnsiTheme="majorBidi" w:cstheme="majorBidi"/>
                <w:sz w:val="18"/>
                <w:szCs w:val="18"/>
              </w:rPr>
              <w:t>’s terms of reference are appropriate (RACI) and include leadership and facilitation of governance roles</w:t>
            </w:r>
          </w:p>
        </w:tc>
        <w:tc>
          <w:tcPr>
            <w:tcW w:w="1700" w:type="pct"/>
            <w:tcMar>
              <w:top w:w="0" w:type="dxa"/>
              <w:left w:w="108" w:type="dxa"/>
              <w:bottom w:w="0" w:type="dxa"/>
              <w:right w:w="108" w:type="dxa"/>
            </w:tcMar>
          </w:tcPr>
          <w:p w:rsidR="00B036F7" w:rsidP="007619B2" w:rsidRDefault="00B036F7" w14:paraId="2C70AC7D"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79961405"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C</w:t>
            </w:r>
            <w:r w:rsidRPr="003C77C9">
              <w:rPr>
                <w:rFonts w:asciiTheme="majorBidi" w:hAnsiTheme="majorBidi" w:cstheme="majorBidi"/>
                <w:sz w:val="18"/>
                <w:szCs w:val="18"/>
              </w:rPr>
              <w:t xml:space="preserve">ore responsibilities of the President </w:t>
            </w:r>
            <w:r>
              <w:rPr>
                <w:rFonts w:asciiTheme="majorBidi" w:hAnsiTheme="majorBidi" w:cstheme="majorBidi"/>
                <w:sz w:val="18"/>
                <w:szCs w:val="18"/>
              </w:rPr>
              <w:t xml:space="preserve">should be revised </w:t>
            </w:r>
          </w:p>
        </w:tc>
        <w:tc>
          <w:tcPr>
            <w:tcW w:w="456" w:type="pct"/>
          </w:tcPr>
          <w:p w:rsidRPr="00FB7EAB" w:rsidR="00B036F7" w:rsidP="007619B2" w:rsidRDefault="00B036F7" w14:paraId="0D8AF12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III</w:t>
            </w:r>
          </w:p>
        </w:tc>
      </w:tr>
      <w:tr w:rsidRPr="00FB7EAB" w:rsidR="00B036F7" w:rsidTr="00B537F2" w14:paraId="6E58E11C" w14:textId="77777777">
        <w:trPr>
          <w:trHeight w:val="77"/>
        </w:trPr>
        <w:tc>
          <w:tcPr>
            <w:tcW w:w="504" w:type="pct"/>
            <w:vMerge/>
            <w:tcMar>
              <w:top w:w="0" w:type="dxa"/>
              <w:left w:w="108" w:type="dxa"/>
              <w:bottom w:w="0" w:type="dxa"/>
              <w:right w:w="108" w:type="dxa"/>
            </w:tcMar>
          </w:tcPr>
          <w:p w:rsidRPr="00FB7EAB" w:rsidR="00B036F7" w:rsidP="007619B2" w:rsidRDefault="00B036F7" w14:paraId="2560093A"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04EAE7D"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1588E900"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405F5494"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Vice-President</w:t>
            </w:r>
            <w:r>
              <w:rPr>
                <w:rFonts w:asciiTheme="majorBidi" w:hAnsiTheme="majorBidi" w:cstheme="majorBidi"/>
                <w:sz w:val="18"/>
                <w:szCs w:val="18"/>
              </w:rPr>
              <w:t xml:space="preserve"> terms of reference include specific responsibilities and leadership roles</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243C98B8"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Not met</w:t>
            </w:r>
          </w:p>
          <w:p w:rsidRPr="003C77C9" w:rsidR="00B036F7" w:rsidP="007619B2" w:rsidRDefault="00B036F7" w14:paraId="43BB945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No </w:t>
            </w:r>
            <w:r w:rsidRPr="003C77C9">
              <w:rPr>
                <w:rFonts w:asciiTheme="majorBidi" w:hAnsiTheme="majorBidi" w:cstheme="majorBidi"/>
                <w:sz w:val="18"/>
                <w:szCs w:val="18"/>
              </w:rPr>
              <w:t>terms of reference for Vice-President</w:t>
            </w:r>
            <w:r>
              <w:rPr>
                <w:rFonts w:asciiTheme="majorBidi" w:hAnsiTheme="majorBidi" w:cstheme="majorBidi"/>
                <w:sz w:val="18"/>
                <w:szCs w:val="18"/>
              </w:rPr>
              <w:t xml:space="preserve">s’; the assigned thematic portfolio is not stable and is expected to be changed depending on the incumbent of the function </w:t>
            </w:r>
          </w:p>
        </w:tc>
        <w:tc>
          <w:tcPr>
            <w:tcW w:w="456" w:type="pct"/>
            <w:shd w:val="clear" w:color="auto" w:fill="FBE4D5" w:themeFill="accent2" w:themeFillTint="33"/>
          </w:tcPr>
          <w:p w:rsidRPr="00FB7EAB" w:rsidR="00B036F7" w:rsidP="007619B2" w:rsidRDefault="00B036F7" w14:paraId="0E36FB71"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Pr="00FB7EAB" w:rsidR="00B036F7" w:rsidTr="00B537F2" w14:paraId="3743A896" w14:textId="77777777">
        <w:trPr>
          <w:trHeight w:val="209"/>
        </w:trPr>
        <w:tc>
          <w:tcPr>
            <w:tcW w:w="504" w:type="pct"/>
            <w:vMerge/>
            <w:tcMar>
              <w:top w:w="0" w:type="dxa"/>
              <w:left w:w="108" w:type="dxa"/>
              <w:bottom w:w="0" w:type="dxa"/>
              <w:right w:w="108" w:type="dxa"/>
            </w:tcMar>
          </w:tcPr>
          <w:p w:rsidRPr="00FB7EAB" w:rsidR="00B036F7" w:rsidP="007619B2" w:rsidRDefault="00B036F7" w14:paraId="62C0DED0"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1C30C448"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A.5. </w:t>
            </w:r>
            <w:r w:rsidRPr="003C77C9">
              <w:rPr>
                <w:rFonts w:asciiTheme="majorBidi" w:hAnsiTheme="majorBidi" w:cstheme="majorBidi"/>
                <w:sz w:val="18"/>
                <w:szCs w:val="18"/>
              </w:rPr>
              <w:t>Secretariat</w:t>
            </w:r>
            <w:r w:rsidRPr="00CC366E">
              <w:rPr>
                <w:rFonts w:asciiTheme="majorBidi" w:hAnsiTheme="majorBidi" w:cstheme="majorBidi"/>
                <w:sz w:val="18"/>
                <w:szCs w:val="18"/>
              </w:rPr>
              <w:t xml:space="preserve"> leadership appointment</w:t>
            </w:r>
            <w:r w:rsidRPr="003C77C9">
              <w:rPr>
                <w:rFonts w:asciiTheme="majorBidi" w:hAnsiTheme="majorBidi" w:cstheme="majorBidi"/>
                <w:sz w:val="18"/>
                <w:szCs w:val="18"/>
              </w:rPr>
              <w:t>s</w:t>
            </w:r>
            <w:r w:rsidRPr="00CC366E">
              <w:rPr>
                <w:rFonts w:asciiTheme="majorBidi" w:hAnsiTheme="majorBidi" w:cstheme="majorBidi"/>
                <w:sz w:val="18"/>
                <w:szCs w:val="18"/>
              </w:rPr>
              <w:t xml:space="preserve"> and performance review</w:t>
            </w:r>
            <w:r>
              <w:rPr>
                <w:rFonts w:asciiTheme="majorBidi" w:hAnsiTheme="majorBidi" w:cstheme="majorBidi"/>
                <w:sz w:val="18"/>
                <w:szCs w:val="18"/>
              </w:rPr>
              <w:t>s</w:t>
            </w:r>
          </w:p>
        </w:tc>
        <w:tc>
          <w:tcPr>
            <w:tcW w:w="565" w:type="pct"/>
            <w:tcMar>
              <w:top w:w="0" w:type="dxa"/>
              <w:left w:w="108" w:type="dxa"/>
              <w:bottom w:w="0" w:type="dxa"/>
              <w:right w:w="108" w:type="dxa"/>
            </w:tcMar>
          </w:tcPr>
          <w:p w:rsidRPr="00FB7EAB" w:rsidR="00B036F7" w:rsidP="007619B2" w:rsidRDefault="00B036F7" w14:paraId="15E6B528"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A.5.1. </w:t>
            </w:r>
            <w:r w:rsidRPr="00FB7EAB">
              <w:rPr>
                <w:rFonts w:asciiTheme="majorBidi" w:hAnsiTheme="majorBidi" w:cstheme="majorBidi"/>
                <w:sz w:val="18"/>
                <w:szCs w:val="18"/>
              </w:rPr>
              <w:t xml:space="preserve">Transparent multilateral process for the election of the Secretary-General </w:t>
            </w:r>
          </w:p>
        </w:tc>
        <w:tc>
          <w:tcPr>
            <w:tcW w:w="1270" w:type="pct"/>
          </w:tcPr>
          <w:p w:rsidRPr="00FB7EAB" w:rsidR="00B036F7" w:rsidP="007619B2" w:rsidRDefault="00B036F7" w14:paraId="4EC07F72"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C</w:t>
            </w:r>
            <w:r w:rsidRPr="00FB7EAB">
              <w:rPr>
                <w:rFonts w:asciiTheme="majorBidi" w:hAnsiTheme="majorBidi" w:cstheme="majorBidi"/>
                <w:sz w:val="18"/>
                <w:szCs w:val="18"/>
              </w:rPr>
              <w:t xml:space="preserve">lear </w:t>
            </w:r>
            <w:r>
              <w:rPr>
                <w:rFonts w:asciiTheme="majorBidi" w:hAnsiTheme="majorBidi" w:cstheme="majorBidi"/>
                <w:sz w:val="18"/>
                <w:szCs w:val="18"/>
              </w:rPr>
              <w:t xml:space="preserve">and transparent </w:t>
            </w:r>
            <w:r w:rsidRPr="00FB7EAB">
              <w:rPr>
                <w:rFonts w:asciiTheme="majorBidi" w:hAnsiTheme="majorBidi" w:cstheme="majorBidi"/>
                <w:sz w:val="18"/>
                <w:szCs w:val="18"/>
              </w:rPr>
              <w:t>procedures for submitting candidatures</w:t>
            </w:r>
            <w:r>
              <w:rPr>
                <w:rFonts w:asciiTheme="majorBidi" w:hAnsiTheme="majorBidi" w:cstheme="majorBidi"/>
                <w:sz w:val="18"/>
                <w:szCs w:val="18"/>
              </w:rPr>
              <w:t xml:space="preserve"> </w:t>
            </w:r>
            <w:r w:rsidRPr="00FB7EAB">
              <w:rPr>
                <w:rFonts w:asciiTheme="majorBidi" w:hAnsiTheme="majorBidi" w:cstheme="majorBidi"/>
                <w:sz w:val="18"/>
                <w:szCs w:val="18"/>
              </w:rPr>
              <w:t xml:space="preserve">and </w:t>
            </w:r>
            <w:r>
              <w:rPr>
                <w:rFonts w:asciiTheme="majorBidi" w:hAnsiTheme="majorBidi" w:cstheme="majorBidi"/>
                <w:sz w:val="18"/>
                <w:szCs w:val="18"/>
              </w:rPr>
              <w:t>electing</w:t>
            </w:r>
            <w:r w:rsidRPr="00FB7EAB">
              <w:rPr>
                <w:rFonts w:asciiTheme="majorBidi" w:hAnsiTheme="majorBidi" w:cstheme="majorBidi"/>
                <w:sz w:val="18"/>
                <w:szCs w:val="18"/>
              </w:rPr>
              <w:t xml:space="preserve"> </w:t>
            </w:r>
            <w:r>
              <w:rPr>
                <w:rFonts w:asciiTheme="majorBidi" w:hAnsiTheme="majorBidi" w:cstheme="majorBidi"/>
                <w:sz w:val="18"/>
                <w:szCs w:val="18"/>
              </w:rPr>
              <w:t>the</w:t>
            </w:r>
            <w:r w:rsidRPr="00FB7EAB">
              <w:rPr>
                <w:rFonts w:asciiTheme="majorBidi" w:hAnsiTheme="majorBidi" w:cstheme="majorBidi"/>
                <w:sz w:val="18"/>
                <w:szCs w:val="18"/>
              </w:rPr>
              <w:t xml:space="preserve"> Secretary</w:t>
            </w:r>
            <w:r w:rsidRPr="00FB7EAB">
              <w:rPr>
                <w:rFonts w:asciiTheme="majorBidi" w:hAnsiTheme="majorBidi" w:cstheme="majorBidi"/>
                <w:sz w:val="18"/>
                <w:szCs w:val="18"/>
              </w:rPr>
              <w:noBreakHyphen/>
            </w:r>
            <w:r w:rsidRPr="00FB7EAB">
              <w:rPr>
                <w:rFonts w:asciiTheme="majorBidi" w:hAnsiTheme="majorBidi" w:cstheme="majorBidi"/>
                <w:sz w:val="18"/>
                <w:szCs w:val="18"/>
              </w:rPr>
              <w:t>General</w:t>
            </w:r>
          </w:p>
        </w:tc>
        <w:tc>
          <w:tcPr>
            <w:tcW w:w="1700" w:type="pct"/>
            <w:tcMar>
              <w:top w:w="0" w:type="dxa"/>
              <w:left w:w="108" w:type="dxa"/>
              <w:bottom w:w="0" w:type="dxa"/>
              <w:right w:w="108" w:type="dxa"/>
            </w:tcMar>
          </w:tcPr>
          <w:p w:rsidR="00B036F7" w:rsidP="007619B2" w:rsidRDefault="00B036F7" w14:paraId="49E60FEE"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Met</w:t>
            </w:r>
          </w:p>
          <w:p w:rsidRPr="003C77C9" w:rsidR="00B036F7" w:rsidP="007619B2" w:rsidRDefault="00B036F7" w14:paraId="19FDFD4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P</w:t>
            </w:r>
            <w:r w:rsidRPr="003C77C9">
              <w:rPr>
                <w:rFonts w:asciiTheme="majorBidi" w:hAnsiTheme="majorBidi" w:cstheme="majorBidi"/>
                <w:sz w:val="18"/>
                <w:szCs w:val="18"/>
              </w:rPr>
              <w:t xml:space="preserve">rocedures for electing the Secretary-General amended </w:t>
            </w:r>
            <w:r>
              <w:rPr>
                <w:rFonts w:asciiTheme="majorBidi" w:hAnsiTheme="majorBidi" w:cstheme="majorBidi"/>
                <w:sz w:val="18"/>
                <w:szCs w:val="18"/>
              </w:rPr>
              <w:t xml:space="preserve">at the extraordinary Congress in 2025 </w:t>
            </w:r>
          </w:p>
        </w:tc>
        <w:tc>
          <w:tcPr>
            <w:tcW w:w="456" w:type="pct"/>
          </w:tcPr>
          <w:p w:rsidRPr="00FB7EAB" w:rsidR="00B036F7" w:rsidP="007619B2" w:rsidRDefault="00B036F7" w14:paraId="3FEB0C4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384FA110" w14:textId="77777777">
        <w:trPr>
          <w:trHeight w:val="209"/>
        </w:trPr>
        <w:tc>
          <w:tcPr>
            <w:tcW w:w="504" w:type="pct"/>
            <w:vMerge/>
            <w:tcMar>
              <w:top w:w="0" w:type="dxa"/>
              <w:left w:w="108" w:type="dxa"/>
              <w:bottom w:w="0" w:type="dxa"/>
              <w:right w:w="108" w:type="dxa"/>
            </w:tcMar>
          </w:tcPr>
          <w:p w:rsidRPr="00FB7EAB" w:rsidR="00B036F7" w:rsidP="007619B2" w:rsidRDefault="00B036F7" w14:paraId="39A74853"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618E7D14" w14:textId="77777777">
            <w:pPr>
              <w:spacing w:line="240" w:lineRule="auto"/>
              <w:rPr>
                <w:rFonts w:asciiTheme="majorBidi" w:hAnsiTheme="majorBidi" w:cstheme="majorBidi"/>
                <w:sz w:val="18"/>
                <w:szCs w:val="18"/>
              </w:rPr>
            </w:pPr>
          </w:p>
        </w:tc>
        <w:tc>
          <w:tcPr>
            <w:tcW w:w="565" w:type="pct"/>
            <w:vMerge w:val="restart"/>
            <w:tcMar>
              <w:top w:w="0" w:type="dxa"/>
              <w:left w:w="108" w:type="dxa"/>
              <w:bottom w:w="0" w:type="dxa"/>
              <w:right w:w="108" w:type="dxa"/>
            </w:tcMar>
          </w:tcPr>
          <w:p w:rsidRPr="00FB7EAB" w:rsidR="00B036F7" w:rsidP="007619B2" w:rsidRDefault="00B036F7" w14:paraId="32615BCE" w14:textId="77777777">
            <w:pPr>
              <w:spacing w:line="240" w:lineRule="auto"/>
              <w:rPr>
                <w:rFonts w:asciiTheme="majorBidi" w:hAnsiTheme="majorBidi" w:cstheme="majorBidi"/>
                <w:sz w:val="18"/>
                <w:szCs w:val="18"/>
              </w:rPr>
            </w:pPr>
            <w:r>
              <w:rPr>
                <w:rFonts w:asciiTheme="majorBidi" w:hAnsiTheme="majorBidi" w:cstheme="majorBidi"/>
                <w:sz w:val="18"/>
                <w:szCs w:val="18"/>
              </w:rPr>
              <w:t>A.5.2. P</w:t>
            </w:r>
            <w:r w:rsidRPr="00FB7EAB">
              <w:rPr>
                <w:rFonts w:asciiTheme="majorBidi" w:hAnsiTheme="majorBidi" w:cstheme="majorBidi"/>
                <w:sz w:val="18"/>
                <w:szCs w:val="18"/>
              </w:rPr>
              <w:t>rocess to set performance compacts and evaluat</w:t>
            </w:r>
            <w:r>
              <w:rPr>
                <w:rFonts w:asciiTheme="majorBidi" w:hAnsiTheme="majorBidi" w:cstheme="majorBidi"/>
                <w:sz w:val="18"/>
                <w:szCs w:val="18"/>
              </w:rPr>
              <w:t xml:space="preserve">e the </w:t>
            </w:r>
            <w:r>
              <w:rPr>
                <w:rFonts w:asciiTheme="majorBidi" w:hAnsiTheme="majorBidi" w:cstheme="majorBidi"/>
                <w:sz w:val="18"/>
                <w:szCs w:val="18"/>
              </w:rPr>
              <w:t>performance</w:t>
            </w:r>
            <w:r w:rsidRPr="00FB7EAB">
              <w:rPr>
                <w:rFonts w:asciiTheme="majorBidi" w:hAnsiTheme="majorBidi" w:cstheme="majorBidi"/>
                <w:sz w:val="18"/>
                <w:szCs w:val="18"/>
              </w:rPr>
              <w:t xml:space="preserve"> of the Secretary General </w:t>
            </w:r>
          </w:p>
        </w:tc>
        <w:tc>
          <w:tcPr>
            <w:tcW w:w="1270" w:type="pct"/>
            <w:shd w:val="clear" w:color="auto" w:fill="FBE4D5" w:themeFill="accent2" w:themeFillTint="33"/>
          </w:tcPr>
          <w:p w:rsidRPr="00FB7EAB" w:rsidR="00B036F7" w:rsidP="007619B2" w:rsidRDefault="00B036F7" w14:paraId="5C0BCB1F"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A c</w:t>
            </w:r>
            <w:r w:rsidRPr="00C5679F">
              <w:rPr>
                <w:rFonts w:asciiTheme="majorBidi" w:hAnsiTheme="majorBidi" w:cstheme="majorBidi"/>
                <w:sz w:val="18"/>
                <w:szCs w:val="18"/>
              </w:rPr>
              <w:t xml:space="preserve">ompact </w:t>
            </w:r>
            <w:r>
              <w:rPr>
                <w:rFonts w:asciiTheme="majorBidi" w:hAnsiTheme="majorBidi" w:cstheme="majorBidi"/>
                <w:sz w:val="18"/>
                <w:szCs w:val="18"/>
              </w:rPr>
              <w:t xml:space="preserve">is agreed between the Congress and the Secretary-General, outlining </w:t>
            </w:r>
            <w:r w:rsidRPr="00C5679F">
              <w:rPr>
                <w:rFonts w:asciiTheme="majorBidi" w:hAnsiTheme="majorBidi" w:cstheme="majorBidi"/>
                <w:sz w:val="18"/>
                <w:szCs w:val="18"/>
              </w:rPr>
              <w:t>performance expectations</w:t>
            </w:r>
            <w:r>
              <w:rPr>
                <w:rFonts w:asciiTheme="majorBidi" w:hAnsiTheme="majorBidi" w:cstheme="majorBidi"/>
                <w:sz w:val="18"/>
                <w:szCs w:val="18"/>
              </w:rPr>
              <w:t xml:space="preserve"> and</w:t>
            </w:r>
            <w:r w:rsidRPr="00C5679F">
              <w:rPr>
                <w:rFonts w:asciiTheme="majorBidi" w:hAnsiTheme="majorBidi" w:cstheme="majorBidi"/>
                <w:sz w:val="18"/>
                <w:szCs w:val="18"/>
              </w:rPr>
              <w:t xml:space="preserve"> key initiatives</w:t>
            </w:r>
            <w:r>
              <w:rPr>
                <w:rFonts w:asciiTheme="majorBidi" w:hAnsiTheme="majorBidi" w:cstheme="majorBidi"/>
                <w:sz w:val="18"/>
                <w:szCs w:val="18"/>
              </w:rPr>
              <w:t xml:space="preserve"> during the intersessional period</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4B7C4392"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Pr="003C77C9" w:rsidR="00B036F7" w:rsidP="007619B2" w:rsidRDefault="00B036F7" w14:paraId="793913A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 xml:space="preserve">he only document guiding the work of the Secretary-General is the 4-year Strategic Plan </w:t>
            </w:r>
          </w:p>
        </w:tc>
        <w:tc>
          <w:tcPr>
            <w:tcW w:w="456" w:type="pct"/>
            <w:shd w:val="clear" w:color="auto" w:fill="FBE4D5" w:themeFill="accent2" w:themeFillTint="33"/>
          </w:tcPr>
          <w:p w:rsidR="00B036F7" w:rsidP="007619B2" w:rsidRDefault="00B036F7" w14:paraId="1DB4B34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00B036F7" w:rsidTr="00B537F2" w14:paraId="132936BD" w14:textId="77777777">
        <w:trPr>
          <w:trHeight w:val="209"/>
        </w:trPr>
        <w:tc>
          <w:tcPr>
            <w:tcW w:w="504" w:type="pct"/>
            <w:vMerge/>
            <w:tcMar>
              <w:top w:w="0" w:type="dxa"/>
              <w:left w:w="108" w:type="dxa"/>
              <w:bottom w:w="0" w:type="dxa"/>
              <w:right w:w="108" w:type="dxa"/>
            </w:tcMar>
          </w:tcPr>
          <w:p w:rsidRPr="00FB7EAB" w:rsidR="00B036F7" w:rsidP="007619B2" w:rsidRDefault="00B036F7" w14:paraId="61E2A19A"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4E5E7307"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186FA478"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0E0549A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S</w:t>
            </w:r>
            <w:r w:rsidRPr="00FB7EAB">
              <w:rPr>
                <w:rFonts w:asciiTheme="majorBidi" w:hAnsiTheme="majorBidi" w:cstheme="majorBidi"/>
                <w:sz w:val="18"/>
                <w:szCs w:val="18"/>
              </w:rPr>
              <w:t>tructured process to re</w:t>
            </w:r>
            <w:r>
              <w:rPr>
                <w:rFonts w:asciiTheme="majorBidi" w:hAnsiTheme="majorBidi" w:cstheme="majorBidi"/>
                <w:sz w:val="18"/>
                <w:szCs w:val="18"/>
              </w:rPr>
              <w:t>view</w:t>
            </w:r>
            <w:r w:rsidRPr="00FB7EAB">
              <w:rPr>
                <w:rFonts w:asciiTheme="majorBidi" w:hAnsiTheme="majorBidi" w:cstheme="majorBidi"/>
                <w:sz w:val="18"/>
                <w:szCs w:val="18"/>
              </w:rPr>
              <w:t xml:space="preserve"> </w:t>
            </w:r>
            <w:r>
              <w:rPr>
                <w:rFonts w:asciiTheme="majorBidi" w:hAnsiTheme="majorBidi" w:cstheme="majorBidi"/>
                <w:sz w:val="18"/>
                <w:szCs w:val="18"/>
              </w:rPr>
              <w:t>the</w:t>
            </w:r>
            <w:r w:rsidRPr="00FB7EAB">
              <w:rPr>
                <w:rFonts w:asciiTheme="majorBidi" w:hAnsiTheme="majorBidi" w:cstheme="majorBidi"/>
                <w:sz w:val="18"/>
                <w:szCs w:val="18"/>
              </w:rPr>
              <w:t xml:space="preserve"> performance of the Secretary-General allowing for adequate input from </w:t>
            </w:r>
            <w:r>
              <w:rPr>
                <w:rFonts w:asciiTheme="majorBidi" w:hAnsiTheme="majorBidi" w:cstheme="majorBidi"/>
                <w:sz w:val="18"/>
                <w:szCs w:val="18"/>
              </w:rPr>
              <w:t>Members</w:t>
            </w:r>
            <w:r w:rsidRPr="00FB7EAB">
              <w:rPr>
                <w:rFonts w:asciiTheme="majorBidi" w:hAnsiTheme="majorBidi" w:cstheme="majorBidi"/>
                <w:sz w:val="18"/>
                <w:szCs w:val="18"/>
              </w:rPr>
              <w:t xml:space="preserve"> </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7BE7CFD4"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Pr="003C77C9" w:rsidR="00B036F7" w:rsidP="007619B2" w:rsidRDefault="00B036F7" w14:paraId="071CE664"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N</w:t>
            </w:r>
            <w:r w:rsidRPr="003C77C9">
              <w:rPr>
                <w:rFonts w:asciiTheme="majorBidi" w:hAnsiTheme="majorBidi" w:cstheme="majorBidi"/>
                <w:sz w:val="18"/>
                <w:szCs w:val="18"/>
              </w:rPr>
              <w:t>o performance assessment</w:t>
            </w:r>
            <w:r>
              <w:rPr>
                <w:rFonts w:asciiTheme="majorBidi" w:hAnsiTheme="majorBidi" w:cstheme="majorBidi"/>
                <w:sz w:val="18"/>
                <w:szCs w:val="18"/>
              </w:rPr>
              <w:t xml:space="preserve"> process</w:t>
            </w:r>
            <w:r w:rsidRPr="003C77C9">
              <w:rPr>
                <w:rFonts w:asciiTheme="majorBidi" w:hAnsiTheme="majorBidi" w:cstheme="majorBidi"/>
                <w:sz w:val="18"/>
                <w:szCs w:val="18"/>
              </w:rPr>
              <w:t xml:space="preserve"> for the Secretary-General</w:t>
            </w:r>
            <w:r>
              <w:rPr>
                <w:rFonts w:asciiTheme="majorBidi" w:hAnsiTheme="majorBidi" w:cstheme="majorBidi"/>
                <w:sz w:val="18"/>
                <w:szCs w:val="18"/>
              </w:rPr>
              <w:t xml:space="preserve"> by Members</w:t>
            </w:r>
          </w:p>
        </w:tc>
        <w:tc>
          <w:tcPr>
            <w:tcW w:w="456" w:type="pct"/>
            <w:shd w:val="clear" w:color="auto" w:fill="FBE4D5" w:themeFill="accent2" w:themeFillTint="33"/>
          </w:tcPr>
          <w:p w:rsidR="00B036F7" w:rsidP="007619B2" w:rsidRDefault="00B036F7" w14:paraId="7ABF2CDE"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III</w:t>
            </w:r>
          </w:p>
        </w:tc>
      </w:tr>
      <w:tr w:rsidRPr="00BF4643" w:rsidR="00B036F7" w:rsidTr="00B537F2" w14:paraId="15B99AF2" w14:textId="77777777">
        <w:trPr>
          <w:trHeight w:val="596"/>
        </w:trPr>
        <w:tc>
          <w:tcPr>
            <w:tcW w:w="504" w:type="pct"/>
            <w:vMerge w:val="restart"/>
            <w:tcMar>
              <w:top w:w="0" w:type="dxa"/>
              <w:left w:w="108" w:type="dxa"/>
              <w:bottom w:w="0" w:type="dxa"/>
              <w:right w:w="108" w:type="dxa"/>
            </w:tcMar>
          </w:tcPr>
          <w:p w:rsidRPr="00BE755D" w:rsidR="00B036F7" w:rsidP="007619B2" w:rsidRDefault="00B036F7" w14:paraId="2F25AE54"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 </w:t>
            </w:r>
            <w:r w:rsidRPr="00BE755D">
              <w:rPr>
                <w:rFonts w:asciiTheme="majorBidi" w:hAnsiTheme="majorBidi" w:cstheme="majorBidi"/>
                <w:sz w:val="18"/>
                <w:szCs w:val="18"/>
              </w:rPr>
              <w:t xml:space="preserve">Governing Body Effectiveness </w:t>
            </w:r>
          </w:p>
        </w:tc>
        <w:tc>
          <w:tcPr>
            <w:tcW w:w="505" w:type="pct"/>
            <w:vMerge w:val="restart"/>
            <w:tcMar>
              <w:top w:w="0" w:type="dxa"/>
              <w:left w:w="108" w:type="dxa"/>
              <w:bottom w:w="0" w:type="dxa"/>
              <w:right w:w="108" w:type="dxa"/>
            </w:tcMar>
          </w:tcPr>
          <w:p w:rsidRPr="00BE755D" w:rsidR="00B036F7" w:rsidP="007619B2" w:rsidRDefault="00B036F7" w14:paraId="539D92CC"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B.1. </w:t>
            </w:r>
            <w:r w:rsidRPr="003C77C9">
              <w:rPr>
                <w:rFonts w:asciiTheme="majorBidi" w:hAnsiTheme="majorBidi" w:cstheme="majorBidi"/>
                <w:sz w:val="18"/>
                <w:szCs w:val="18"/>
              </w:rPr>
              <w:t xml:space="preserve">Cohesive and aligned governance </w:t>
            </w:r>
            <w:r w:rsidRPr="00BE755D">
              <w:rPr>
                <w:rFonts w:asciiTheme="majorBidi" w:hAnsiTheme="majorBidi" w:cstheme="majorBidi"/>
                <w:sz w:val="18"/>
                <w:szCs w:val="18"/>
              </w:rPr>
              <w:t xml:space="preserve">structure </w:t>
            </w:r>
          </w:p>
        </w:tc>
        <w:tc>
          <w:tcPr>
            <w:tcW w:w="565" w:type="pct"/>
            <w:vMerge w:val="restart"/>
            <w:tcMar>
              <w:top w:w="0" w:type="dxa"/>
              <w:left w:w="108" w:type="dxa"/>
              <w:bottom w:w="0" w:type="dxa"/>
              <w:right w:w="108" w:type="dxa"/>
            </w:tcMar>
          </w:tcPr>
          <w:p w:rsidRPr="00FB7EAB" w:rsidR="00B036F7" w:rsidP="007619B2" w:rsidRDefault="00B036F7" w14:paraId="5F15847C" w14:textId="77777777">
            <w:pPr>
              <w:spacing w:line="240" w:lineRule="auto"/>
              <w:rPr>
                <w:rFonts w:asciiTheme="majorBidi" w:hAnsiTheme="majorBidi" w:cstheme="majorBidi"/>
                <w:sz w:val="18"/>
                <w:szCs w:val="18"/>
              </w:rPr>
            </w:pPr>
            <w:r>
              <w:rPr>
                <w:rFonts w:asciiTheme="majorBidi" w:hAnsiTheme="majorBidi" w:cstheme="majorBidi"/>
                <w:sz w:val="18"/>
                <w:szCs w:val="18"/>
              </w:rPr>
              <w:t>B.1.1. Alignment of g</w:t>
            </w:r>
            <w:r w:rsidRPr="00FB7EAB">
              <w:rPr>
                <w:rFonts w:asciiTheme="majorBidi" w:hAnsiTheme="majorBidi" w:cstheme="majorBidi"/>
                <w:sz w:val="18"/>
                <w:szCs w:val="18"/>
              </w:rPr>
              <w:t xml:space="preserve">overnance structure </w:t>
            </w:r>
            <w:r>
              <w:rPr>
                <w:rFonts w:asciiTheme="majorBidi" w:hAnsiTheme="majorBidi" w:cstheme="majorBidi"/>
                <w:sz w:val="18"/>
                <w:szCs w:val="18"/>
              </w:rPr>
              <w:t>with</w:t>
            </w:r>
            <w:r w:rsidRPr="00FB7EAB">
              <w:rPr>
                <w:rFonts w:asciiTheme="majorBidi" w:hAnsiTheme="majorBidi" w:cstheme="majorBidi"/>
                <w:sz w:val="18"/>
                <w:szCs w:val="18"/>
              </w:rPr>
              <w:t xml:space="preserve"> multilateral, fiduciary and regulatory responsibilities </w:t>
            </w:r>
          </w:p>
        </w:tc>
        <w:tc>
          <w:tcPr>
            <w:tcW w:w="1270" w:type="pct"/>
          </w:tcPr>
          <w:p w:rsidRPr="00FB7EAB" w:rsidR="00B036F7" w:rsidP="007619B2" w:rsidRDefault="00B036F7" w14:paraId="578863DC"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Each constituent body is designed to capture the full range of Members’ perspectives</w:t>
            </w:r>
          </w:p>
        </w:tc>
        <w:tc>
          <w:tcPr>
            <w:tcW w:w="1700" w:type="pct"/>
            <w:tcMar>
              <w:top w:w="0" w:type="dxa"/>
              <w:left w:w="108" w:type="dxa"/>
              <w:bottom w:w="0" w:type="dxa"/>
              <w:right w:w="108" w:type="dxa"/>
            </w:tcMar>
          </w:tcPr>
          <w:p w:rsidR="00B036F7" w:rsidP="007619B2" w:rsidRDefault="00B036F7" w14:paraId="266BCE75" w14:textId="77777777">
            <w:pPr>
              <w:spacing w:line="240" w:lineRule="auto"/>
              <w:rPr>
                <w:rFonts w:asciiTheme="majorBidi" w:hAnsiTheme="majorBidi" w:cstheme="majorBidi"/>
                <w:sz w:val="18"/>
                <w:szCs w:val="18"/>
              </w:rPr>
            </w:pPr>
            <w:r w:rsidRPr="00BF4643">
              <w:rPr>
                <w:rFonts w:asciiTheme="majorBidi" w:hAnsiTheme="majorBidi" w:cstheme="majorBidi"/>
                <w:sz w:val="18"/>
                <w:szCs w:val="18"/>
              </w:rPr>
              <w:t>Partially met</w:t>
            </w:r>
            <w:r>
              <w:rPr>
                <w:rFonts w:asciiTheme="majorBidi" w:hAnsiTheme="majorBidi" w:cstheme="majorBidi"/>
                <w:sz w:val="18"/>
                <w:szCs w:val="18"/>
              </w:rPr>
              <w:t xml:space="preserve"> </w:t>
            </w:r>
          </w:p>
          <w:p w:rsidR="00B036F7" w:rsidP="007619B2" w:rsidRDefault="00B036F7" w14:paraId="10DC28B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echnical commission</w:t>
            </w:r>
            <w:r>
              <w:rPr>
                <w:rFonts w:asciiTheme="majorBidi" w:hAnsiTheme="majorBidi" w:cstheme="majorBidi"/>
                <w:sz w:val="18"/>
                <w:szCs w:val="18"/>
              </w:rPr>
              <w:t>s</w:t>
            </w:r>
            <w:r w:rsidRPr="003C77C9">
              <w:rPr>
                <w:rFonts w:asciiTheme="majorBidi" w:hAnsiTheme="majorBidi" w:cstheme="majorBidi"/>
                <w:sz w:val="18"/>
                <w:szCs w:val="18"/>
              </w:rPr>
              <w:t xml:space="preserve"> do not have full </w:t>
            </w:r>
            <w:r>
              <w:rPr>
                <w:rFonts w:asciiTheme="majorBidi" w:hAnsiTheme="majorBidi" w:cstheme="majorBidi"/>
                <w:sz w:val="18"/>
                <w:szCs w:val="18"/>
              </w:rPr>
              <w:t xml:space="preserve">Member </w:t>
            </w:r>
            <w:r w:rsidRPr="003C77C9">
              <w:rPr>
                <w:rFonts w:asciiTheme="majorBidi" w:hAnsiTheme="majorBidi" w:cstheme="majorBidi"/>
                <w:sz w:val="18"/>
                <w:szCs w:val="18"/>
              </w:rPr>
              <w:t>representation</w:t>
            </w:r>
            <w:r>
              <w:rPr>
                <w:rFonts w:asciiTheme="majorBidi" w:hAnsiTheme="majorBidi" w:cstheme="majorBidi"/>
                <w:sz w:val="18"/>
                <w:szCs w:val="18"/>
              </w:rPr>
              <w:t xml:space="preserve">, potentially because Members have </w:t>
            </w:r>
            <w:r w:rsidRPr="00BC2108">
              <w:rPr>
                <w:rFonts w:asciiTheme="majorBidi" w:hAnsiTheme="majorBidi" w:cstheme="majorBidi"/>
                <w:sz w:val="18"/>
                <w:szCs w:val="18"/>
              </w:rPr>
              <w:t>the right to be represented on the commissions, not the obligation</w:t>
            </w:r>
            <w:r>
              <w:rPr>
                <w:rFonts w:asciiTheme="majorBidi" w:hAnsiTheme="majorBidi" w:cstheme="majorBidi"/>
                <w:sz w:val="18"/>
                <w:szCs w:val="18"/>
              </w:rPr>
              <w:t>.</w:t>
            </w:r>
            <w:r w:rsidRPr="003C77C9">
              <w:rPr>
                <w:rFonts w:asciiTheme="majorBidi" w:hAnsiTheme="majorBidi" w:cstheme="majorBidi"/>
                <w:sz w:val="18"/>
                <w:szCs w:val="18"/>
              </w:rPr>
              <w:t xml:space="preserve">  </w:t>
            </w:r>
          </w:p>
          <w:p w:rsidRPr="003C77C9" w:rsidR="00B036F7" w:rsidP="007619B2" w:rsidRDefault="00B036F7" w14:paraId="691194AB"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 xml:space="preserve">here is uneven involvement of </w:t>
            </w:r>
            <w:r>
              <w:rPr>
                <w:rFonts w:asciiTheme="majorBidi" w:hAnsiTheme="majorBidi" w:cstheme="majorBidi"/>
                <w:sz w:val="18"/>
                <w:szCs w:val="18"/>
              </w:rPr>
              <w:t xml:space="preserve">regional </w:t>
            </w:r>
            <w:r w:rsidRPr="003C77C9">
              <w:rPr>
                <w:rFonts w:asciiTheme="majorBidi" w:hAnsiTheme="majorBidi" w:cstheme="majorBidi"/>
                <w:sz w:val="18"/>
                <w:szCs w:val="18"/>
              </w:rPr>
              <w:t>experts in the work of subsidiary bodies</w:t>
            </w:r>
          </w:p>
        </w:tc>
        <w:tc>
          <w:tcPr>
            <w:tcW w:w="456" w:type="pct"/>
          </w:tcPr>
          <w:p w:rsidRPr="00BF4643" w:rsidR="00B036F7" w:rsidP="007619B2" w:rsidRDefault="00B036F7" w14:paraId="62814ED1"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 V</w:t>
            </w:r>
          </w:p>
        </w:tc>
      </w:tr>
      <w:tr w:rsidR="00B036F7" w:rsidTr="00B537F2" w14:paraId="77AB6270" w14:textId="77777777">
        <w:trPr>
          <w:trHeight w:val="56"/>
        </w:trPr>
        <w:tc>
          <w:tcPr>
            <w:tcW w:w="504" w:type="pct"/>
            <w:vMerge/>
            <w:tcMar>
              <w:top w:w="0" w:type="dxa"/>
              <w:left w:w="108" w:type="dxa"/>
              <w:bottom w:w="0" w:type="dxa"/>
              <w:right w:w="108" w:type="dxa"/>
            </w:tcMar>
          </w:tcPr>
          <w:p w:rsidRPr="00FB7EAB" w:rsidR="00B036F7" w:rsidP="007619B2" w:rsidRDefault="00B036F7" w14:paraId="0C79E26D"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3AF01F07"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28E3288F"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2D97C7B3"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 xml:space="preserve">Each </w:t>
            </w:r>
            <w:r>
              <w:rPr>
                <w:rFonts w:asciiTheme="majorBidi" w:hAnsiTheme="majorBidi" w:cstheme="majorBidi"/>
                <w:sz w:val="18"/>
                <w:szCs w:val="18"/>
              </w:rPr>
              <w:t xml:space="preserve">governing </w:t>
            </w:r>
            <w:r w:rsidRPr="00FB7EAB">
              <w:rPr>
                <w:rFonts w:asciiTheme="majorBidi" w:hAnsiTheme="majorBidi" w:cstheme="majorBidi"/>
                <w:sz w:val="18"/>
                <w:szCs w:val="18"/>
              </w:rPr>
              <w:t>body serves a unique purpose</w:t>
            </w:r>
            <w:r>
              <w:rPr>
                <w:rFonts w:asciiTheme="majorBidi" w:hAnsiTheme="majorBidi" w:cstheme="majorBidi"/>
                <w:sz w:val="18"/>
                <w:szCs w:val="18"/>
              </w:rPr>
              <w:t xml:space="preserve"> with no</w:t>
            </w:r>
            <w:r w:rsidRPr="00FB7EAB">
              <w:rPr>
                <w:rFonts w:asciiTheme="majorBidi" w:hAnsiTheme="majorBidi" w:cstheme="majorBidi"/>
                <w:sz w:val="18"/>
                <w:szCs w:val="18"/>
              </w:rPr>
              <w:t xml:space="preserve"> gaps or overlaps </w:t>
            </w:r>
            <w:r>
              <w:rPr>
                <w:rFonts w:asciiTheme="majorBidi" w:hAnsiTheme="majorBidi" w:cstheme="majorBidi"/>
                <w:sz w:val="18"/>
                <w:szCs w:val="18"/>
              </w:rPr>
              <w:t>in</w:t>
            </w:r>
            <w:r w:rsidRPr="00FB7EAB">
              <w:rPr>
                <w:rFonts w:asciiTheme="majorBidi" w:hAnsiTheme="majorBidi" w:cstheme="majorBidi"/>
                <w:sz w:val="18"/>
                <w:szCs w:val="18"/>
              </w:rPr>
              <w:t xml:space="preserve"> mandates</w:t>
            </w:r>
          </w:p>
        </w:tc>
        <w:tc>
          <w:tcPr>
            <w:tcW w:w="1700" w:type="pct"/>
            <w:tcMar>
              <w:top w:w="0" w:type="dxa"/>
              <w:left w:w="108" w:type="dxa"/>
              <w:bottom w:w="0" w:type="dxa"/>
              <w:right w:w="108" w:type="dxa"/>
            </w:tcMar>
          </w:tcPr>
          <w:p w:rsidR="00B036F7" w:rsidP="007619B2" w:rsidRDefault="00B036F7" w14:paraId="32D4D806"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2A70284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There are duplications in the mandates of the Policy Advisory Committee and the Technical Coordination Committee as well as the Financial Advisory Committee and the Audit Oversight Committee </w:t>
            </w:r>
          </w:p>
          <w:p w:rsidR="00B036F7" w:rsidP="007619B2" w:rsidRDefault="00B036F7" w14:paraId="2BC644A6"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The work of the of the Scientific Research Panel and the work of the Research Board are not well integrated</w:t>
            </w:r>
          </w:p>
          <w:p w:rsidRPr="003C77C9" w:rsidR="00B036F7" w:rsidP="007619B2" w:rsidRDefault="00B036F7" w14:paraId="70445CC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Technical subsidiary bodies with overlapping mandates are active in regional associations and in technical commissions</w:t>
            </w:r>
          </w:p>
        </w:tc>
        <w:tc>
          <w:tcPr>
            <w:tcW w:w="456" w:type="pct"/>
          </w:tcPr>
          <w:p w:rsidR="00B036F7" w:rsidP="007619B2" w:rsidRDefault="00B036F7" w14:paraId="09A7711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 xml:space="preserve">V, VI, VII </w:t>
            </w:r>
          </w:p>
        </w:tc>
      </w:tr>
      <w:tr w:rsidR="00B036F7" w:rsidTr="00B537F2" w14:paraId="63D5E83A" w14:textId="77777777">
        <w:trPr>
          <w:trHeight w:val="596"/>
        </w:trPr>
        <w:tc>
          <w:tcPr>
            <w:tcW w:w="504" w:type="pct"/>
            <w:vMerge/>
            <w:tcMar>
              <w:top w:w="0" w:type="dxa"/>
              <w:left w:w="108" w:type="dxa"/>
              <w:bottom w:w="0" w:type="dxa"/>
              <w:right w:w="108" w:type="dxa"/>
            </w:tcMar>
          </w:tcPr>
          <w:p w:rsidRPr="00784E9A" w:rsidR="00B036F7" w:rsidP="007619B2" w:rsidRDefault="00B036F7" w14:paraId="04EC5B07"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784E9A" w:rsidR="00B036F7" w:rsidP="007619B2" w:rsidRDefault="00B036F7" w14:paraId="7A6CC43A"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784E9A" w:rsidR="00B036F7" w:rsidP="007619B2" w:rsidRDefault="00B036F7" w14:paraId="39B0D71D"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784E9A" w:rsidR="00B036F7" w:rsidP="007619B2" w:rsidRDefault="00B036F7" w14:paraId="503938B1"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Eligibility to serve on multiple governing bodies provides proper separation of consultative, responsibility, and accountability roles</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3E40D13E"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Pr="003C77C9" w:rsidR="00B036F7" w:rsidP="007619B2" w:rsidRDefault="00B036F7" w14:paraId="57A8036D"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Incompatible roles exist among officials who chair committees with conflicting RACI mandates, or officials participate in too many committees</w:t>
            </w:r>
          </w:p>
        </w:tc>
        <w:tc>
          <w:tcPr>
            <w:tcW w:w="456" w:type="pct"/>
            <w:shd w:val="clear" w:color="auto" w:fill="FBE4D5" w:themeFill="accent2" w:themeFillTint="33"/>
          </w:tcPr>
          <w:p w:rsidR="00B036F7" w:rsidP="007619B2" w:rsidRDefault="00B036F7" w14:paraId="63984682"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w:t>
            </w:r>
          </w:p>
        </w:tc>
      </w:tr>
      <w:tr w:rsidR="00B036F7" w:rsidTr="00B537F2" w14:paraId="0486B992" w14:textId="77777777">
        <w:trPr>
          <w:trHeight w:val="596"/>
        </w:trPr>
        <w:tc>
          <w:tcPr>
            <w:tcW w:w="504" w:type="pct"/>
            <w:vMerge/>
            <w:tcMar>
              <w:top w:w="0" w:type="dxa"/>
              <w:left w:w="108" w:type="dxa"/>
              <w:bottom w:w="0" w:type="dxa"/>
              <w:right w:w="108" w:type="dxa"/>
            </w:tcMar>
          </w:tcPr>
          <w:p w:rsidRPr="00784E9A" w:rsidR="00B036F7" w:rsidP="007619B2" w:rsidRDefault="00B036F7" w14:paraId="203AF4B4"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784E9A" w:rsidR="00B036F7" w:rsidP="007619B2" w:rsidRDefault="00B036F7" w14:paraId="10CA6BFE"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784E9A" w:rsidR="00B036F7" w:rsidP="007619B2" w:rsidRDefault="00B036F7" w14:paraId="409DB781" w14:textId="77777777">
            <w:pPr>
              <w:spacing w:line="240" w:lineRule="auto"/>
              <w:rPr>
                <w:rFonts w:asciiTheme="majorBidi" w:hAnsiTheme="majorBidi" w:cstheme="majorBidi"/>
                <w:sz w:val="18"/>
                <w:szCs w:val="18"/>
              </w:rPr>
            </w:pPr>
          </w:p>
        </w:tc>
        <w:tc>
          <w:tcPr>
            <w:tcW w:w="1270" w:type="pct"/>
          </w:tcPr>
          <w:p w:rsidR="00B036F7" w:rsidP="007619B2" w:rsidRDefault="00B036F7" w14:paraId="7D95AD98"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Congress and Executive Council are </w:t>
            </w:r>
            <w:r w:rsidRPr="00B12B95">
              <w:rPr>
                <w:rFonts w:asciiTheme="majorBidi" w:hAnsiTheme="majorBidi" w:cstheme="majorBidi"/>
                <w:sz w:val="18"/>
                <w:szCs w:val="18"/>
              </w:rPr>
              <w:t>responsib</w:t>
            </w:r>
            <w:r>
              <w:rPr>
                <w:rFonts w:asciiTheme="majorBidi" w:hAnsiTheme="majorBidi" w:cstheme="majorBidi"/>
                <w:sz w:val="18"/>
                <w:szCs w:val="18"/>
              </w:rPr>
              <w:t xml:space="preserve">le for overseeing financial matters, </w:t>
            </w:r>
            <w:r w:rsidRPr="00B12B95">
              <w:rPr>
                <w:rFonts w:asciiTheme="majorBidi" w:hAnsiTheme="majorBidi" w:cstheme="majorBidi"/>
                <w:sz w:val="18"/>
                <w:szCs w:val="18"/>
              </w:rPr>
              <w:t>organizational performance and oversight functions</w:t>
            </w:r>
          </w:p>
        </w:tc>
        <w:tc>
          <w:tcPr>
            <w:tcW w:w="1700" w:type="pct"/>
            <w:tcMar>
              <w:top w:w="0" w:type="dxa"/>
              <w:left w:w="108" w:type="dxa"/>
              <w:bottom w:w="0" w:type="dxa"/>
              <w:right w:w="108" w:type="dxa"/>
            </w:tcMar>
          </w:tcPr>
          <w:p w:rsidR="00B036F7" w:rsidP="007619B2" w:rsidRDefault="00B036F7" w14:paraId="7231A956"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763A31AA"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Roles of </w:t>
            </w:r>
            <w:r w:rsidRPr="003C77C9">
              <w:rPr>
                <w:rFonts w:asciiTheme="majorBidi" w:hAnsiTheme="majorBidi" w:cstheme="majorBidi"/>
                <w:sz w:val="18"/>
                <w:szCs w:val="18"/>
              </w:rPr>
              <w:t xml:space="preserve">Congress </w:t>
            </w:r>
            <w:r>
              <w:rPr>
                <w:rFonts w:asciiTheme="majorBidi" w:hAnsiTheme="majorBidi" w:cstheme="majorBidi"/>
                <w:sz w:val="18"/>
                <w:szCs w:val="18"/>
              </w:rPr>
              <w:t xml:space="preserve">and the </w:t>
            </w:r>
            <w:r w:rsidRPr="003C77C9">
              <w:rPr>
                <w:rFonts w:asciiTheme="majorBidi" w:hAnsiTheme="majorBidi" w:cstheme="majorBidi"/>
                <w:sz w:val="18"/>
                <w:szCs w:val="18"/>
              </w:rPr>
              <w:t xml:space="preserve">Executive Council </w:t>
            </w:r>
            <w:r>
              <w:rPr>
                <w:rFonts w:asciiTheme="majorBidi" w:hAnsiTheme="majorBidi" w:cstheme="majorBidi"/>
                <w:sz w:val="18"/>
                <w:szCs w:val="18"/>
              </w:rPr>
              <w:t>are defined regarding approval and execution of the strategic plan and related budget; however o</w:t>
            </w:r>
            <w:r w:rsidRPr="003C77C9">
              <w:rPr>
                <w:rFonts w:asciiTheme="majorBidi" w:hAnsiTheme="majorBidi" w:cstheme="majorBidi"/>
                <w:sz w:val="18"/>
                <w:szCs w:val="18"/>
              </w:rPr>
              <w:t xml:space="preserve">versight responsibilities are not </w:t>
            </w:r>
            <w:r>
              <w:rPr>
                <w:rFonts w:asciiTheme="majorBidi" w:hAnsiTheme="majorBidi" w:cstheme="majorBidi"/>
                <w:sz w:val="18"/>
                <w:szCs w:val="18"/>
              </w:rPr>
              <w:t xml:space="preserve">sufficiently defined and emphasized. </w:t>
            </w:r>
            <w:r w:rsidRPr="003C77C9">
              <w:rPr>
                <w:rFonts w:asciiTheme="majorBidi" w:hAnsiTheme="majorBidi" w:cstheme="majorBidi"/>
                <w:sz w:val="18"/>
                <w:szCs w:val="18"/>
              </w:rPr>
              <w:t xml:space="preserve"> </w:t>
            </w:r>
          </w:p>
        </w:tc>
        <w:tc>
          <w:tcPr>
            <w:tcW w:w="456" w:type="pct"/>
          </w:tcPr>
          <w:p w:rsidR="00B036F7" w:rsidP="007619B2" w:rsidRDefault="00B036F7" w14:paraId="3190367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IV</w:t>
            </w:r>
          </w:p>
        </w:tc>
      </w:tr>
      <w:tr w:rsidR="00B036F7" w:rsidTr="00B537F2" w14:paraId="5E3E3800" w14:textId="77777777">
        <w:tc>
          <w:tcPr>
            <w:tcW w:w="504" w:type="pct"/>
            <w:vMerge/>
            <w:tcMar>
              <w:top w:w="0" w:type="dxa"/>
              <w:left w:w="108" w:type="dxa"/>
              <w:bottom w:w="0" w:type="dxa"/>
              <w:right w:w="108" w:type="dxa"/>
            </w:tcMar>
          </w:tcPr>
          <w:p w:rsidRPr="00FB7EAB" w:rsidR="00B036F7" w:rsidP="007619B2" w:rsidRDefault="00B036F7" w14:paraId="3F89C1F3"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2E24BB0"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5E7E728E"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33FDA6B3"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Regional associations are structured to address the distinct contextual needs of each region</w:t>
            </w:r>
          </w:p>
        </w:tc>
        <w:tc>
          <w:tcPr>
            <w:tcW w:w="1700" w:type="pct"/>
            <w:tcMar>
              <w:top w:w="0" w:type="dxa"/>
              <w:left w:w="108" w:type="dxa"/>
              <w:bottom w:w="0" w:type="dxa"/>
              <w:right w:w="108" w:type="dxa"/>
            </w:tcMar>
          </w:tcPr>
          <w:p w:rsidR="00B036F7" w:rsidP="007619B2" w:rsidRDefault="00B036F7" w14:paraId="24F0F732"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4B480EA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Overall </w:t>
            </w:r>
            <w:r w:rsidRPr="003C77C9">
              <w:rPr>
                <w:rFonts w:asciiTheme="majorBidi" w:hAnsiTheme="majorBidi" w:cstheme="majorBidi"/>
                <w:sz w:val="18"/>
                <w:szCs w:val="18"/>
              </w:rPr>
              <w:t xml:space="preserve">geography of regions is </w:t>
            </w:r>
            <w:r>
              <w:rPr>
                <w:rFonts w:asciiTheme="majorBidi" w:hAnsiTheme="majorBidi" w:cstheme="majorBidi"/>
                <w:sz w:val="18"/>
                <w:szCs w:val="18"/>
              </w:rPr>
              <w:t xml:space="preserve">appropriate, </w:t>
            </w:r>
            <w:r w:rsidRPr="003C77C9">
              <w:rPr>
                <w:rFonts w:asciiTheme="majorBidi" w:hAnsiTheme="majorBidi" w:cstheme="majorBidi"/>
                <w:sz w:val="18"/>
                <w:szCs w:val="18"/>
              </w:rPr>
              <w:t xml:space="preserve">but regional sub-grouping </w:t>
            </w:r>
            <w:r>
              <w:rPr>
                <w:rFonts w:asciiTheme="majorBidi" w:hAnsiTheme="majorBidi" w:cstheme="majorBidi"/>
                <w:sz w:val="18"/>
                <w:szCs w:val="18"/>
              </w:rPr>
              <w:t xml:space="preserve">could </w:t>
            </w:r>
            <w:r w:rsidRPr="003C77C9">
              <w:rPr>
                <w:rFonts w:asciiTheme="majorBidi" w:hAnsiTheme="majorBidi" w:cstheme="majorBidi"/>
                <w:sz w:val="18"/>
                <w:szCs w:val="18"/>
              </w:rPr>
              <w:t>better identify and prioritiz</w:t>
            </w:r>
            <w:r>
              <w:rPr>
                <w:rFonts w:asciiTheme="majorBidi" w:hAnsiTheme="majorBidi" w:cstheme="majorBidi"/>
                <w:sz w:val="18"/>
                <w:szCs w:val="18"/>
              </w:rPr>
              <w:t>e Member</w:t>
            </w:r>
            <w:r w:rsidRPr="003C77C9">
              <w:rPr>
                <w:rFonts w:asciiTheme="majorBidi" w:hAnsiTheme="majorBidi" w:cstheme="majorBidi"/>
                <w:sz w:val="18"/>
                <w:szCs w:val="18"/>
              </w:rPr>
              <w:t xml:space="preserve"> needs</w:t>
            </w:r>
          </w:p>
        </w:tc>
        <w:tc>
          <w:tcPr>
            <w:tcW w:w="456" w:type="pct"/>
          </w:tcPr>
          <w:p w:rsidR="00B036F7" w:rsidP="007619B2" w:rsidRDefault="00B036F7" w14:paraId="2667268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w:t>
            </w:r>
          </w:p>
        </w:tc>
      </w:tr>
      <w:tr w:rsidR="00B036F7" w:rsidTr="00B537F2" w14:paraId="4535BEC3" w14:textId="77777777">
        <w:trPr>
          <w:trHeight w:val="838"/>
        </w:trPr>
        <w:tc>
          <w:tcPr>
            <w:tcW w:w="504" w:type="pct"/>
            <w:vMerge/>
            <w:tcMar>
              <w:top w:w="0" w:type="dxa"/>
              <w:left w:w="108" w:type="dxa"/>
              <w:bottom w:w="0" w:type="dxa"/>
              <w:right w:w="108" w:type="dxa"/>
            </w:tcMar>
          </w:tcPr>
          <w:p w:rsidRPr="00FB7EAB" w:rsidR="00B036F7" w:rsidP="007619B2" w:rsidRDefault="00B036F7" w14:paraId="13F736DD"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E006E1E"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418D205B"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5E1F2A62"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Technical commissions and their subsidiary bodies provide unbiased scientific advice to Congress and Executive Council</w:t>
            </w:r>
          </w:p>
        </w:tc>
        <w:tc>
          <w:tcPr>
            <w:tcW w:w="1700" w:type="pct"/>
            <w:tcMar>
              <w:top w:w="0" w:type="dxa"/>
              <w:left w:w="108" w:type="dxa"/>
              <w:bottom w:w="0" w:type="dxa"/>
              <w:right w:w="108" w:type="dxa"/>
            </w:tcMar>
          </w:tcPr>
          <w:p w:rsidR="00B036F7" w:rsidP="007619B2" w:rsidRDefault="00B036F7" w14:paraId="6CA9DDF2"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Met </w:t>
            </w:r>
          </w:p>
          <w:p w:rsidRPr="003C77C9" w:rsidR="00B036F7" w:rsidP="007619B2" w:rsidRDefault="00B036F7" w14:paraId="4BB47FC7"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echnical commission</w:t>
            </w:r>
            <w:r>
              <w:rPr>
                <w:rFonts w:asciiTheme="majorBidi" w:hAnsiTheme="majorBidi" w:cstheme="majorBidi"/>
                <w:sz w:val="18"/>
                <w:szCs w:val="18"/>
              </w:rPr>
              <w:t>s</w:t>
            </w:r>
            <w:r w:rsidRPr="003C77C9">
              <w:rPr>
                <w:rFonts w:asciiTheme="majorBidi" w:hAnsiTheme="majorBidi" w:cstheme="majorBidi"/>
                <w:sz w:val="18"/>
                <w:szCs w:val="18"/>
              </w:rPr>
              <w:t xml:space="preserve"> i</w:t>
            </w:r>
            <w:r>
              <w:rPr>
                <w:rFonts w:asciiTheme="majorBidi" w:hAnsiTheme="majorBidi" w:cstheme="majorBidi"/>
                <w:sz w:val="18"/>
                <w:szCs w:val="18"/>
              </w:rPr>
              <w:t>nclude</w:t>
            </w:r>
            <w:r w:rsidRPr="003C77C9">
              <w:rPr>
                <w:rFonts w:asciiTheme="majorBidi" w:hAnsiTheme="majorBidi" w:cstheme="majorBidi"/>
                <w:sz w:val="18"/>
                <w:szCs w:val="18"/>
              </w:rPr>
              <w:t xml:space="preserve"> </w:t>
            </w:r>
            <w:r>
              <w:rPr>
                <w:rFonts w:asciiTheme="majorBidi" w:hAnsiTheme="majorBidi" w:cstheme="majorBidi"/>
                <w:sz w:val="18"/>
                <w:szCs w:val="18"/>
              </w:rPr>
              <w:t xml:space="preserve">Member-nominated and independent </w:t>
            </w:r>
            <w:r w:rsidRPr="003C77C9">
              <w:rPr>
                <w:rFonts w:asciiTheme="majorBidi" w:hAnsiTheme="majorBidi" w:cstheme="majorBidi"/>
                <w:sz w:val="18"/>
                <w:szCs w:val="18"/>
              </w:rPr>
              <w:t>experts</w:t>
            </w:r>
            <w:r>
              <w:rPr>
                <w:rFonts w:asciiTheme="majorBidi" w:hAnsiTheme="majorBidi" w:cstheme="majorBidi"/>
                <w:sz w:val="18"/>
                <w:szCs w:val="18"/>
              </w:rPr>
              <w:t xml:space="preserve"> to make </w:t>
            </w:r>
            <w:r w:rsidRPr="003C77C9">
              <w:rPr>
                <w:rFonts w:asciiTheme="majorBidi" w:hAnsiTheme="majorBidi" w:cstheme="majorBidi"/>
                <w:sz w:val="18"/>
                <w:szCs w:val="18"/>
              </w:rPr>
              <w:t>recommendations to Congress and the Executive Counci</w:t>
            </w:r>
            <w:r>
              <w:rPr>
                <w:rFonts w:asciiTheme="majorBidi" w:hAnsiTheme="majorBidi" w:cstheme="majorBidi"/>
                <w:sz w:val="18"/>
                <w:szCs w:val="18"/>
              </w:rPr>
              <w:t>l</w:t>
            </w:r>
          </w:p>
        </w:tc>
        <w:tc>
          <w:tcPr>
            <w:tcW w:w="456" w:type="pct"/>
          </w:tcPr>
          <w:p w:rsidR="00B036F7" w:rsidP="007619B2" w:rsidRDefault="00B036F7" w14:paraId="6696E0A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w:t>
            </w:r>
          </w:p>
        </w:tc>
      </w:tr>
      <w:tr w:rsidR="00B036F7" w:rsidTr="00B537F2" w14:paraId="6CE78E04" w14:textId="77777777">
        <w:tc>
          <w:tcPr>
            <w:tcW w:w="504" w:type="pct"/>
            <w:vMerge/>
            <w:tcMar>
              <w:top w:w="0" w:type="dxa"/>
              <w:left w:w="108" w:type="dxa"/>
              <w:bottom w:w="0" w:type="dxa"/>
              <w:right w:w="108" w:type="dxa"/>
            </w:tcMar>
          </w:tcPr>
          <w:p w:rsidRPr="00FB7EAB" w:rsidR="00B036F7" w:rsidP="007619B2" w:rsidRDefault="00B036F7" w14:paraId="39E412FC"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DB926B5"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430EF3CD" w14:textId="77777777">
            <w:pPr>
              <w:spacing w:line="240" w:lineRule="auto"/>
              <w:rPr>
                <w:rFonts w:asciiTheme="majorBidi" w:hAnsiTheme="majorBidi" w:cstheme="majorBidi"/>
                <w:sz w:val="18"/>
                <w:szCs w:val="18"/>
              </w:rPr>
            </w:pPr>
            <w:r>
              <w:rPr>
                <w:rFonts w:asciiTheme="majorBidi" w:hAnsiTheme="majorBidi" w:cstheme="majorBidi"/>
                <w:sz w:val="18"/>
                <w:szCs w:val="18"/>
              </w:rPr>
              <w:t>B.1.2. C</w:t>
            </w:r>
            <w:r w:rsidRPr="00FB7EAB">
              <w:rPr>
                <w:rFonts w:asciiTheme="majorBidi" w:hAnsiTheme="majorBidi" w:cstheme="majorBidi"/>
                <w:sz w:val="18"/>
                <w:szCs w:val="18"/>
              </w:rPr>
              <w:t xml:space="preserve">lear hierarchy </w:t>
            </w:r>
            <w:r>
              <w:rPr>
                <w:rFonts w:asciiTheme="majorBidi" w:hAnsiTheme="majorBidi" w:cstheme="majorBidi"/>
                <w:sz w:val="18"/>
                <w:szCs w:val="18"/>
              </w:rPr>
              <w:t xml:space="preserve">that </w:t>
            </w:r>
            <w:r w:rsidRPr="00FB7EAB">
              <w:rPr>
                <w:rFonts w:asciiTheme="majorBidi" w:hAnsiTheme="majorBidi" w:cstheme="majorBidi"/>
                <w:sz w:val="18"/>
                <w:szCs w:val="18"/>
              </w:rPr>
              <w:t>integrat</w:t>
            </w:r>
            <w:r>
              <w:rPr>
                <w:rFonts w:asciiTheme="majorBidi" w:hAnsiTheme="majorBidi" w:cstheme="majorBidi"/>
                <w:sz w:val="18"/>
                <w:szCs w:val="18"/>
              </w:rPr>
              <w:t xml:space="preserve">es </w:t>
            </w:r>
            <w:r w:rsidRPr="00FB7EAB">
              <w:rPr>
                <w:rFonts w:asciiTheme="majorBidi" w:hAnsiTheme="majorBidi" w:cstheme="majorBidi"/>
                <w:sz w:val="18"/>
                <w:szCs w:val="18"/>
              </w:rPr>
              <w:t>the roles of various governing bodie</w:t>
            </w:r>
            <w:r>
              <w:rPr>
                <w:rFonts w:asciiTheme="majorBidi" w:hAnsiTheme="majorBidi" w:cstheme="majorBidi"/>
                <w:sz w:val="18"/>
                <w:szCs w:val="18"/>
              </w:rPr>
              <w:t>s and supports decision making</w:t>
            </w:r>
          </w:p>
        </w:tc>
        <w:tc>
          <w:tcPr>
            <w:tcW w:w="1270" w:type="pct"/>
          </w:tcPr>
          <w:p w:rsidRPr="00FB7EAB" w:rsidR="00B036F7" w:rsidP="007619B2" w:rsidRDefault="00B036F7" w14:paraId="2FABD7AA"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There is a clearly documented hierarchy for review and decision making between constituent bodies which defines delegations of authority and reporting lines to parent bodies</w:t>
            </w:r>
          </w:p>
        </w:tc>
        <w:tc>
          <w:tcPr>
            <w:tcW w:w="1700" w:type="pct"/>
            <w:tcMar>
              <w:top w:w="0" w:type="dxa"/>
              <w:left w:w="108" w:type="dxa"/>
              <w:bottom w:w="0" w:type="dxa"/>
              <w:right w:w="108" w:type="dxa"/>
            </w:tcMar>
          </w:tcPr>
          <w:p w:rsidR="00B036F7" w:rsidP="007619B2" w:rsidRDefault="00B036F7" w14:paraId="6E7D6694"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5BD52317"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Overall d</w:t>
            </w:r>
            <w:r w:rsidRPr="003C77C9">
              <w:rPr>
                <w:rFonts w:asciiTheme="majorBidi" w:hAnsiTheme="majorBidi" w:cstheme="majorBidi"/>
                <w:sz w:val="18"/>
                <w:szCs w:val="18"/>
              </w:rPr>
              <w:t>ecision-making process</w:t>
            </w:r>
            <w:r>
              <w:rPr>
                <w:rFonts w:asciiTheme="majorBidi" w:hAnsiTheme="majorBidi" w:cstheme="majorBidi"/>
                <w:sz w:val="18"/>
                <w:szCs w:val="18"/>
              </w:rPr>
              <w:t>es</w:t>
            </w:r>
            <w:r w:rsidRPr="003C77C9">
              <w:rPr>
                <w:rFonts w:asciiTheme="majorBidi" w:hAnsiTheme="majorBidi" w:cstheme="majorBidi"/>
                <w:sz w:val="18"/>
                <w:szCs w:val="18"/>
              </w:rPr>
              <w:t xml:space="preserve"> </w:t>
            </w:r>
            <w:r>
              <w:rPr>
                <w:rFonts w:asciiTheme="majorBidi" w:hAnsiTheme="majorBidi" w:cstheme="majorBidi"/>
                <w:sz w:val="18"/>
                <w:szCs w:val="18"/>
              </w:rPr>
              <w:t>are defined</w:t>
            </w:r>
          </w:p>
          <w:p w:rsidRPr="003C77C9" w:rsidR="00B036F7" w:rsidP="007619B2" w:rsidRDefault="00B036F7" w14:paraId="1AB015C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CF637B">
              <w:rPr>
                <w:rFonts w:asciiTheme="majorBidi" w:hAnsiTheme="majorBidi" w:cstheme="majorBidi"/>
                <w:sz w:val="18"/>
                <w:szCs w:val="18"/>
              </w:rPr>
              <w:t>he subjects</w:t>
            </w:r>
            <w:r>
              <w:rPr>
                <w:rFonts w:asciiTheme="majorBidi" w:hAnsiTheme="majorBidi" w:cstheme="majorBidi"/>
                <w:sz w:val="18"/>
                <w:szCs w:val="18"/>
              </w:rPr>
              <w:t xml:space="preserve"> for which </w:t>
            </w:r>
            <w:r w:rsidRPr="003C77C9">
              <w:rPr>
                <w:rFonts w:asciiTheme="majorBidi" w:hAnsiTheme="majorBidi" w:cstheme="majorBidi"/>
                <w:sz w:val="18"/>
                <w:szCs w:val="18"/>
              </w:rPr>
              <w:t xml:space="preserve">resolutions and decisions </w:t>
            </w:r>
            <w:r>
              <w:rPr>
                <w:rFonts w:asciiTheme="majorBidi" w:hAnsiTheme="majorBidi" w:cstheme="majorBidi"/>
                <w:sz w:val="18"/>
                <w:szCs w:val="18"/>
              </w:rPr>
              <w:t xml:space="preserve">can be </w:t>
            </w:r>
            <w:r w:rsidRPr="003C77C9">
              <w:rPr>
                <w:rFonts w:asciiTheme="majorBidi" w:hAnsiTheme="majorBidi" w:cstheme="majorBidi"/>
                <w:sz w:val="18"/>
                <w:szCs w:val="18"/>
              </w:rPr>
              <w:t>adopted by regional associations and technical commissions</w:t>
            </w:r>
            <w:r>
              <w:rPr>
                <w:rFonts w:asciiTheme="majorBidi" w:hAnsiTheme="majorBidi" w:cstheme="majorBidi"/>
                <w:sz w:val="18"/>
                <w:szCs w:val="18"/>
              </w:rPr>
              <w:t xml:space="preserve"> may need further clarification</w:t>
            </w:r>
          </w:p>
        </w:tc>
        <w:tc>
          <w:tcPr>
            <w:tcW w:w="456" w:type="pct"/>
          </w:tcPr>
          <w:p w:rsidR="00B036F7" w:rsidP="007619B2" w:rsidRDefault="00B036F7" w14:paraId="704046C3"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Pr="003C77C9" w:rsidR="00B036F7" w:rsidTr="00B537F2" w14:paraId="21FC8ABB" w14:textId="77777777">
        <w:tc>
          <w:tcPr>
            <w:tcW w:w="504" w:type="pct"/>
            <w:vMerge/>
            <w:tcMar>
              <w:top w:w="0" w:type="dxa"/>
              <w:left w:w="108" w:type="dxa"/>
              <w:bottom w:w="0" w:type="dxa"/>
              <w:right w:w="108" w:type="dxa"/>
            </w:tcMar>
          </w:tcPr>
          <w:p w:rsidRPr="00FB7EAB" w:rsidR="00B036F7" w:rsidP="007619B2" w:rsidRDefault="00B036F7" w14:paraId="0A400DF1"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56638BF9"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442DAC" w:rsidR="00B036F7" w:rsidP="007619B2" w:rsidRDefault="00B036F7" w14:paraId="43FDBCD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B.1.3. </w:t>
            </w:r>
            <w:r w:rsidRPr="003C77C9">
              <w:rPr>
                <w:rFonts w:asciiTheme="majorBidi" w:hAnsiTheme="majorBidi" w:cstheme="majorBidi"/>
                <w:sz w:val="18"/>
                <w:szCs w:val="18"/>
              </w:rPr>
              <w:t>Appropriate segregation of duties in leadership roles across governing bodies</w:t>
            </w:r>
          </w:p>
        </w:tc>
        <w:tc>
          <w:tcPr>
            <w:tcW w:w="1270" w:type="pct"/>
            <w:shd w:val="clear" w:color="auto" w:fill="FBE4D5" w:themeFill="accent2" w:themeFillTint="33"/>
          </w:tcPr>
          <w:p w:rsidRPr="00442DAC" w:rsidR="00B036F7" w:rsidP="007619B2" w:rsidRDefault="00B036F7" w14:paraId="7842D886" w14:textId="77777777">
            <w:pPr>
              <w:spacing w:line="240" w:lineRule="auto"/>
              <w:ind w:left="150" w:right="129"/>
              <w:rPr>
                <w:rFonts w:asciiTheme="majorBidi" w:hAnsiTheme="majorBidi" w:cstheme="majorBidi"/>
                <w:sz w:val="18"/>
                <w:szCs w:val="18"/>
              </w:rPr>
            </w:pPr>
            <w:r w:rsidRPr="003C77C9">
              <w:rPr>
                <w:rFonts w:asciiTheme="majorBidi" w:hAnsiTheme="majorBidi" w:cstheme="majorBidi"/>
                <w:sz w:val="18"/>
                <w:szCs w:val="18"/>
              </w:rPr>
              <w:t>Governing bodies with conflicting reporting lines (RACI model) are chaired by different individuals</w:t>
            </w:r>
          </w:p>
        </w:tc>
        <w:tc>
          <w:tcPr>
            <w:tcW w:w="1700" w:type="pct"/>
            <w:shd w:val="clear" w:color="auto" w:fill="FBE4D5" w:themeFill="accent2" w:themeFillTint="33"/>
            <w:tcMar>
              <w:top w:w="0" w:type="dxa"/>
              <w:left w:w="108" w:type="dxa"/>
              <w:bottom w:w="0" w:type="dxa"/>
              <w:right w:w="108" w:type="dxa"/>
            </w:tcMar>
          </w:tcPr>
          <w:p w:rsidRPr="003C77C9" w:rsidR="00B036F7" w:rsidP="007619B2" w:rsidRDefault="00B036F7" w14:paraId="37798B02" w14:textId="77777777">
            <w:pPr>
              <w:spacing w:line="240" w:lineRule="auto"/>
              <w:rPr>
                <w:rFonts w:asciiTheme="majorBidi" w:hAnsiTheme="majorBidi" w:cstheme="majorBidi"/>
                <w:sz w:val="18"/>
                <w:szCs w:val="18"/>
              </w:rPr>
            </w:pPr>
            <w:r w:rsidRPr="003C77C9">
              <w:rPr>
                <w:rFonts w:asciiTheme="majorBidi" w:hAnsiTheme="majorBidi" w:cstheme="majorBidi"/>
                <w:sz w:val="18"/>
                <w:szCs w:val="18"/>
              </w:rPr>
              <w:t>Not met</w:t>
            </w:r>
          </w:p>
          <w:p w:rsidRPr="003C77C9" w:rsidR="00B036F7" w:rsidP="007619B2" w:rsidRDefault="00B036F7" w14:paraId="4CD6AF2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The President </w:t>
            </w:r>
            <w:r>
              <w:rPr>
                <w:rFonts w:asciiTheme="majorBidi" w:hAnsiTheme="majorBidi" w:cstheme="majorBidi"/>
                <w:sz w:val="18"/>
                <w:szCs w:val="18"/>
              </w:rPr>
              <w:t xml:space="preserve">of WMO </w:t>
            </w:r>
            <w:r w:rsidRPr="003C77C9">
              <w:rPr>
                <w:rFonts w:asciiTheme="majorBidi" w:hAnsiTheme="majorBidi" w:cstheme="majorBidi"/>
                <w:sz w:val="18"/>
                <w:szCs w:val="18"/>
              </w:rPr>
              <w:t>chairs Congress (accountable) which is incompatible with chairing Executive Council, Financial Advisory Committee and the Policy Advisory Committee (bodies responsible and consulted)</w:t>
            </w:r>
          </w:p>
        </w:tc>
        <w:tc>
          <w:tcPr>
            <w:tcW w:w="456" w:type="pct"/>
            <w:shd w:val="clear" w:color="auto" w:fill="FBE4D5" w:themeFill="accent2" w:themeFillTint="33"/>
          </w:tcPr>
          <w:p w:rsidRPr="003C77C9" w:rsidR="00B036F7" w:rsidP="007619B2" w:rsidRDefault="00B036F7" w14:paraId="630A6CCB"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III, IV, VII</w:t>
            </w:r>
          </w:p>
        </w:tc>
      </w:tr>
      <w:tr w:rsidR="00B036F7" w:rsidTr="00B537F2" w14:paraId="16C1567C" w14:textId="77777777">
        <w:tc>
          <w:tcPr>
            <w:tcW w:w="504" w:type="pct"/>
            <w:vMerge/>
            <w:tcMar>
              <w:top w:w="0" w:type="dxa"/>
              <w:left w:w="108" w:type="dxa"/>
              <w:bottom w:w="0" w:type="dxa"/>
              <w:right w:w="108" w:type="dxa"/>
            </w:tcMar>
          </w:tcPr>
          <w:p w:rsidRPr="00FB7EAB" w:rsidR="00B036F7" w:rsidP="007619B2" w:rsidRDefault="00B036F7" w14:paraId="7062D96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B3A8050"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2E592C58"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B.1.4. </w:t>
            </w:r>
            <w:r w:rsidRPr="00FB7EAB">
              <w:rPr>
                <w:rFonts w:asciiTheme="majorBidi" w:hAnsiTheme="majorBidi" w:cstheme="majorBidi"/>
                <w:sz w:val="18"/>
                <w:szCs w:val="18"/>
              </w:rPr>
              <w:t>Decisions and resolutions are tracked and monitored for implementation</w:t>
            </w:r>
          </w:p>
        </w:tc>
        <w:tc>
          <w:tcPr>
            <w:tcW w:w="1270" w:type="pct"/>
          </w:tcPr>
          <w:p w:rsidR="00B036F7" w:rsidP="007619B2" w:rsidRDefault="00B036F7" w14:paraId="2E06F70C"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Each governing body track</w:t>
            </w:r>
            <w:r>
              <w:rPr>
                <w:rFonts w:asciiTheme="majorBidi" w:hAnsiTheme="majorBidi" w:cstheme="majorBidi"/>
                <w:sz w:val="18"/>
                <w:szCs w:val="18"/>
              </w:rPr>
              <w:t>s</w:t>
            </w:r>
            <w:r w:rsidRPr="00FB7EAB">
              <w:rPr>
                <w:rFonts w:asciiTheme="majorBidi" w:hAnsiTheme="majorBidi" w:cstheme="majorBidi"/>
                <w:sz w:val="18"/>
                <w:szCs w:val="18"/>
              </w:rPr>
              <w:t xml:space="preserve"> </w:t>
            </w:r>
            <w:r>
              <w:rPr>
                <w:rFonts w:asciiTheme="majorBidi" w:hAnsiTheme="majorBidi" w:cstheme="majorBidi"/>
                <w:sz w:val="18"/>
                <w:szCs w:val="18"/>
              </w:rPr>
              <w:t xml:space="preserve">the implementation of </w:t>
            </w:r>
            <w:r w:rsidRPr="00FB7EAB">
              <w:rPr>
                <w:rFonts w:asciiTheme="majorBidi" w:hAnsiTheme="majorBidi" w:cstheme="majorBidi"/>
                <w:sz w:val="18"/>
                <w:szCs w:val="18"/>
              </w:rPr>
              <w:t>its decisions and resolution</w:t>
            </w:r>
            <w:r>
              <w:rPr>
                <w:rFonts w:asciiTheme="majorBidi" w:hAnsiTheme="majorBidi" w:cstheme="majorBidi"/>
                <w:sz w:val="18"/>
                <w:szCs w:val="18"/>
              </w:rPr>
              <w:t>s</w:t>
            </w:r>
            <w:r w:rsidRPr="00FB7EAB">
              <w:rPr>
                <w:rFonts w:asciiTheme="majorBidi" w:hAnsiTheme="majorBidi" w:cstheme="majorBidi"/>
                <w:sz w:val="18"/>
                <w:szCs w:val="18"/>
              </w:rPr>
              <w:t xml:space="preserve">. </w:t>
            </w:r>
          </w:p>
          <w:p w:rsidRPr="00FB7EAB" w:rsidR="00B036F7" w:rsidP="007619B2" w:rsidRDefault="00B036F7" w14:paraId="5C406159"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Congress receives a report on all resolutions and decisions in force and adopted in the intersessional periods.</w:t>
            </w:r>
          </w:p>
        </w:tc>
        <w:tc>
          <w:tcPr>
            <w:tcW w:w="1700" w:type="pct"/>
            <w:tcMar>
              <w:top w:w="0" w:type="dxa"/>
              <w:left w:w="108" w:type="dxa"/>
              <w:bottom w:w="0" w:type="dxa"/>
              <w:right w:w="108" w:type="dxa"/>
            </w:tcMar>
          </w:tcPr>
          <w:p w:rsidR="00B036F7" w:rsidP="007619B2" w:rsidRDefault="00B036F7" w14:paraId="2CE372F1"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2CBD58B3"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G</w:t>
            </w:r>
            <w:r w:rsidRPr="003C77C9">
              <w:rPr>
                <w:rFonts w:asciiTheme="majorBidi" w:hAnsiTheme="majorBidi" w:cstheme="majorBidi"/>
                <w:sz w:val="18"/>
                <w:szCs w:val="18"/>
              </w:rPr>
              <w:t xml:space="preserve">overning bodies </w:t>
            </w:r>
            <w:r>
              <w:rPr>
                <w:rFonts w:asciiTheme="majorBidi" w:hAnsiTheme="majorBidi" w:cstheme="majorBidi"/>
                <w:sz w:val="18"/>
                <w:szCs w:val="18"/>
              </w:rPr>
              <w:t>usually track the</w:t>
            </w:r>
            <w:r w:rsidRPr="003C77C9">
              <w:rPr>
                <w:rFonts w:asciiTheme="majorBidi" w:hAnsiTheme="majorBidi" w:cstheme="majorBidi"/>
                <w:sz w:val="18"/>
                <w:szCs w:val="18"/>
              </w:rPr>
              <w:t xml:space="preserve"> implementation of their resolutions </w:t>
            </w:r>
            <w:r>
              <w:rPr>
                <w:rFonts w:asciiTheme="majorBidi" w:hAnsiTheme="majorBidi" w:cstheme="majorBidi"/>
                <w:sz w:val="18"/>
                <w:szCs w:val="18"/>
              </w:rPr>
              <w:t>but not of their decisions.</w:t>
            </w:r>
            <w:r w:rsidRPr="003C77C9">
              <w:rPr>
                <w:rFonts w:asciiTheme="majorBidi" w:hAnsiTheme="majorBidi" w:cstheme="majorBidi"/>
                <w:sz w:val="18"/>
                <w:szCs w:val="18"/>
              </w:rPr>
              <w:t xml:space="preserve"> </w:t>
            </w:r>
          </w:p>
          <w:p w:rsidR="00B036F7" w:rsidP="007619B2" w:rsidRDefault="00B036F7" w14:paraId="77009A0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Regional association</w:t>
            </w:r>
            <w:r>
              <w:rPr>
                <w:rFonts w:asciiTheme="majorBidi" w:hAnsiTheme="majorBidi" w:cstheme="majorBidi"/>
                <w:sz w:val="18"/>
                <w:szCs w:val="18"/>
              </w:rPr>
              <w:t>s should</w:t>
            </w:r>
            <w:r w:rsidRPr="003C77C9">
              <w:rPr>
                <w:rFonts w:asciiTheme="majorBidi" w:hAnsiTheme="majorBidi" w:cstheme="majorBidi"/>
                <w:sz w:val="18"/>
                <w:szCs w:val="18"/>
              </w:rPr>
              <w:t xml:space="preserve"> improve their current monitoring arrangements</w:t>
            </w:r>
          </w:p>
          <w:p w:rsidRPr="005A71DA" w:rsidR="00B036F7" w:rsidP="007619B2" w:rsidRDefault="00B036F7" w14:paraId="6D20DD1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Congress receiv</w:t>
            </w:r>
            <w:r>
              <w:rPr>
                <w:rFonts w:asciiTheme="majorBidi" w:hAnsiTheme="majorBidi" w:cstheme="majorBidi"/>
                <w:sz w:val="18"/>
                <w:szCs w:val="18"/>
              </w:rPr>
              <w:t>es</w:t>
            </w:r>
            <w:r w:rsidRPr="003C77C9">
              <w:rPr>
                <w:rFonts w:asciiTheme="majorBidi" w:hAnsiTheme="majorBidi" w:cstheme="majorBidi"/>
                <w:sz w:val="18"/>
                <w:szCs w:val="18"/>
              </w:rPr>
              <w:t xml:space="preserve"> disparate reports </w:t>
            </w:r>
            <w:r>
              <w:rPr>
                <w:rFonts w:asciiTheme="majorBidi" w:hAnsiTheme="majorBidi" w:cstheme="majorBidi"/>
                <w:sz w:val="18"/>
                <w:szCs w:val="18"/>
              </w:rPr>
              <w:t xml:space="preserve">on </w:t>
            </w:r>
            <w:r w:rsidRPr="003C77C9">
              <w:rPr>
                <w:rFonts w:asciiTheme="majorBidi" w:hAnsiTheme="majorBidi" w:cstheme="majorBidi"/>
                <w:sz w:val="18"/>
                <w:szCs w:val="18"/>
              </w:rPr>
              <w:t xml:space="preserve">resolutions and decisions adopted by </w:t>
            </w:r>
            <w:r>
              <w:rPr>
                <w:rFonts w:asciiTheme="majorBidi" w:hAnsiTheme="majorBidi" w:cstheme="majorBidi"/>
                <w:sz w:val="18"/>
                <w:szCs w:val="18"/>
              </w:rPr>
              <w:t xml:space="preserve">each </w:t>
            </w:r>
            <w:r w:rsidRPr="003C77C9">
              <w:rPr>
                <w:rFonts w:asciiTheme="majorBidi" w:hAnsiTheme="majorBidi" w:cstheme="majorBidi"/>
                <w:sz w:val="18"/>
                <w:szCs w:val="18"/>
              </w:rPr>
              <w:t>constituent bod</w:t>
            </w:r>
            <w:r>
              <w:rPr>
                <w:rFonts w:asciiTheme="majorBidi" w:hAnsiTheme="majorBidi" w:cstheme="majorBidi"/>
                <w:sz w:val="18"/>
                <w:szCs w:val="18"/>
              </w:rPr>
              <w:t>y</w:t>
            </w:r>
          </w:p>
        </w:tc>
        <w:tc>
          <w:tcPr>
            <w:tcW w:w="456" w:type="pct"/>
          </w:tcPr>
          <w:p w:rsidR="00B036F7" w:rsidP="007619B2" w:rsidRDefault="00B036F7" w14:paraId="20CDEB1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00B036F7" w:rsidTr="00B537F2" w14:paraId="357FECC5" w14:textId="77777777">
        <w:tc>
          <w:tcPr>
            <w:tcW w:w="504" w:type="pct"/>
            <w:vMerge/>
            <w:tcMar>
              <w:top w:w="0" w:type="dxa"/>
              <w:left w:w="108" w:type="dxa"/>
              <w:bottom w:w="0" w:type="dxa"/>
              <w:right w:w="108" w:type="dxa"/>
            </w:tcMar>
          </w:tcPr>
          <w:p w:rsidRPr="00FB7EAB" w:rsidR="00B036F7" w:rsidP="007619B2" w:rsidRDefault="00B036F7" w14:paraId="121F8733"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5E927330" w14:textId="77777777">
            <w:pPr>
              <w:spacing w:line="240" w:lineRule="auto"/>
              <w:rPr>
                <w:rFonts w:asciiTheme="majorBidi" w:hAnsiTheme="majorBidi" w:cstheme="majorBidi"/>
                <w:sz w:val="18"/>
                <w:szCs w:val="18"/>
              </w:rPr>
            </w:pPr>
          </w:p>
        </w:tc>
        <w:tc>
          <w:tcPr>
            <w:tcW w:w="565" w:type="pct"/>
            <w:vMerge w:val="restart"/>
            <w:tcMar>
              <w:top w:w="0" w:type="dxa"/>
              <w:left w:w="108" w:type="dxa"/>
              <w:bottom w:w="0" w:type="dxa"/>
              <w:right w:w="108" w:type="dxa"/>
            </w:tcMar>
          </w:tcPr>
          <w:p w:rsidRPr="00FB7EAB" w:rsidR="00B036F7" w:rsidP="007619B2" w:rsidRDefault="00B036F7" w14:paraId="3359D31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B.1.5. </w:t>
            </w:r>
            <w:r w:rsidRPr="00FB7EAB">
              <w:rPr>
                <w:rFonts w:asciiTheme="majorBidi" w:hAnsiTheme="majorBidi" w:cstheme="majorBidi"/>
                <w:sz w:val="18"/>
                <w:szCs w:val="18"/>
              </w:rPr>
              <w:t xml:space="preserve">Delegated authorities to the Secretary-General are clear, appropriate and support the execution of the </w:t>
            </w:r>
            <w:r w:rsidRPr="00FB7EAB">
              <w:rPr>
                <w:rFonts w:asciiTheme="majorBidi" w:hAnsiTheme="majorBidi" w:cstheme="majorBidi"/>
                <w:sz w:val="18"/>
                <w:szCs w:val="18"/>
              </w:rPr>
              <w:t>strategy and work plans</w:t>
            </w:r>
          </w:p>
        </w:tc>
        <w:tc>
          <w:tcPr>
            <w:tcW w:w="1270" w:type="pct"/>
          </w:tcPr>
          <w:p w:rsidRPr="00FB7EAB" w:rsidR="00B036F7" w:rsidP="007619B2" w:rsidRDefault="00B036F7" w14:paraId="18045E0C" w14:textId="77777777">
            <w:pPr>
              <w:spacing w:line="240" w:lineRule="auto"/>
              <w:ind w:left="150" w:right="129"/>
              <w:rPr>
                <w:rFonts w:asciiTheme="majorBidi" w:hAnsiTheme="majorBidi" w:cstheme="majorBidi"/>
                <w:sz w:val="18"/>
                <w:szCs w:val="18"/>
              </w:rPr>
            </w:pPr>
            <w:r w:rsidRPr="00FB7EAB">
              <w:rPr>
                <w:rFonts w:asciiTheme="majorBidi" w:hAnsiTheme="majorBidi" w:cstheme="majorBidi"/>
                <w:sz w:val="18"/>
                <w:szCs w:val="18"/>
              </w:rPr>
              <w:t xml:space="preserve">The Secretary-General </w:t>
            </w:r>
            <w:r>
              <w:rPr>
                <w:rFonts w:asciiTheme="majorBidi" w:hAnsiTheme="majorBidi" w:cstheme="majorBidi"/>
                <w:sz w:val="18"/>
                <w:szCs w:val="18"/>
              </w:rPr>
              <w:t>is</w:t>
            </w:r>
            <w:r w:rsidRPr="00FB7EAB">
              <w:rPr>
                <w:rFonts w:asciiTheme="majorBidi" w:hAnsiTheme="majorBidi" w:cstheme="majorBidi"/>
                <w:sz w:val="18"/>
                <w:szCs w:val="18"/>
              </w:rPr>
              <w:t xml:space="preserve"> delegated appropriate authority over operating plans and budget decisions for the efficient and effective running of the</w:t>
            </w:r>
            <w:r>
              <w:rPr>
                <w:rFonts w:asciiTheme="majorBidi" w:hAnsiTheme="majorBidi" w:cstheme="majorBidi"/>
                <w:sz w:val="18"/>
                <w:szCs w:val="18"/>
              </w:rPr>
              <w:t xml:space="preserve"> </w:t>
            </w:r>
            <w:r w:rsidRPr="00FB7EAB">
              <w:rPr>
                <w:rFonts w:asciiTheme="majorBidi" w:hAnsiTheme="majorBidi" w:cstheme="majorBidi"/>
                <w:sz w:val="18"/>
                <w:szCs w:val="18"/>
              </w:rPr>
              <w:t>organization</w:t>
            </w:r>
          </w:p>
        </w:tc>
        <w:tc>
          <w:tcPr>
            <w:tcW w:w="1700" w:type="pct"/>
            <w:tcMar>
              <w:top w:w="0" w:type="dxa"/>
              <w:left w:w="108" w:type="dxa"/>
              <w:bottom w:w="0" w:type="dxa"/>
              <w:right w:w="108" w:type="dxa"/>
            </w:tcMar>
          </w:tcPr>
          <w:p w:rsidR="00B036F7" w:rsidP="007619B2" w:rsidRDefault="00B036F7" w14:paraId="7A989E6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Partially met </w:t>
            </w:r>
          </w:p>
          <w:p w:rsidR="00B036F7" w:rsidP="007619B2" w:rsidRDefault="00B036F7" w14:paraId="4C02413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The Secretary-General has sufficient financial and operational authority to implement the strategic and operating plans</w:t>
            </w:r>
          </w:p>
          <w:p w:rsidRPr="003C77C9" w:rsidR="00B036F7" w:rsidP="007619B2" w:rsidRDefault="00B036F7" w14:paraId="0D8CCCCD"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The reporting line to the President could limit ability to fully exercise accountability to Congress</w:t>
            </w:r>
          </w:p>
        </w:tc>
        <w:tc>
          <w:tcPr>
            <w:tcW w:w="456" w:type="pct"/>
          </w:tcPr>
          <w:p w:rsidR="00B036F7" w:rsidP="007619B2" w:rsidRDefault="00B036F7" w14:paraId="6D998493"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w:t>
            </w:r>
          </w:p>
        </w:tc>
      </w:tr>
      <w:tr w:rsidR="00B036F7" w:rsidTr="00B537F2" w14:paraId="3192473B" w14:textId="77777777">
        <w:tc>
          <w:tcPr>
            <w:tcW w:w="504" w:type="pct"/>
            <w:vMerge/>
            <w:tcMar>
              <w:top w:w="0" w:type="dxa"/>
              <w:left w:w="108" w:type="dxa"/>
              <w:bottom w:w="0" w:type="dxa"/>
              <w:right w:w="108" w:type="dxa"/>
            </w:tcMar>
          </w:tcPr>
          <w:p w:rsidRPr="00FB7EAB" w:rsidR="00B036F7" w:rsidP="007619B2" w:rsidRDefault="00B036F7" w14:paraId="07AB14AA"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49448218"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643F9F5E"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77D1D261" w14:textId="77777777">
            <w:pPr>
              <w:spacing w:line="240" w:lineRule="auto"/>
              <w:ind w:left="150" w:right="129"/>
              <w:rPr>
                <w:rFonts w:asciiTheme="majorBidi" w:hAnsiTheme="majorBidi" w:cstheme="majorBidi"/>
                <w:sz w:val="18"/>
                <w:szCs w:val="18"/>
              </w:rPr>
            </w:pPr>
            <w:r w:rsidRPr="00531CD2">
              <w:rPr>
                <w:rFonts w:asciiTheme="majorBidi" w:hAnsiTheme="majorBidi" w:cstheme="majorBidi"/>
                <w:sz w:val="18"/>
                <w:szCs w:val="18"/>
              </w:rPr>
              <w:t xml:space="preserve">Secretariat and </w:t>
            </w:r>
            <w:r>
              <w:rPr>
                <w:rFonts w:asciiTheme="majorBidi" w:hAnsiTheme="majorBidi" w:cstheme="majorBidi"/>
                <w:sz w:val="18"/>
                <w:szCs w:val="18"/>
              </w:rPr>
              <w:t>governing bodies’</w:t>
            </w:r>
            <w:r w:rsidRPr="00531CD2">
              <w:rPr>
                <w:rFonts w:asciiTheme="majorBidi" w:hAnsiTheme="majorBidi" w:cstheme="majorBidi"/>
                <w:sz w:val="18"/>
                <w:szCs w:val="18"/>
              </w:rPr>
              <w:t xml:space="preserve"> roles in regional, technical, and regulatory work are clearly separated</w:t>
            </w:r>
          </w:p>
        </w:tc>
        <w:tc>
          <w:tcPr>
            <w:tcW w:w="1700" w:type="pct"/>
            <w:tcMar>
              <w:top w:w="0" w:type="dxa"/>
              <w:left w:w="108" w:type="dxa"/>
              <w:bottom w:w="0" w:type="dxa"/>
              <w:right w:w="108" w:type="dxa"/>
            </w:tcMar>
          </w:tcPr>
          <w:p w:rsidR="00B036F7" w:rsidP="007619B2" w:rsidRDefault="00B036F7" w14:paraId="4780CF65"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Partially met, </w:t>
            </w:r>
          </w:p>
          <w:p w:rsidR="00B036F7" w:rsidP="007619B2" w:rsidRDefault="00B036F7" w14:paraId="33A12EC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he secretariat support</w:t>
            </w:r>
            <w:r>
              <w:rPr>
                <w:rFonts w:asciiTheme="majorBidi" w:hAnsiTheme="majorBidi" w:cstheme="majorBidi"/>
                <w:sz w:val="18"/>
                <w:szCs w:val="18"/>
              </w:rPr>
              <w:t>s</w:t>
            </w:r>
            <w:r w:rsidRPr="003C77C9">
              <w:rPr>
                <w:rFonts w:asciiTheme="majorBidi" w:hAnsiTheme="majorBidi" w:cstheme="majorBidi"/>
                <w:sz w:val="18"/>
                <w:szCs w:val="18"/>
              </w:rPr>
              <w:t xml:space="preserve"> governing bodies</w:t>
            </w:r>
            <w:r>
              <w:rPr>
                <w:rFonts w:asciiTheme="majorBidi" w:hAnsiTheme="majorBidi" w:cstheme="majorBidi"/>
                <w:sz w:val="18"/>
                <w:szCs w:val="18"/>
              </w:rPr>
              <w:t>’</w:t>
            </w:r>
            <w:r w:rsidRPr="003C77C9">
              <w:rPr>
                <w:rFonts w:asciiTheme="majorBidi" w:hAnsiTheme="majorBidi" w:cstheme="majorBidi"/>
                <w:sz w:val="18"/>
                <w:szCs w:val="18"/>
              </w:rPr>
              <w:t xml:space="preserve"> activities. </w:t>
            </w:r>
          </w:p>
          <w:p w:rsidRPr="003C77C9" w:rsidR="00B036F7" w:rsidP="007619B2" w:rsidRDefault="00B036F7" w14:paraId="498C875F"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CF637B">
              <w:rPr>
                <w:rFonts w:asciiTheme="majorBidi" w:hAnsiTheme="majorBidi" w:cstheme="majorBidi"/>
                <w:sz w:val="18"/>
                <w:szCs w:val="18"/>
              </w:rPr>
              <w:t xml:space="preserve">he secretariat </w:t>
            </w:r>
            <w:r>
              <w:rPr>
                <w:rFonts w:asciiTheme="majorBidi" w:hAnsiTheme="majorBidi" w:cstheme="majorBidi"/>
                <w:sz w:val="18"/>
                <w:szCs w:val="18"/>
              </w:rPr>
              <w:t xml:space="preserve">may carry too much </w:t>
            </w:r>
            <w:r w:rsidRPr="00CF637B">
              <w:rPr>
                <w:rFonts w:asciiTheme="majorBidi" w:hAnsiTheme="majorBidi" w:cstheme="majorBidi"/>
                <w:sz w:val="18"/>
                <w:szCs w:val="18"/>
              </w:rPr>
              <w:t>responsibility for drafting the text of resolutions and decision</w:t>
            </w:r>
            <w:r>
              <w:rPr>
                <w:rFonts w:asciiTheme="majorBidi" w:hAnsiTheme="majorBidi" w:cstheme="majorBidi"/>
                <w:sz w:val="18"/>
                <w:szCs w:val="18"/>
              </w:rPr>
              <w:t>s</w:t>
            </w:r>
            <w:r w:rsidRPr="003C77C9">
              <w:rPr>
                <w:rFonts w:asciiTheme="majorBidi" w:hAnsiTheme="majorBidi" w:cstheme="majorBidi"/>
                <w:sz w:val="18"/>
                <w:szCs w:val="18"/>
              </w:rPr>
              <w:t xml:space="preserve"> </w:t>
            </w:r>
          </w:p>
        </w:tc>
        <w:tc>
          <w:tcPr>
            <w:tcW w:w="456" w:type="pct"/>
          </w:tcPr>
          <w:p w:rsidR="00B036F7" w:rsidP="007619B2" w:rsidRDefault="00B036F7" w14:paraId="2F3223C0"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 VIII</w:t>
            </w:r>
          </w:p>
        </w:tc>
      </w:tr>
      <w:tr w:rsidRPr="00FB7EAB" w:rsidR="00B036F7" w:rsidTr="00B537F2" w14:paraId="6A1F8700" w14:textId="77777777">
        <w:trPr>
          <w:trHeight w:val="350"/>
        </w:trPr>
        <w:tc>
          <w:tcPr>
            <w:tcW w:w="504" w:type="pct"/>
            <w:vMerge/>
            <w:tcMar>
              <w:top w:w="0" w:type="dxa"/>
              <w:left w:w="108" w:type="dxa"/>
              <w:bottom w:w="0" w:type="dxa"/>
              <w:right w:w="108" w:type="dxa"/>
            </w:tcMar>
          </w:tcPr>
          <w:p w:rsidRPr="00FB7EAB" w:rsidR="00B036F7" w:rsidP="007619B2" w:rsidRDefault="00B036F7" w14:paraId="53C36B0A"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487E9E" w:rsidR="00B036F7" w:rsidP="007619B2" w:rsidRDefault="00B036F7" w14:paraId="0AEE38D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B.2. </w:t>
            </w:r>
            <w:r w:rsidRPr="00487E9E">
              <w:rPr>
                <w:rFonts w:asciiTheme="majorBidi" w:hAnsiTheme="majorBidi" w:cstheme="majorBidi"/>
                <w:sz w:val="18"/>
                <w:szCs w:val="18"/>
              </w:rPr>
              <w:t>Terms of Reference and Rules of Procedure</w:t>
            </w:r>
          </w:p>
        </w:tc>
        <w:tc>
          <w:tcPr>
            <w:tcW w:w="565" w:type="pct"/>
            <w:vMerge w:val="restart"/>
            <w:tcMar>
              <w:top w:w="0" w:type="dxa"/>
              <w:left w:w="108" w:type="dxa"/>
              <w:bottom w:w="0" w:type="dxa"/>
              <w:right w:w="108" w:type="dxa"/>
            </w:tcMar>
          </w:tcPr>
          <w:p w:rsidRPr="00487E9E" w:rsidR="00B036F7" w:rsidP="007619B2" w:rsidRDefault="00B036F7" w14:paraId="7007AAF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B.2.1. </w:t>
            </w:r>
            <w:r w:rsidRPr="00487E9E">
              <w:rPr>
                <w:rFonts w:asciiTheme="majorBidi" w:hAnsiTheme="majorBidi" w:cstheme="majorBidi"/>
                <w:sz w:val="18"/>
                <w:szCs w:val="18"/>
              </w:rPr>
              <w:t xml:space="preserve">Governing bodies have </w:t>
            </w:r>
            <w:r w:rsidRPr="003C77C9">
              <w:rPr>
                <w:rFonts w:asciiTheme="majorBidi" w:hAnsiTheme="majorBidi" w:cstheme="majorBidi"/>
                <w:sz w:val="18"/>
                <w:szCs w:val="18"/>
              </w:rPr>
              <w:t xml:space="preserve">complete </w:t>
            </w:r>
            <w:r w:rsidRPr="00487E9E">
              <w:rPr>
                <w:rFonts w:asciiTheme="majorBidi" w:hAnsiTheme="majorBidi" w:cstheme="majorBidi"/>
                <w:sz w:val="18"/>
                <w:szCs w:val="18"/>
              </w:rPr>
              <w:t>and up</w:t>
            </w:r>
            <w:r>
              <w:rPr>
                <w:rFonts w:asciiTheme="majorBidi" w:hAnsiTheme="majorBidi" w:cstheme="majorBidi"/>
                <w:sz w:val="18"/>
                <w:szCs w:val="18"/>
              </w:rPr>
              <w:t>-</w:t>
            </w:r>
            <w:r w:rsidRPr="00487E9E">
              <w:rPr>
                <w:rFonts w:asciiTheme="majorBidi" w:hAnsiTheme="majorBidi" w:cstheme="majorBidi"/>
                <w:sz w:val="18"/>
                <w:szCs w:val="18"/>
              </w:rPr>
              <w:t xml:space="preserve"> to</w:t>
            </w:r>
            <w:r>
              <w:rPr>
                <w:rFonts w:asciiTheme="majorBidi" w:hAnsiTheme="majorBidi" w:cstheme="majorBidi"/>
                <w:sz w:val="18"/>
                <w:szCs w:val="18"/>
              </w:rPr>
              <w:t>-</w:t>
            </w:r>
            <w:r w:rsidRPr="00487E9E">
              <w:rPr>
                <w:rFonts w:asciiTheme="majorBidi" w:hAnsiTheme="majorBidi" w:cstheme="majorBidi"/>
                <w:sz w:val="18"/>
                <w:szCs w:val="18"/>
              </w:rPr>
              <w:t>date Terms of Reference and Rules of Procedure that define roles and responsibilities and supporting procedures</w:t>
            </w:r>
          </w:p>
        </w:tc>
        <w:tc>
          <w:tcPr>
            <w:tcW w:w="1270" w:type="pct"/>
          </w:tcPr>
          <w:p w:rsidRPr="00FB7EAB" w:rsidR="00B036F7" w:rsidP="007619B2" w:rsidRDefault="00B036F7" w14:paraId="71374A54" w14:textId="77777777">
            <w:pPr>
              <w:spacing w:line="240" w:lineRule="auto"/>
              <w:ind w:left="150" w:right="129"/>
              <w:rPr>
                <w:rFonts w:asciiTheme="majorBidi" w:hAnsiTheme="majorBidi" w:cstheme="majorBidi"/>
                <w:sz w:val="18"/>
                <w:szCs w:val="18"/>
              </w:rPr>
            </w:pPr>
            <w:r w:rsidRPr="00173B38">
              <w:rPr>
                <w:rFonts w:asciiTheme="majorBidi" w:hAnsiTheme="majorBidi" w:cstheme="majorBidi"/>
                <w:sz w:val="18"/>
                <w:szCs w:val="18"/>
              </w:rPr>
              <w:t xml:space="preserve">Each body has a </w:t>
            </w:r>
            <w:r>
              <w:rPr>
                <w:rFonts w:asciiTheme="majorBidi" w:hAnsiTheme="majorBidi" w:cstheme="majorBidi"/>
                <w:sz w:val="18"/>
                <w:szCs w:val="18"/>
              </w:rPr>
              <w:t>terms of reference and rules of procedure</w:t>
            </w:r>
            <w:r w:rsidRPr="00173B38">
              <w:rPr>
                <w:rFonts w:asciiTheme="majorBidi" w:hAnsiTheme="majorBidi" w:cstheme="majorBidi"/>
                <w:sz w:val="18"/>
                <w:szCs w:val="18"/>
              </w:rPr>
              <w:t xml:space="preserve"> that define their specific role</w:t>
            </w:r>
            <w:r>
              <w:rPr>
                <w:rFonts w:asciiTheme="majorBidi" w:hAnsiTheme="majorBidi" w:cstheme="majorBidi"/>
                <w:sz w:val="18"/>
                <w:szCs w:val="18"/>
              </w:rPr>
              <w:t>s</w:t>
            </w:r>
            <w:r w:rsidRPr="00173B38">
              <w:rPr>
                <w:rFonts w:asciiTheme="majorBidi" w:hAnsiTheme="majorBidi" w:cstheme="majorBidi"/>
                <w:sz w:val="18"/>
                <w:szCs w:val="18"/>
              </w:rPr>
              <w:t xml:space="preserve"> in organizational governance</w:t>
            </w:r>
            <w:r>
              <w:rPr>
                <w:rFonts w:asciiTheme="majorBidi" w:hAnsiTheme="majorBidi" w:cstheme="majorBidi"/>
                <w:sz w:val="18"/>
                <w:szCs w:val="18"/>
              </w:rPr>
              <w:t xml:space="preserve"> and the rules to be followed in achieving their mandates</w:t>
            </w:r>
          </w:p>
        </w:tc>
        <w:tc>
          <w:tcPr>
            <w:tcW w:w="1700" w:type="pct"/>
            <w:tcMar>
              <w:top w:w="0" w:type="dxa"/>
              <w:left w:w="108" w:type="dxa"/>
              <w:bottom w:w="0" w:type="dxa"/>
              <w:right w:w="108" w:type="dxa"/>
            </w:tcMar>
          </w:tcPr>
          <w:p w:rsidR="00B036F7" w:rsidP="007619B2" w:rsidRDefault="00B036F7" w14:paraId="712B6F20"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Pr="003C77C9" w:rsidR="00B036F7" w:rsidP="007619B2" w:rsidRDefault="00B036F7" w14:paraId="2A530D25"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Congress is the only constituent body </w:t>
            </w:r>
            <w:r>
              <w:rPr>
                <w:rFonts w:asciiTheme="majorBidi" w:hAnsiTheme="majorBidi" w:cstheme="majorBidi"/>
                <w:sz w:val="18"/>
                <w:szCs w:val="18"/>
              </w:rPr>
              <w:t xml:space="preserve">not having their own set of </w:t>
            </w:r>
            <w:r w:rsidRPr="003C77C9">
              <w:rPr>
                <w:rFonts w:asciiTheme="majorBidi" w:hAnsiTheme="majorBidi" w:cstheme="majorBidi"/>
                <w:sz w:val="18"/>
                <w:szCs w:val="18"/>
              </w:rPr>
              <w:t>rules of procedure</w:t>
            </w:r>
            <w:r>
              <w:rPr>
                <w:rFonts w:asciiTheme="majorBidi" w:hAnsiTheme="majorBidi" w:cstheme="majorBidi"/>
                <w:sz w:val="18"/>
                <w:szCs w:val="18"/>
              </w:rPr>
              <w:t xml:space="preserve"> as a separate document, different from the General Regulations.</w:t>
            </w:r>
          </w:p>
        </w:tc>
        <w:tc>
          <w:tcPr>
            <w:tcW w:w="456" w:type="pct"/>
          </w:tcPr>
          <w:p w:rsidRPr="00FB7EAB" w:rsidR="00B036F7" w:rsidP="007619B2" w:rsidRDefault="00B036F7" w14:paraId="4F2C1B48"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 VI, VII</w:t>
            </w:r>
          </w:p>
        </w:tc>
      </w:tr>
      <w:tr w:rsidR="00B036F7" w:rsidTr="00B537F2" w14:paraId="7963EAD0" w14:textId="77777777">
        <w:trPr>
          <w:trHeight w:val="575"/>
        </w:trPr>
        <w:tc>
          <w:tcPr>
            <w:tcW w:w="504" w:type="pct"/>
            <w:vMerge/>
            <w:tcMar>
              <w:top w:w="0" w:type="dxa"/>
              <w:left w:w="108" w:type="dxa"/>
              <w:bottom w:w="0" w:type="dxa"/>
              <w:right w:w="108" w:type="dxa"/>
            </w:tcMar>
          </w:tcPr>
          <w:p w:rsidRPr="00FB7EAB" w:rsidR="00B036F7" w:rsidP="007619B2" w:rsidRDefault="00B036F7" w14:paraId="568AEFC7"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B1D8AE6"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276658B9"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1C666968"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Terms of reference</w:t>
            </w:r>
            <w:r w:rsidRPr="00AF6EF0">
              <w:rPr>
                <w:rFonts w:asciiTheme="majorBidi" w:hAnsiTheme="majorBidi" w:cstheme="majorBidi"/>
                <w:sz w:val="18"/>
                <w:szCs w:val="18"/>
              </w:rPr>
              <w:t xml:space="preserve"> clearly define </w:t>
            </w:r>
            <w:r>
              <w:rPr>
                <w:rFonts w:asciiTheme="majorBidi" w:hAnsiTheme="majorBidi" w:cstheme="majorBidi"/>
                <w:sz w:val="18"/>
                <w:szCs w:val="18"/>
              </w:rPr>
              <w:t xml:space="preserve">for each governing body </w:t>
            </w:r>
            <w:r w:rsidRPr="00AF6EF0">
              <w:rPr>
                <w:rFonts w:asciiTheme="majorBidi" w:hAnsiTheme="majorBidi" w:cstheme="majorBidi"/>
                <w:sz w:val="18"/>
                <w:szCs w:val="18"/>
              </w:rPr>
              <w:t>the roles and responsibilities</w:t>
            </w:r>
            <w:r>
              <w:rPr>
                <w:rFonts w:asciiTheme="majorBidi" w:hAnsiTheme="majorBidi" w:cstheme="majorBidi"/>
                <w:sz w:val="18"/>
                <w:szCs w:val="18"/>
              </w:rPr>
              <w:t xml:space="preserve"> (RACI) for</w:t>
            </w:r>
            <w:r w:rsidRPr="00AF6EF0">
              <w:rPr>
                <w:rFonts w:asciiTheme="majorBidi" w:hAnsiTheme="majorBidi" w:cstheme="majorBidi"/>
                <w:sz w:val="18"/>
                <w:szCs w:val="18"/>
              </w:rPr>
              <w:t xml:space="preserve"> </w:t>
            </w:r>
            <w:r>
              <w:rPr>
                <w:rFonts w:asciiTheme="majorBidi" w:hAnsiTheme="majorBidi" w:cstheme="majorBidi"/>
                <w:sz w:val="18"/>
                <w:szCs w:val="18"/>
              </w:rPr>
              <w:t xml:space="preserve">decisions, resolutions, </w:t>
            </w:r>
            <w:r w:rsidRPr="00AF6EF0">
              <w:rPr>
                <w:rFonts w:asciiTheme="majorBidi" w:hAnsiTheme="majorBidi" w:cstheme="majorBidi"/>
                <w:sz w:val="18"/>
                <w:szCs w:val="18"/>
              </w:rPr>
              <w:t>regulations, and other</w:t>
            </w:r>
            <w:r>
              <w:rPr>
                <w:rFonts w:asciiTheme="majorBidi" w:hAnsiTheme="majorBidi" w:cstheme="majorBidi"/>
                <w:sz w:val="18"/>
                <w:szCs w:val="18"/>
              </w:rPr>
              <w:t xml:space="preserve"> duties and approvals</w:t>
            </w:r>
          </w:p>
        </w:tc>
        <w:tc>
          <w:tcPr>
            <w:tcW w:w="1700" w:type="pct"/>
            <w:tcMar>
              <w:top w:w="0" w:type="dxa"/>
              <w:left w:w="108" w:type="dxa"/>
              <w:bottom w:w="0" w:type="dxa"/>
              <w:right w:w="108" w:type="dxa"/>
            </w:tcMar>
          </w:tcPr>
          <w:p w:rsidR="00B036F7" w:rsidP="007619B2" w:rsidRDefault="00B036F7" w14:paraId="1FE6771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Partially met, </w:t>
            </w:r>
          </w:p>
          <w:p w:rsidRPr="003C77C9" w:rsidR="00B036F7" w:rsidP="007619B2" w:rsidRDefault="00B036F7" w14:paraId="6773DC63"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N</w:t>
            </w:r>
            <w:r w:rsidRPr="003C77C9">
              <w:rPr>
                <w:rFonts w:asciiTheme="majorBidi" w:hAnsiTheme="majorBidi" w:cstheme="majorBidi"/>
                <w:sz w:val="18"/>
                <w:szCs w:val="18"/>
              </w:rPr>
              <w:t xml:space="preserve">ot </w:t>
            </w:r>
            <w:r>
              <w:rPr>
                <w:rFonts w:asciiTheme="majorBidi" w:hAnsiTheme="majorBidi" w:cstheme="majorBidi"/>
                <w:sz w:val="18"/>
                <w:szCs w:val="18"/>
              </w:rPr>
              <w:t xml:space="preserve">all </w:t>
            </w:r>
            <w:r w:rsidRPr="003C77C9">
              <w:rPr>
                <w:rFonts w:asciiTheme="majorBidi" w:hAnsiTheme="majorBidi" w:cstheme="majorBidi"/>
                <w:sz w:val="18"/>
                <w:szCs w:val="18"/>
              </w:rPr>
              <w:t>terms of reference clearly defin</w:t>
            </w:r>
            <w:r>
              <w:rPr>
                <w:rFonts w:asciiTheme="majorBidi" w:hAnsiTheme="majorBidi" w:cstheme="majorBidi"/>
                <w:sz w:val="18"/>
                <w:szCs w:val="18"/>
              </w:rPr>
              <w:t xml:space="preserve">e </w:t>
            </w:r>
            <w:r w:rsidRPr="003C77C9">
              <w:rPr>
                <w:rFonts w:asciiTheme="majorBidi" w:hAnsiTheme="majorBidi" w:cstheme="majorBidi"/>
                <w:sz w:val="18"/>
                <w:szCs w:val="18"/>
              </w:rPr>
              <w:t xml:space="preserve">roles, responsibilities and decision-making authorities (RACI) </w:t>
            </w:r>
            <w:r>
              <w:rPr>
                <w:rFonts w:asciiTheme="majorBidi" w:hAnsiTheme="majorBidi" w:cstheme="majorBidi"/>
                <w:sz w:val="18"/>
                <w:szCs w:val="18"/>
              </w:rPr>
              <w:t xml:space="preserve">or the </w:t>
            </w:r>
            <w:r w:rsidRPr="003C77C9">
              <w:rPr>
                <w:rFonts w:asciiTheme="majorBidi" w:hAnsiTheme="majorBidi" w:cstheme="majorBidi"/>
                <w:sz w:val="18"/>
                <w:szCs w:val="18"/>
              </w:rPr>
              <w:t>limits or boundaries to the</w:t>
            </w:r>
            <w:r>
              <w:rPr>
                <w:rFonts w:asciiTheme="majorBidi" w:hAnsiTheme="majorBidi" w:cstheme="majorBidi"/>
                <w:sz w:val="18"/>
                <w:szCs w:val="18"/>
              </w:rPr>
              <w:t xml:space="preserve">se </w:t>
            </w:r>
            <w:r w:rsidRPr="003C77C9">
              <w:rPr>
                <w:rFonts w:asciiTheme="majorBidi" w:hAnsiTheme="majorBidi" w:cstheme="majorBidi"/>
                <w:sz w:val="18"/>
                <w:szCs w:val="18"/>
              </w:rPr>
              <w:t>roles</w:t>
            </w:r>
          </w:p>
        </w:tc>
        <w:tc>
          <w:tcPr>
            <w:tcW w:w="456" w:type="pct"/>
          </w:tcPr>
          <w:p w:rsidR="00B036F7" w:rsidP="007619B2" w:rsidRDefault="00B036F7" w14:paraId="62DAA7C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 VI, VII</w:t>
            </w:r>
          </w:p>
        </w:tc>
      </w:tr>
      <w:tr w:rsidR="00B036F7" w:rsidTr="00B537F2" w14:paraId="0E30245B" w14:textId="77777777">
        <w:trPr>
          <w:trHeight w:val="575"/>
        </w:trPr>
        <w:tc>
          <w:tcPr>
            <w:tcW w:w="504" w:type="pct"/>
            <w:vMerge/>
            <w:tcMar>
              <w:top w:w="0" w:type="dxa"/>
              <w:left w:w="108" w:type="dxa"/>
              <w:bottom w:w="0" w:type="dxa"/>
              <w:right w:w="108" w:type="dxa"/>
            </w:tcMar>
          </w:tcPr>
          <w:p w:rsidRPr="00AA767B" w:rsidR="00B036F7" w:rsidP="007619B2" w:rsidRDefault="00B036F7" w14:paraId="09342620"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AA767B" w:rsidR="00B036F7" w:rsidP="007619B2" w:rsidRDefault="00B036F7" w14:paraId="30A75724"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AA767B" w:rsidR="00B036F7" w:rsidP="007619B2" w:rsidRDefault="00B036F7" w14:paraId="1EC6DECA"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00B036F7" w:rsidP="007619B2" w:rsidRDefault="00B036F7" w14:paraId="4E5DB5A3"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Terms of reference of governing bodies </w:t>
            </w:r>
            <w:r w:rsidRPr="00F74204">
              <w:rPr>
                <w:rFonts w:asciiTheme="majorBidi" w:hAnsiTheme="majorBidi" w:cstheme="majorBidi"/>
                <w:sz w:val="18"/>
                <w:szCs w:val="18"/>
              </w:rPr>
              <w:t xml:space="preserve">clearly define processes and mechanisms for interactions with the secretariat, </w:t>
            </w:r>
            <w:r>
              <w:rPr>
                <w:rFonts w:asciiTheme="majorBidi" w:hAnsiTheme="majorBidi" w:cstheme="majorBidi"/>
                <w:sz w:val="18"/>
                <w:szCs w:val="18"/>
              </w:rPr>
              <w:t xml:space="preserve">and the </w:t>
            </w:r>
            <w:r w:rsidRPr="00F74204">
              <w:rPr>
                <w:rFonts w:asciiTheme="majorBidi" w:hAnsiTheme="majorBidi" w:cstheme="majorBidi"/>
                <w:sz w:val="18"/>
                <w:szCs w:val="18"/>
              </w:rPr>
              <w:t xml:space="preserve">support </w:t>
            </w:r>
            <w:r>
              <w:rPr>
                <w:rFonts w:asciiTheme="majorBidi" w:hAnsiTheme="majorBidi" w:cstheme="majorBidi"/>
                <w:sz w:val="18"/>
                <w:szCs w:val="18"/>
              </w:rPr>
              <w:t>to be</w:t>
            </w:r>
            <w:r w:rsidRPr="00F74204">
              <w:rPr>
                <w:rFonts w:asciiTheme="majorBidi" w:hAnsiTheme="majorBidi" w:cstheme="majorBidi"/>
                <w:sz w:val="18"/>
                <w:szCs w:val="18"/>
              </w:rPr>
              <w:t xml:space="preserve"> provided by the </w:t>
            </w:r>
            <w:r>
              <w:rPr>
                <w:rFonts w:asciiTheme="majorBidi" w:hAnsiTheme="majorBidi" w:cstheme="majorBidi"/>
                <w:sz w:val="18"/>
                <w:szCs w:val="18"/>
              </w:rPr>
              <w:t>s</w:t>
            </w:r>
            <w:r w:rsidRPr="00F74204">
              <w:rPr>
                <w:rFonts w:asciiTheme="majorBidi" w:hAnsiTheme="majorBidi" w:cstheme="majorBidi"/>
                <w:sz w:val="18"/>
                <w:szCs w:val="18"/>
              </w:rPr>
              <w:t>ecretariat</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7C0E0846"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Not met, </w:t>
            </w:r>
          </w:p>
          <w:p w:rsidRPr="003C77C9" w:rsidR="00B036F7" w:rsidP="007619B2" w:rsidRDefault="00B036F7" w14:paraId="4160725F"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here are no clearly defined processes and mechanism</w:t>
            </w:r>
            <w:r>
              <w:rPr>
                <w:rFonts w:asciiTheme="majorBidi" w:hAnsiTheme="majorBidi" w:cstheme="majorBidi"/>
                <w:sz w:val="18"/>
                <w:szCs w:val="18"/>
              </w:rPr>
              <w:t>s for</w:t>
            </w:r>
            <w:r w:rsidRPr="003C77C9">
              <w:rPr>
                <w:rFonts w:asciiTheme="majorBidi" w:hAnsiTheme="majorBidi" w:cstheme="majorBidi"/>
                <w:sz w:val="18"/>
                <w:szCs w:val="18"/>
              </w:rPr>
              <w:t xml:space="preserve"> interactions between governing bodies’ members and the secretariat staf</w:t>
            </w:r>
            <w:r>
              <w:rPr>
                <w:rFonts w:asciiTheme="majorBidi" w:hAnsiTheme="majorBidi" w:cstheme="majorBidi"/>
                <w:sz w:val="18"/>
                <w:szCs w:val="18"/>
              </w:rPr>
              <w:t>f, in particular for</w:t>
            </w:r>
            <w:r w:rsidRPr="003C77C9">
              <w:rPr>
                <w:rFonts w:asciiTheme="majorBidi" w:hAnsiTheme="majorBidi" w:cstheme="majorBidi"/>
                <w:sz w:val="18"/>
                <w:szCs w:val="18"/>
              </w:rPr>
              <w:t xml:space="preserve"> regional associations</w:t>
            </w:r>
          </w:p>
        </w:tc>
        <w:tc>
          <w:tcPr>
            <w:tcW w:w="456" w:type="pct"/>
            <w:shd w:val="clear" w:color="auto" w:fill="FBE4D5" w:themeFill="accent2" w:themeFillTint="33"/>
          </w:tcPr>
          <w:p w:rsidR="00B036F7" w:rsidP="007619B2" w:rsidRDefault="00B036F7" w14:paraId="2C10739D"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w:t>
            </w:r>
          </w:p>
        </w:tc>
      </w:tr>
      <w:tr w:rsidR="00B036F7" w:rsidTr="00B537F2" w14:paraId="1C9442B6" w14:textId="77777777">
        <w:tc>
          <w:tcPr>
            <w:tcW w:w="504" w:type="pct"/>
            <w:vMerge/>
            <w:tcMar>
              <w:top w:w="0" w:type="dxa"/>
              <w:left w:w="108" w:type="dxa"/>
              <w:bottom w:w="0" w:type="dxa"/>
              <w:right w:w="108" w:type="dxa"/>
            </w:tcMar>
          </w:tcPr>
          <w:p w:rsidRPr="00FB7EAB" w:rsidR="00B036F7" w:rsidP="007619B2" w:rsidRDefault="00B036F7" w14:paraId="67EF741F"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6846CAE3"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B.3. </w:t>
            </w:r>
            <w:r w:rsidRPr="00FB7EAB">
              <w:rPr>
                <w:rFonts w:asciiTheme="majorBidi" w:hAnsiTheme="majorBidi" w:cstheme="majorBidi"/>
                <w:sz w:val="18"/>
                <w:szCs w:val="18"/>
              </w:rPr>
              <w:t>Governing body self-assessment of its performance</w:t>
            </w:r>
          </w:p>
        </w:tc>
        <w:tc>
          <w:tcPr>
            <w:tcW w:w="565" w:type="pct"/>
            <w:vMerge w:val="restart"/>
            <w:tcMar>
              <w:top w:w="0" w:type="dxa"/>
              <w:left w:w="108" w:type="dxa"/>
              <w:bottom w:w="0" w:type="dxa"/>
              <w:right w:w="108" w:type="dxa"/>
            </w:tcMar>
          </w:tcPr>
          <w:p w:rsidRPr="00FB7EAB" w:rsidR="00B036F7" w:rsidP="007619B2" w:rsidRDefault="00B036F7" w14:paraId="7EE24971"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B.3.1. </w:t>
            </w:r>
            <w:r w:rsidRPr="00FB7EAB">
              <w:rPr>
                <w:rFonts w:asciiTheme="majorBidi" w:hAnsiTheme="majorBidi" w:cstheme="majorBidi"/>
                <w:sz w:val="18"/>
                <w:szCs w:val="18"/>
              </w:rPr>
              <w:t>Processes are in place to regularly review the performance of the governing body through internal and external assessments</w:t>
            </w:r>
          </w:p>
        </w:tc>
        <w:tc>
          <w:tcPr>
            <w:tcW w:w="1270" w:type="pct"/>
          </w:tcPr>
          <w:p w:rsidRPr="00FB7EAB" w:rsidR="00B036F7" w:rsidP="007619B2" w:rsidRDefault="00B036F7" w14:paraId="4A28723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Each governing body </w:t>
            </w:r>
            <w:r w:rsidRPr="0099008C">
              <w:rPr>
                <w:rFonts w:asciiTheme="majorBidi" w:hAnsiTheme="majorBidi" w:cstheme="majorBidi"/>
                <w:sz w:val="18"/>
                <w:szCs w:val="18"/>
              </w:rPr>
              <w:t>regularly self-assesses its overall performance in fulfilling its mandate, roles, and responsibilities and shares its results transparently</w:t>
            </w:r>
          </w:p>
        </w:tc>
        <w:tc>
          <w:tcPr>
            <w:tcW w:w="1700" w:type="pct"/>
            <w:tcMar>
              <w:top w:w="0" w:type="dxa"/>
              <w:left w:w="108" w:type="dxa"/>
              <w:bottom w:w="0" w:type="dxa"/>
              <w:right w:w="108" w:type="dxa"/>
            </w:tcMar>
          </w:tcPr>
          <w:p w:rsidR="00B036F7" w:rsidP="007619B2" w:rsidRDefault="00B036F7" w14:paraId="0CB316C8"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Partially met, </w:t>
            </w:r>
          </w:p>
          <w:p w:rsidR="00B036F7" w:rsidP="007619B2" w:rsidRDefault="00B036F7" w14:paraId="4D7DA5D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From among the governing bodies, o</w:t>
            </w:r>
            <w:r w:rsidRPr="003C77C9">
              <w:rPr>
                <w:rFonts w:asciiTheme="majorBidi" w:hAnsiTheme="majorBidi" w:cstheme="majorBidi"/>
                <w:sz w:val="18"/>
                <w:szCs w:val="18"/>
              </w:rPr>
              <w:t xml:space="preserve">nly the Audit and Oversight Committee </w:t>
            </w:r>
            <w:r>
              <w:rPr>
                <w:rFonts w:asciiTheme="majorBidi" w:hAnsiTheme="majorBidi" w:cstheme="majorBidi"/>
                <w:sz w:val="18"/>
                <w:szCs w:val="18"/>
              </w:rPr>
              <w:t xml:space="preserve">assess its performance </w:t>
            </w:r>
          </w:p>
          <w:p w:rsidRPr="00FB31B5" w:rsidR="00B036F7" w:rsidP="007619B2" w:rsidRDefault="00B036F7" w14:paraId="6850D365" w14:textId="77777777">
            <w:pPr>
              <w:spacing w:line="240" w:lineRule="auto"/>
              <w:rPr>
                <w:rFonts w:asciiTheme="majorBidi" w:hAnsiTheme="majorBidi" w:cstheme="majorBidi"/>
                <w:sz w:val="18"/>
                <w:szCs w:val="18"/>
              </w:rPr>
            </w:pPr>
          </w:p>
        </w:tc>
        <w:tc>
          <w:tcPr>
            <w:tcW w:w="456" w:type="pct"/>
          </w:tcPr>
          <w:p w:rsidR="00B036F7" w:rsidP="007619B2" w:rsidRDefault="00B036F7" w14:paraId="7FCAA7C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Pr="001A5083" w:rsidR="00B036F7" w:rsidTr="00B537F2" w14:paraId="39B28CF2" w14:textId="77777777">
        <w:tc>
          <w:tcPr>
            <w:tcW w:w="504" w:type="pct"/>
            <w:vMerge/>
            <w:tcMar>
              <w:top w:w="0" w:type="dxa"/>
              <w:left w:w="108" w:type="dxa"/>
              <w:bottom w:w="0" w:type="dxa"/>
              <w:right w:w="108" w:type="dxa"/>
            </w:tcMar>
          </w:tcPr>
          <w:p w:rsidRPr="00FB7EAB" w:rsidR="00B036F7" w:rsidP="007619B2" w:rsidRDefault="00B036F7" w14:paraId="7ECFEE7F"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9FD68B0"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59A5E6CD" w14:textId="77777777">
            <w:pPr>
              <w:spacing w:line="240" w:lineRule="auto"/>
              <w:rPr>
                <w:rFonts w:asciiTheme="majorBidi" w:hAnsiTheme="majorBidi" w:cstheme="majorBidi"/>
                <w:sz w:val="18"/>
                <w:szCs w:val="18"/>
              </w:rPr>
            </w:pPr>
          </w:p>
        </w:tc>
        <w:tc>
          <w:tcPr>
            <w:tcW w:w="1270" w:type="pct"/>
          </w:tcPr>
          <w:p w:rsidRPr="001A5083" w:rsidR="00B036F7" w:rsidP="007619B2" w:rsidRDefault="00B036F7" w14:paraId="4C942F86" w14:textId="77777777">
            <w:pPr>
              <w:spacing w:line="240" w:lineRule="auto"/>
              <w:ind w:left="150" w:right="129"/>
              <w:rPr>
                <w:rFonts w:asciiTheme="majorBidi" w:hAnsiTheme="majorBidi" w:cstheme="majorBidi"/>
                <w:sz w:val="18"/>
                <w:szCs w:val="18"/>
              </w:rPr>
            </w:pPr>
            <w:r w:rsidRPr="001A5083">
              <w:rPr>
                <w:rFonts w:asciiTheme="majorBidi" w:hAnsiTheme="majorBidi" w:cstheme="majorBidi"/>
                <w:sz w:val="18"/>
                <w:szCs w:val="18"/>
              </w:rPr>
              <w:t xml:space="preserve">Regular assessments are performed on the structure and number of subsidiary bodies to confirm they </w:t>
            </w:r>
            <w:r w:rsidRPr="003C77C9">
              <w:rPr>
                <w:rFonts w:asciiTheme="majorBidi" w:hAnsiTheme="majorBidi" w:cstheme="majorBidi"/>
                <w:sz w:val="18"/>
                <w:szCs w:val="18"/>
              </w:rPr>
              <w:t xml:space="preserve">continue to </w:t>
            </w:r>
            <w:r w:rsidRPr="001A5083">
              <w:rPr>
                <w:rFonts w:asciiTheme="majorBidi" w:hAnsiTheme="majorBidi" w:cstheme="majorBidi"/>
                <w:sz w:val="18"/>
                <w:szCs w:val="18"/>
              </w:rPr>
              <w:t>support delivery of the mandate</w:t>
            </w:r>
          </w:p>
        </w:tc>
        <w:tc>
          <w:tcPr>
            <w:tcW w:w="1700" w:type="pct"/>
            <w:tcMar>
              <w:top w:w="0" w:type="dxa"/>
              <w:left w:w="108" w:type="dxa"/>
              <w:bottom w:w="0" w:type="dxa"/>
              <w:right w:w="108" w:type="dxa"/>
            </w:tcMar>
          </w:tcPr>
          <w:p w:rsidRPr="001A5083" w:rsidR="00B036F7" w:rsidP="007619B2" w:rsidRDefault="00B036F7" w14:paraId="6BEFF47B" w14:textId="77777777">
            <w:pPr>
              <w:spacing w:line="240" w:lineRule="auto"/>
              <w:rPr>
                <w:rFonts w:asciiTheme="majorBidi" w:hAnsiTheme="majorBidi" w:cstheme="majorBidi"/>
                <w:sz w:val="18"/>
                <w:szCs w:val="18"/>
              </w:rPr>
            </w:pPr>
            <w:r w:rsidRPr="001A5083">
              <w:rPr>
                <w:rFonts w:asciiTheme="majorBidi" w:hAnsiTheme="majorBidi" w:cstheme="majorBidi"/>
                <w:sz w:val="18"/>
                <w:szCs w:val="18"/>
              </w:rPr>
              <w:t xml:space="preserve">Partially met, </w:t>
            </w:r>
          </w:p>
          <w:p w:rsidRPr="003C77C9" w:rsidR="00B036F7" w:rsidP="007619B2" w:rsidRDefault="00B036F7" w14:paraId="6F82F37D"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R</w:t>
            </w:r>
            <w:r w:rsidRPr="001A5083">
              <w:rPr>
                <w:rFonts w:asciiTheme="majorBidi" w:hAnsiTheme="majorBidi" w:cstheme="majorBidi"/>
                <w:sz w:val="18"/>
                <w:szCs w:val="18"/>
              </w:rPr>
              <w:t xml:space="preserve">elevance of subsidiary bodies </w:t>
            </w:r>
            <w:r w:rsidRPr="003C77C9">
              <w:rPr>
                <w:rFonts w:asciiTheme="majorBidi" w:hAnsiTheme="majorBidi" w:cstheme="majorBidi"/>
                <w:sz w:val="18"/>
                <w:szCs w:val="18"/>
              </w:rPr>
              <w:t xml:space="preserve">is assessed </w:t>
            </w:r>
            <w:r w:rsidRPr="001A5083">
              <w:rPr>
                <w:rFonts w:asciiTheme="majorBidi" w:hAnsiTheme="majorBidi" w:cstheme="majorBidi"/>
                <w:sz w:val="18"/>
                <w:szCs w:val="18"/>
              </w:rPr>
              <w:t>at ordinary session</w:t>
            </w:r>
            <w:r w:rsidRPr="003C77C9">
              <w:rPr>
                <w:rFonts w:asciiTheme="majorBidi" w:hAnsiTheme="majorBidi" w:cstheme="majorBidi"/>
                <w:sz w:val="18"/>
                <w:szCs w:val="18"/>
              </w:rPr>
              <w:t>s</w:t>
            </w:r>
          </w:p>
          <w:p w:rsidRPr="001A5083" w:rsidR="00B036F7" w:rsidP="007619B2" w:rsidRDefault="00B036F7" w14:paraId="0DC3F654"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T</w:t>
            </w:r>
            <w:r w:rsidRPr="001A5083">
              <w:rPr>
                <w:rFonts w:asciiTheme="majorBidi" w:hAnsiTheme="majorBidi" w:cstheme="majorBidi"/>
                <w:sz w:val="18"/>
                <w:szCs w:val="18"/>
              </w:rPr>
              <w:t xml:space="preserve">here is a reluctance of governing bodies to </w:t>
            </w:r>
            <w:r>
              <w:rPr>
                <w:rFonts w:asciiTheme="majorBidi" w:hAnsiTheme="majorBidi" w:cstheme="majorBidi"/>
                <w:sz w:val="18"/>
                <w:szCs w:val="18"/>
              </w:rPr>
              <w:t>disband</w:t>
            </w:r>
            <w:r w:rsidRPr="001A5083">
              <w:rPr>
                <w:rFonts w:asciiTheme="majorBidi" w:hAnsiTheme="majorBidi" w:cstheme="majorBidi"/>
                <w:sz w:val="18"/>
                <w:szCs w:val="18"/>
              </w:rPr>
              <w:t xml:space="preserve"> expert teams</w:t>
            </w:r>
          </w:p>
        </w:tc>
        <w:tc>
          <w:tcPr>
            <w:tcW w:w="456" w:type="pct"/>
          </w:tcPr>
          <w:p w:rsidRPr="001A5083" w:rsidR="00B036F7" w:rsidP="007619B2" w:rsidRDefault="00B036F7" w14:paraId="31CDA7FE"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w:t>
            </w:r>
          </w:p>
        </w:tc>
      </w:tr>
      <w:tr w:rsidR="00B036F7" w:rsidTr="00B537F2" w14:paraId="5FB22BB3" w14:textId="77777777">
        <w:tc>
          <w:tcPr>
            <w:tcW w:w="504" w:type="pct"/>
            <w:vMerge/>
            <w:tcMar>
              <w:top w:w="0" w:type="dxa"/>
              <w:left w:w="108" w:type="dxa"/>
              <w:bottom w:w="0" w:type="dxa"/>
              <w:right w:w="108" w:type="dxa"/>
            </w:tcMar>
          </w:tcPr>
          <w:p w:rsidRPr="00FB7EAB" w:rsidR="00B036F7" w:rsidP="007619B2" w:rsidRDefault="00B036F7" w14:paraId="11D5F94F"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58C9F38F"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5691A710" w14:textId="77777777">
            <w:pPr>
              <w:spacing w:line="240" w:lineRule="auto"/>
              <w:rPr>
                <w:rFonts w:asciiTheme="majorBidi" w:hAnsiTheme="majorBidi" w:cstheme="majorBidi"/>
                <w:sz w:val="18"/>
                <w:szCs w:val="18"/>
              </w:rPr>
            </w:pPr>
          </w:p>
        </w:tc>
        <w:tc>
          <w:tcPr>
            <w:tcW w:w="1270" w:type="pct"/>
          </w:tcPr>
          <w:p w:rsidRPr="00FB7EAB" w:rsidR="00B036F7" w:rsidP="007619B2" w:rsidRDefault="00B036F7" w14:paraId="2CC30328" w14:textId="77777777">
            <w:pPr>
              <w:spacing w:line="240" w:lineRule="auto"/>
              <w:ind w:left="150" w:right="129"/>
              <w:rPr>
                <w:rFonts w:asciiTheme="majorBidi" w:hAnsiTheme="majorBidi" w:cstheme="majorBidi"/>
                <w:sz w:val="18"/>
                <w:szCs w:val="18"/>
              </w:rPr>
            </w:pPr>
            <w:r w:rsidRPr="00404F78">
              <w:rPr>
                <w:rFonts w:asciiTheme="majorBidi" w:hAnsiTheme="majorBidi" w:cstheme="majorBidi"/>
                <w:sz w:val="18"/>
                <w:szCs w:val="18"/>
              </w:rPr>
              <w:t>External assessments are periodically conducted by independent experts</w:t>
            </w:r>
          </w:p>
        </w:tc>
        <w:tc>
          <w:tcPr>
            <w:tcW w:w="1700" w:type="pct"/>
            <w:tcMar>
              <w:top w:w="0" w:type="dxa"/>
              <w:left w:w="108" w:type="dxa"/>
              <w:bottom w:w="0" w:type="dxa"/>
              <w:right w:w="108" w:type="dxa"/>
            </w:tcMar>
          </w:tcPr>
          <w:p w:rsidR="00B036F7" w:rsidP="007619B2" w:rsidRDefault="00B036F7" w14:paraId="505CD00D" w14:textId="77777777">
            <w:pPr>
              <w:spacing w:line="240" w:lineRule="auto"/>
              <w:rPr>
                <w:rFonts w:asciiTheme="majorBidi" w:hAnsiTheme="majorBidi" w:cstheme="majorBidi"/>
                <w:sz w:val="18"/>
                <w:szCs w:val="18"/>
              </w:rPr>
            </w:pPr>
            <w:r>
              <w:rPr>
                <w:rFonts w:asciiTheme="majorBidi" w:hAnsiTheme="majorBidi" w:cstheme="majorBidi"/>
                <w:sz w:val="18"/>
                <w:szCs w:val="18"/>
              </w:rPr>
              <w:t>Met</w:t>
            </w:r>
          </w:p>
          <w:p w:rsidRPr="003C77C9" w:rsidR="00B036F7" w:rsidP="007619B2" w:rsidRDefault="00B036F7" w14:paraId="13A6573F"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WMO has conducted six external reviews in the last decade that included governance</w:t>
            </w:r>
          </w:p>
        </w:tc>
        <w:tc>
          <w:tcPr>
            <w:tcW w:w="456" w:type="pct"/>
          </w:tcPr>
          <w:p w:rsidR="00B036F7" w:rsidP="007619B2" w:rsidRDefault="00B036F7" w14:paraId="6F6DBB2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w:t>
            </w:r>
          </w:p>
        </w:tc>
      </w:tr>
      <w:tr w:rsidR="00B036F7" w:rsidTr="00B537F2" w14:paraId="60640633" w14:textId="77777777">
        <w:trPr>
          <w:trHeight w:val="521"/>
        </w:trPr>
        <w:tc>
          <w:tcPr>
            <w:tcW w:w="504" w:type="pct"/>
            <w:vMerge/>
            <w:tcMar>
              <w:top w:w="0" w:type="dxa"/>
              <w:left w:w="108" w:type="dxa"/>
              <w:bottom w:w="0" w:type="dxa"/>
              <w:right w:w="108" w:type="dxa"/>
            </w:tcMar>
          </w:tcPr>
          <w:p w:rsidRPr="009F33DF" w:rsidR="00B036F7" w:rsidP="007619B2" w:rsidRDefault="00B036F7" w14:paraId="51434C2A"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9F33DF" w:rsidR="00B036F7" w:rsidP="007619B2" w:rsidRDefault="00B036F7" w14:paraId="1DCDD4CE"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9F33DF" w:rsidR="00B036F7" w:rsidP="007619B2" w:rsidRDefault="00B036F7" w14:paraId="7C69ABBD" w14:textId="77777777">
            <w:pPr>
              <w:spacing w:line="240" w:lineRule="auto"/>
              <w:rPr>
                <w:rFonts w:asciiTheme="majorBidi" w:hAnsiTheme="majorBidi" w:cstheme="majorBidi"/>
                <w:sz w:val="18"/>
                <w:szCs w:val="18"/>
              </w:rPr>
            </w:pPr>
          </w:p>
        </w:tc>
        <w:tc>
          <w:tcPr>
            <w:tcW w:w="1270" w:type="pct"/>
          </w:tcPr>
          <w:p w:rsidRPr="00404F78" w:rsidR="00B036F7" w:rsidP="007619B2" w:rsidRDefault="00B036F7" w14:paraId="7CEE67BE" w14:textId="77777777">
            <w:pPr>
              <w:spacing w:line="240" w:lineRule="auto"/>
              <w:ind w:left="150" w:right="129"/>
              <w:rPr>
                <w:rFonts w:asciiTheme="majorBidi" w:hAnsiTheme="majorBidi" w:cstheme="majorBidi"/>
                <w:sz w:val="18"/>
                <w:szCs w:val="18"/>
              </w:rPr>
            </w:pPr>
            <w:r w:rsidRPr="009F33DF">
              <w:rPr>
                <w:rFonts w:asciiTheme="majorBidi" w:hAnsiTheme="majorBidi" w:cstheme="majorBidi"/>
                <w:sz w:val="18"/>
                <w:szCs w:val="18"/>
              </w:rPr>
              <w:t>The results of all internal and external assessments are integrated into action plans and tracked to completion</w:t>
            </w:r>
          </w:p>
        </w:tc>
        <w:tc>
          <w:tcPr>
            <w:tcW w:w="1700" w:type="pct"/>
            <w:tcMar>
              <w:top w:w="0" w:type="dxa"/>
              <w:left w:w="108" w:type="dxa"/>
              <w:bottom w:w="0" w:type="dxa"/>
              <w:right w:w="108" w:type="dxa"/>
            </w:tcMar>
          </w:tcPr>
          <w:p w:rsidR="00B036F7" w:rsidP="007619B2" w:rsidRDefault="00B036F7" w14:paraId="610EEE6A"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14DD453B"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Oversight r</w:t>
            </w:r>
            <w:r w:rsidRPr="003C77C9">
              <w:rPr>
                <w:rFonts w:asciiTheme="majorBidi" w:hAnsiTheme="majorBidi" w:cstheme="majorBidi"/>
                <w:sz w:val="18"/>
                <w:szCs w:val="18"/>
              </w:rPr>
              <w:t>e</w:t>
            </w:r>
            <w:r>
              <w:rPr>
                <w:rFonts w:asciiTheme="majorBidi" w:hAnsiTheme="majorBidi" w:cstheme="majorBidi"/>
                <w:sz w:val="18"/>
                <w:szCs w:val="18"/>
              </w:rPr>
              <w:t>commendations</w:t>
            </w:r>
            <w:r w:rsidRPr="003C77C9">
              <w:rPr>
                <w:rFonts w:asciiTheme="majorBidi" w:hAnsiTheme="majorBidi" w:cstheme="majorBidi"/>
                <w:sz w:val="18"/>
                <w:szCs w:val="18"/>
              </w:rPr>
              <w:t xml:space="preserve"> </w:t>
            </w:r>
            <w:r>
              <w:rPr>
                <w:rFonts w:asciiTheme="majorBidi" w:hAnsiTheme="majorBidi" w:cstheme="majorBidi"/>
                <w:sz w:val="18"/>
                <w:szCs w:val="18"/>
              </w:rPr>
              <w:t>are addressed individually</w:t>
            </w:r>
            <w:r w:rsidRPr="003C77C9">
              <w:rPr>
                <w:rFonts w:asciiTheme="majorBidi" w:hAnsiTheme="majorBidi" w:cstheme="majorBidi"/>
                <w:sz w:val="18"/>
                <w:szCs w:val="18"/>
              </w:rPr>
              <w:t xml:space="preserve">, </w:t>
            </w:r>
            <w:r>
              <w:rPr>
                <w:rFonts w:asciiTheme="majorBidi" w:hAnsiTheme="majorBidi" w:cstheme="majorBidi"/>
                <w:sz w:val="18"/>
                <w:szCs w:val="18"/>
              </w:rPr>
              <w:t xml:space="preserve">without an </w:t>
            </w:r>
            <w:r w:rsidRPr="003C77C9">
              <w:rPr>
                <w:rFonts w:asciiTheme="majorBidi" w:hAnsiTheme="majorBidi" w:cstheme="majorBidi"/>
                <w:sz w:val="18"/>
                <w:szCs w:val="18"/>
              </w:rPr>
              <w:t>overarching action plan</w:t>
            </w:r>
          </w:p>
        </w:tc>
        <w:tc>
          <w:tcPr>
            <w:tcW w:w="456" w:type="pct"/>
          </w:tcPr>
          <w:p w:rsidR="00B036F7" w:rsidP="007619B2" w:rsidRDefault="00B036F7" w14:paraId="07B5B16B"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4082343A" w14:textId="77777777">
        <w:tc>
          <w:tcPr>
            <w:tcW w:w="504" w:type="pct"/>
            <w:vMerge/>
            <w:tcMar>
              <w:top w:w="0" w:type="dxa"/>
              <w:left w:w="108" w:type="dxa"/>
              <w:bottom w:w="0" w:type="dxa"/>
              <w:right w:w="108" w:type="dxa"/>
            </w:tcMar>
          </w:tcPr>
          <w:p w:rsidRPr="00FB7EAB" w:rsidR="00B036F7" w:rsidP="007619B2" w:rsidRDefault="00B036F7" w14:paraId="784EB26F"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7E203957"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B.4. </w:t>
            </w:r>
            <w:r w:rsidRPr="00FB7EAB">
              <w:rPr>
                <w:rFonts w:asciiTheme="majorBidi" w:hAnsiTheme="majorBidi" w:cstheme="majorBidi"/>
                <w:sz w:val="18"/>
                <w:szCs w:val="18"/>
              </w:rPr>
              <w:t>Training and induction for governing body members</w:t>
            </w:r>
          </w:p>
        </w:tc>
        <w:tc>
          <w:tcPr>
            <w:tcW w:w="565" w:type="pct"/>
            <w:vMerge w:val="restart"/>
            <w:tcMar>
              <w:top w:w="0" w:type="dxa"/>
              <w:left w:w="108" w:type="dxa"/>
              <w:bottom w:w="0" w:type="dxa"/>
              <w:right w:w="108" w:type="dxa"/>
            </w:tcMar>
          </w:tcPr>
          <w:p w:rsidRPr="00FB7EAB" w:rsidR="00B036F7" w:rsidP="007619B2" w:rsidRDefault="00B036F7" w14:paraId="3544C9E6"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B.4.1. </w:t>
            </w:r>
            <w:r w:rsidRPr="00FB7EAB">
              <w:rPr>
                <w:rFonts w:asciiTheme="majorBidi" w:hAnsiTheme="majorBidi" w:cstheme="majorBidi"/>
                <w:sz w:val="18"/>
                <w:szCs w:val="18"/>
              </w:rPr>
              <w:t xml:space="preserve">Governing body members receive </w:t>
            </w:r>
            <w:r>
              <w:rPr>
                <w:rFonts w:asciiTheme="majorBidi" w:hAnsiTheme="majorBidi" w:cstheme="majorBidi"/>
                <w:sz w:val="18"/>
                <w:szCs w:val="18"/>
              </w:rPr>
              <w:t xml:space="preserve">induction </w:t>
            </w:r>
            <w:r w:rsidRPr="00FB7EAB">
              <w:rPr>
                <w:rFonts w:asciiTheme="majorBidi" w:hAnsiTheme="majorBidi" w:cstheme="majorBidi"/>
                <w:sz w:val="18"/>
                <w:szCs w:val="18"/>
              </w:rPr>
              <w:t xml:space="preserve">support </w:t>
            </w:r>
            <w:r>
              <w:rPr>
                <w:rFonts w:asciiTheme="majorBidi" w:hAnsiTheme="majorBidi" w:cstheme="majorBidi"/>
                <w:sz w:val="18"/>
                <w:szCs w:val="18"/>
              </w:rPr>
              <w:t xml:space="preserve">and </w:t>
            </w:r>
            <w:r w:rsidRPr="00FB7EAB">
              <w:rPr>
                <w:rFonts w:asciiTheme="majorBidi" w:hAnsiTheme="majorBidi" w:cstheme="majorBidi"/>
                <w:sz w:val="18"/>
                <w:szCs w:val="18"/>
              </w:rPr>
              <w:t xml:space="preserve">training to </w:t>
            </w:r>
            <w:r>
              <w:rPr>
                <w:rFonts w:asciiTheme="majorBidi" w:hAnsiTheme="majorBidi" w:cstheme="majorBidi"/>
                <w:sz w:val="18"/>
                <w:szCs w:val="18"/>
              </w:rPr>
              <w:t xml:space="preserve">support </w:t>
            </w:r>
            <w:r w:rsidRPr="00FB7EAB">
              <w:rPr>
                <w:rFonts w:asciiTheme="majorBidi" w:hAnsiTheme="majorBidi" w:cstheme="majorBidi"/>
                <w:sz w:val="18"/>
                <w:szCs w:val="18"/>
              </w:rPr>
              <w:t xml:space="preserve">their governance roles </w:t>
            </w:r>
          </w:p>
        </w:tc>
        <w:tc>
          <w:tcPr>
            <w:tcW w:w="1270" w:type="pct"/>
          </w:tcPr>
          <w:p w:rsidRPr="00FB7EAB" w:rsidR="00B036F7" w:rsidP="007619B2" w:rsidRDefault="00B036F7" w14:paraId="2B0249CF" w14:textId="77777777">
            <w:pPr>
              <w:spacing w:line="240" w:lineRule="auto"/>
              <w:ind w:left="150" w:right="129"/>
              <w:rPr>
                <w:rFonts w:asciiTheme="majorBidi" w:hAnsiTheme="majorBidi" w:cstheme="majorBidi"/>
                <w:sz w:val="18"/>
                <w:szCs w:val="18"/>
              </w:rPr>
            </w:pPr>
            <w:r w:rsidRPr="00D43D5F">
              <w:rPr>
                <w:rFonts w:asciiTheme="majorBidi" w:hAnsiTheme="majorBidi" w:cstheme="majorBidi"/>
                <w:sz w:val="18"/>
                <w:szCs w:val="18"/>
              </w:rPr>
              <w:t>Induction training is provided to ne</w:t>
            </w:r>
            <w:r>
              <w:rPr>
                <w:rFonts w:asciiTheme="majorBidi" w:hAnsiTheme="majorBidi" w:cstheme="majorBidi"/>
                <w:sz w:val="18"/>
                <w:szCs w:val="18"/>
              </w:rPr>
              <w:t>w</w:t>
            </w:r>
            <w:r w:rsidRPr="00D43D5F">
              <w:rPr>
                <w:rFonts w:asciiTheme="majorBidi" w:hAnsiTheme="majorBidi" w:cstheme="majorBidi"/>
                <w:sz w:val="18"/>
                <w:szCs w:val="18"/>
              </w:rPr>
              <w:t xml:space="preserve"> </w:t>
            </w:r>
            <w:r>
              <w:rPr>
                <w:rFonts w:asciiTheme="majorBidi" w:hAnsiTheme="majorBidi" w:cstheme="majorBidi"/>
                <w:sz w:val="18"/>
                <w:szCs w:val="18"/>
              </w:rPr>
              <w:t xml:space="preserve">constituent body </w:t>
            </w:r>
            <w:r w:rsidRPr="00D43D5F">
              <w:rPr>
                <w:rFonts w:asciiTheme="majorBidi" w:hAnsiTheme="majorBidi" w:cstheme="majorBidi"/>
                <w:sz w:val="18"/>
                <w:szCs w:val="18"/>
              </w:rPr>
              <w:t>members on the mandate and organizational governance model of the organization</w:t>
            </w:r>
          </w:p>
        </w:tc>
        <w:tc>
          <w:tcPr>
            <w:tcW w:w="1700" w:type="pct"/>
            <w:tcMar>
              <w:top w:w="0" w:type="dxa"/>
              <w:left w:w="108" w:type="dxa"/>
              <w:bottom w:w="0" w:type="dxa"/>
              <w:right w:w="108" w:type="dxa"/>
            </w:tcMar>
          </w:tcPr>
          <w:p w:rsidR="00B036F7" w:rsidP="007619B2" w:rsidRDefault="00B036F7" w14:paraId="11D64818"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6498758B"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I</w:t>
            </w:r>
            <w:r w:rsidRPr="003C77C9">
              <w:rPr>
                <w:rFonts w:asciiTheme="majorBidi" w:hAnsiTheme="majorBidi" w:cstheme="majorBidi"/>
                <w:sz w:val="18"/>
                <w:szCs w:val="18"/>
              </w:rPr>
              <w:t>nduction training is provided to newly appointed Permanent Representatives</w:t>
            </w:r>
            <w:r>
              <w:rPr>
                <w:rFonts w:asciiTheme="majorBidi" w:hAnsiTheme="majorBidi" w:cstheme="majorBidi"/>
                <w:sz w:val="18"/>
                <w:szCs w:val="18"/>
              </w:rPr>
              <w:t>.</w:t>
            </w:r>
            <w:r w:rsidRPr="003C77C9">
              <w:rPr>
                <w:rFonts w:asciiTheme="majorBidi" w:hAnsiTheme="majorBidi" w:cstheme="majorBidi"/>
                <w:sz w:val="18"/>
                <w:szCs w:val="18"/>
              </w:rPr>
              <w:t xml:space="preserve"> </w:t>
            </w:r>
          </w:p>
          <w:p w:rsidRPr="003C77C9" w:rsidR="00B036F7" w:rsidP="007619B2" w:rsidRDefault="00B036F7" w14:paraId="47E2318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N</w:t>
            </w:r>
            <w:r w:rsidRPr="003C77C9">
              <w:rPr>
                <w:rFonts w:asciiTheme="majorBidi" w:hAnsiTheme="majorBidi" w:cstheme="majorBidi"/>
                <w:sz w:val="18"/>
                <w:szCs w:val="18"/>
              </w:rPr>
              <w:t xml:space="preserve">o training </w:t>
            </w:r>
            <w:r>
              <w:rPr>
                <w:rFonts w:asciiTheme="majorBidi" w:hAnsiTheme="majorBidi" w:cstheme="majorBidi"/>
                <w:sz w:val="18"/>
                <w:szCs w:val="18"/>
              </w:rPr>
              <w:t xml:space="preserve">is </w:t>
            </w:r>
            <w:r w:rsidRPr="003C77C9">
              <w:rPr>
                <w:rFonts w:asciiTheme="majorBidi" w:hAnsiTheme="majorBidi" w:cstheme="majorBidi"/>
                <w:sz w:val="18"/>
                <w:szCs w:val="18"/>
              </w:rPr>
              <w:t>provided to nominated experts in technical commissions</w:t>
            </w:r>
          </w:p>
        </w:tc>
        <w:tc>
          <w:tcPr>
            <w:tcW w:w="456" w:type="pct"/>
          </w:tcPr>
          <w:p w:rsidR="00B036F7" w:rsidP="007619B2" w:rsidRDefault="00B036F7" w14:paraId="4B92242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III, VIII</w:t>
            </w:r>
          </w:p>
        </w:tc>
      </w:tr>
      <w:tr w:rsidR="00B036F7" w:rsidTr="00B537F2" w14:paraId="11386C4B" w14:textId="77777777">
        <w:trPr>
          <w:trHeight w:val="631"/>
        </w:trPr>
        <w:tc>
          <w:tcPr>
            <w:tcW w:w="504" w:type="pct"/>
            <w:vMerge/>
            <w:tcMar>
              <w:top w:w="0" w:type="dxa"/>
              <w:left w:w="108" w:type="dxa"/>
              <w:bottom w:w="0" w:type="dxa"/>
              <w:right w:w="108" w:type="dxa"/>
            </w:tcMar>
          </w:tcPr>
          <w:p w:rsidRPr="00FB7EAB" w:rsidR="00B036F7" w:rsidP="007619B2" w:rsidRDefault="00B036F7" w14:paraId="5E1A6E29"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3700F39C"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3A8E83E9" w14:textId="77777777">
            <w:pPr>
              <w:spacing w:line="240" w:lineRule="auto"/>
              <w:rPr>
                <w:rFonts w:asciiTheme="majorBidi" w:hAnsiTheme="majorBidi" w:cstheme="majorBidi"/>
                <w:sz w:val="18"/>
                <w:szCs w:val="18"/>
              </w:rPr>
            </w:pPr>
          </w:p>
        </w:tc>
        <w:tc>
          <w:tcPr>
            <w:tcW w:w="1270" w:type="pct"/>
            <w:shd w:val="clear" w:color="auto" w:fill="FBE4D5" w:themeFill="accent2" w:themeFillTint="33"/>
          </w:tcPr>
          <w:p w:rsidRPr="00FB7EAB" w:rsidR="00B036F7" w:rsidP="007619B2" w:rsidRDefault="00B036F7" w14:paraId="08674C21"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w:t>
            </w:r>
            <w:r w:rsidRPr="00FB7EAB">
              <w:rPr>
                <w:rFonts w:asciiTheme="majorBidi" w:hAnsiTheme="majorBidi" w:cstheme="majorBidi"/>
                <w:sz w:val="18"/>
                <w:szCs w:val="18"/>
              </w:rPr>
              <w:t>raining is provided on responsibilities and working procedures for presidents and vice</w:t>
            </w:r>
            <w:r>
              <w:rPr>
                <w:rFonts w:asciiTheme="majorBidi" w:hAnsiTheme="majorBidi" w:cstheme="majorBidi"/>
                <w:sz w:val="18"/>
                <w:szCs w:val="18"/>
              </w:rPr>
              <w:t>-</w:t>
            </w:r>
            <w:r w:rsidRPr="00FB7EAB">
              <w:rPr>
                <w:rFonts w:asciiTheme="majorBidi" w:hAnsiTheme="majorBidi" w:cstheme="majorBidi"/>
                <w:sz w:val="18"/>
                <w:szCs w:val="18"/>
              </w:rPr>
              <w:t>presidents</w:t>
            </w:r>
            <w:r>
              <w:rPr>
                <w:rFonts w:asciiTheme="majorBidi" w:hAnsiTheme="majorBidi" w:cstheme="majorBidi"/>
                <w:sz w:val="18"/>
                <w:szCs w:val="18"/>
              </w:rPr>
              <w:t xml:space="preserve"> of constituent bodies</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7DE0303A"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Pr="003C77C9" w:rsidR="00B036F7" w:rsidP="007619B2" w:rsidRDefault="00B036F7" w14:paraId="1CA721A6" w14:textId="5B823975">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No specialized </w:t>
            </w:r>
            <w:r w:rsidRPr="003C77C9">
              <w:rPr>
                <w:rFonts w:asciiTheme="majorBidi" w:hAnsiTheme="majorBidi" w:cstheme="majorBidi"/>
                <w:sz w:val="18"/>
                <w:szCs w:val="18"/>
              </w:rPr>
              <w:t xml:space="preserve">training </w:t>
            </w:r>
            <w:r>
              <w:rPr>
                <w:rFonts w:asciiTheme="majorBidi" w:hAnsiTheme="majorBidi" w:cstheme="majorBidi"/>
                <w:sz w:val="18"/>
                <w:szCs w:val="18"/>
              </w:rPr>
              <w:t xml:space="preserve">is provided to </w:t>
            </w:r>
            <w:r w:rsidR="0083770B">
              <w:rPr>
                <w:rFonts w:asciiTheme="majorBidi" w:hAnsiTheme="majorBidi" w:cstheme="majorBidi"/>
                <w:sz w:val="18"/>
                <w:szCs w:val="18"/>
              </w:rPr>
              <w:t>o</w:t>
            </w:r>
            <w:r>
              <w:rPr>
                <w:rFonts w:asciiTheme="majorBidi" w:hAnsiTheme="majorBidi" w:cstheme="majorBidi"/>
                <w:sz w:val="18"/>
                <w:szCs w:val="18"/>
              </w:rPr>
              <w:t>fficers</w:t>
            </w:r>
          </w:p>
        </w:tc>
        <w:tc>
          <w:tcPr>
            <w:tcW w:w="456" w:type="pct"/>
            <w:shd w:val="clear" w:color="auto" w:fill="FBE4D5" w:themeFill="accent2" w:themeFillTint="33"/>
          </w:tcPr>
          <w:p w:rsidR="00B036F7" w:rsidP="007619B2" w:rsidRDefault="00B036F7" w14:paraId="52C2AB7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VIII</w:t>
            </w:r>
          </w:p>
        </w:tc>
      </w:tr>
      <w:tr w:rsidR="00B036F7" w:rsidTr="00B537F2" w14:paraId="7D4AD9BC" w14:textId="77777777">
        <w:trPr>
          <w:trHeight w:val="629"/>
        </w:trPr>
        <w:tc>
          <w:tcPr>
            <w:tcW w:w="504" w:type="pct"/>
            <w:vMerge w:val="restart"/>
            <w:tcMar>
              <w:top w:w="0" w:type="dxa"/>
              <w:left w:w="108" w:type="dxa"/>
              <w:bottom w:w="0" w:type="dxa"/>
              <w:right w:w="108" w:type="dxa"/>
            </w:tcMar>
          </w:tcPr>
          <w:p w:rsidRPr="00CA5390" w:rsidR="00B036F7" w:rsidP="007619B2" w:rsidRDefault="00B036F7" w14:paraId="3C9F22F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 </w:t>
            </w:r>
            <w:r w:rsidRPr="00CA5390">
              <w:rPr>
                <w:rFonts w:asciiTheme="majorBidi" w:hAnsiTheme="majorBidi" w:cstheme="majorBidi"/>
                <w:sz w:val="18"/>
                <w:szCs w:val="18"/>
              </w:rPr>
              <w:t>Strategic Direction and Planning</w:t>
            </w:r>
          </w:p>
        </w:tc>
        <w:tc>
          <w:tcPr>
            <w:tcW w:w="505" w:type="pct"/>
            <w:vMerge w:val="restart"/>
            <w:tcMar>
              <w:top w:w="0" w:type="dxa"/>
              <w:left w:w="108" w:type="dxa"/>
              <w:bottom w:w="0" w:type="dxa"/>
              <w:right w:w="108" w:type="dxa"/>
            </w:tcMar>
          </w:tcPr>
          <w:p w:rsidRPr="00CA5390" w:rsidR="00B036F7" w:rsidP="007619B2" w:rsidRDefault="00B036F7" w14:paraId="400DD7B1"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 </w:t>
            </w:r>
            <w:r w:rsidRPr="00CA5390">
              <w:rPr>
                <w:rFonts w:asciiTheme="majorBidi" w:hAnsiTheme="majorBidi" w:cstheme="majorBidi"/>
                <w:sz w:val="18"/>
                <w:szCs w:val="18"/>
              </w:rPr>
              <w:t xml:space="preserve">Strategic </w:t>
            </w:r>
            <w:r>
              <w:rPr>
                <w:rFonts w:asciiTheme="majorBidi" w:hAnsiTheme="majorBidi" w:cstheme="majorBidi"/>
                <w:sz w:val="18"/>
                <w:szCs w:val="18"/>
              </w:rPr>
              <w:t>d</w:t>
            </w:r>
            <w:r w:rsidRPr="00CA5390">
              <w:rPr>
                <w:rFonts w:asciiTheme="majorBidi" w:hAnsiTheme="majorBidi" w:cstheme="majorBidi"/>
                <w:sz w:val="18"/>
                <w:szCs w:val="18"/>
              </w:rPr>
              <w:t>irection</w:t>
            </w:r>
          </w:p>
        </w:tc>
        <w:tc>
          <w:tcPr>
            <w:tcW w:w="565" w:type="pct"/>
            <w:tcMar>
              <w:top w:w="0" w:type="dxa"/>
              <w:left w:w="108" w:type="dxa"/>
              <w:bottom w:w="0" w:type="dxa"/>
              <w:right w:w="108" w:type="dxa"/>
            </w:tcMar>
          </w:tcPr>
          <w:p w:rsidRPr="00FB7EAB" w:rsidR="00B036F7" w:rsidP="007619B2" w:rsidRDefault="00B036F7" w14:paraId="6E187957"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C.1.1. Governing bodies contribute to the strategic planning process </w:t>
            </w:r>
          </w:p>
        </w:tc>
        <w:tc>
          <w:tcPr>
            <w:tcW w:w="1270" w:type="pct"/>
          </w:tcPr>
          <w:p w:rsidRPr="00FB7EAB" w:rsidR="00B036F7" w:rsidP="007619B2" w:rsidRDefault="00B036F7" w14:paraId="3BF3E8D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E</w:t>
            </w:r>
            <w:r w:rsidRPr="00350AEE">
              <w:rPr>
                <w:rFonts w:asciiTheme="majorBidi" w:hAnsiTheme="majorBidi" w:cstheme="majorBidi"/>
                <w:sz w:val="18"/>
                <w:szCs w:val="18"/>
              </w:rPr>
              <w:t xml:space="preserve">ach </w:t>
            </w:r>
            <w:r>
              <w:rPr>
                <w:rFonts w:asciiTheme="majorBidi" w:hAnsiTheme="majorBidi" w:cstheme="majorBidi"/>
                <w:sz w:val="18"/>
                <w:szCs w:val="18"/>
              </w:rPr>
              <w:t xml:space="preserve">constituent body has responsibilities to contribute to the </w:t>
            </w:r>
            <w:r w:rsidRPr="00350AEE">
              <w:rPr>
                <w:rFonts w:asciiTheme="majorBidi" w:hAnsiTheme="majorBidi" w:cstheme="majorBidi"/>
                <w:sz w:val="18"/>
                <w:szCs w:val="18"/>
              </w:rPr>
              <w:t>strateg</w:t>
            </w:r>
            <w:r>
              <w:rPr>
                <w:rFonts w:asciiTheme="majorBidi" w:hAnsiTheme="majorBidi" w:cstheme="majorBidi"/>
                <w:sz w:val="18"/>
                <w:szCs w:val="18"/>
              </w:rPr>
              <w:t>ic plan</w:t>
            </w:r>
            <w:r w:rsidRPr="00350AEE">
              <w:rPr>
                <w:rFonts w:asciiTheme="majorBidi" w:hAnsiTheme="majorBidi" w:cstheme="majorBidi"/>
                <w:sz w:val="18"/>
                <w:szCs w:val="18"/>
              </w:rPr>
              <w:t xml:space="preserve"> </w:t>
            </w:r>
          </w:p>
        </w:tc>
        <w:tc>
          <w:tcPr>
            <w:tcW w:w="1700" w:type="pct"/>
            <w:tcMar>
              <w:top w:w="0" w:type="dxa"/>
              <w:left w:w="108" w:type="dxa"/>
              <w:bottom w:w="0" w:type="dxa"/>
              <w:right w:w="108" w:type="dxa"/>
            </w:tcMar>
          </w:tcPr>
          <w:p w:rsidR="00B036F7" w:rsidP="007619B2" w:rsidRDefault="00B036F7" w14:paraId="1738E2EB"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7C65FE2D" w14:textId="656C29AB">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A</w:t>
            </w:r>
            <w:r w:rsidRPr="003C77C9">
              <w:rPr>
                <w:rFonts w:asciiTheme="majorBidi" w:hAnsiTheme="majorBidi" w:cstheme="majorBidi"/>
                <w:sz w:val="18"/>
                <w:szCs w:val="18"/>
              </w:rPr>
              <w:t xml:space="preserve"> new</w:t>
            </w:r>
            <w:r>
              <w:rPr>
                <w:rFonts w:asciiTheme="majorBidi" w:hAnsiTheme="majorBidi" w:cstheme="majorBidi"/>
                <w:sz w:val="18"/>
                <w:szCs w:val="18"/>
              </w:rPr>
              <w:t xml:space="preserve"> strategic planning</w:t>
            </w:r>
            <w:r w:rsidRPr="003C77C9">
              <w:rPr>
                <w:rFonts w:asciiTheme="majorBidi" w:hAnsiTheme="majorBidi" w:cstheme="majorBidi"/>
                <w:sz w:val="18"/>
                <w:szCs w:val="18"/>
              </w:rPr>
              <w:t xml:space="preserve"> process starting with inputs from regional associations </w:t>
            </w:r>
            <w:r>
              <w:rPr>
                <w:rFonts w:asciiTheme="majorBidi" w:hAnsiTheme="majorBidi" w:cstheme="majorBidi"/>
                <w:sz w:val="18"/>
                <w:szCs w:val="18"/>
              </w:rPr>
              <w:t>will be</w:t>
            </w:r>
            <w:r w:rsidRPr="003C77C9">
              <w:rPr>
                <w:rFonts w:asciiTheme="majorBidi" w:hAnsiTheme="majorBidi" w:cstheme="majorBidi"/>
                <w:sz w:val="18"/>
                <w:szCs w:val="18"/>
              </w:rPr>
              <w:t xml:space="preserve"> piloted </w:t>
            </w:r>
            <w:r>
              <w:rPr>
                <w:rFonts w:asciiTheme="majorBidi" w:hAnsiTheme="majorBidi" w:cstheme="majorBidi"/>
                <w:sz w:val="18"/>
                <w:szCs w:val="18"/>
              </w:rPr>
              <w:t>for the strategic plan 2028–2031</w:t>
            </w:r>
          </w:p>
          <w:p w:rsidRPr="003C77C9" w:rsidR="00B036F7" w:rsidP="007619B2" w:rsidRDefault="00B036F7" w14:paraId="6FD4F603"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No governing body has a direct responsibility to oversee and review performance reports of the Secretary-General in delivering the strategic plan</w:t>
            </w:r>
          </w:p>
        </w:tc>
        <w:tc>
          <w:tcPr>
            <w:tcW w:w="456" w:type="pct"/>
          </w:tcPr>
          <w:p w:rsidR="00B036F7" w:rsidP="007619B2" w:rsidRDefault="00B036F7" w14:paraId="57EEC00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II, III, V</w:t>
            </w:r>
          </w:p>
        </w:tc>
      </w:tr>
      <w:tr w:rsidRPr="008752BB" w:rsidR="00B036F7" w:rsidTr="00B537F2" w14:paraId="745E1EB1" w14:textId="77777777">
        <w:trPr>
          <w:trHeight w:val="842"/>
        </w:trPr>
        <w:tc>
          <w:tcPr>
            <w:tcW w:w="504" w:type="pct"/>
            <w:vMerge/>
            <w:tcMar>
              <w:top w:w="0" w:type="dxa"/>
              <w:left w:w="108" w:type="dxa"/>
              <w:bottom w:w="0" w:type="dxa"/>
              <w:right w:w="108" w:type="dxa"/>
            </w:tcMar>
          </w:tcPr>
          <w:p w:rsidRPr="00FB7EAB" w:rsidR="00B036F7" w:rsidP="007619B2" w:rsidRDefault="00B036F7" w14:paraId="3B8FFCC7"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DE14552"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662D2B43"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C.1.2. </w:t>
            </w:r>
            <w:r w:rsidRPr="00FB7EAB">
              <w:rPr>
                <w:rFonts w:asciiTheme="majorBidi" w:hAnsiTheme="majorBidi" w:cstheme="majorBidi"/>
                <w:sz w:val="18"/>
                <w:szCs w:val="18"/>
              </w:rPr>
              <w:t>Strategic plans support the achievement of key UN priorities including the SDGs.</w:t>
            </w:r>
          </w:p>
        </w:tc>
        <w:tc>
          <w:tcPr>
            <w:tcW w:w="1270" w:type="pct"/>
          </w:tcPr>
          <w:p w:rsidRPr="008752BB" w:rsidR="00B036F7" w:rsidP="007619B2" w:rsidRDefault="00B036F7" w14:paraId="6DE18653" w14:textId="77777777">
            <w:pPr>
              <w:spacing w:line="240" w:lineRule="auto"/>
              <w:ind w:left="150" w:right="129"/>
              <w:rPr>
                <w:rFonts w:asciiTheme="majorBidi" w:hAnsiTheme="majorBidi" w:cstheme="majorBidi"/>
                <w:sz w:val="18"/>
                <w:szCs w:val="18"/>
              </w:rPr>
            </w:pPr>
            <w:r w:rsidRPr="008752BB">
              <w:rPr>
                <w:rFonts w:asciiTheme="majorBidi" w:hAnsiTheme="majorBidi" w:cstheme="majorBidi"/>
                <w:sz w:val="18"/>
                <w:szCs w:val="18"/>
              </w:rPr>
              <w:t xml:space="preserve">The strategic plan of WMO </w:t>
            </w:r>
            <w:r w:rsidRPr="003C77C9">
              <w:rPr>
                <w:rFonts w:asciiTheme="majorBidi" w:hAnsiTheme="majorBidi" w:cstheme="majorBidi"/>
                <w:sz w:val="18"/>
                <w:szCs w:val="18"/>
              </w:rPr>
              <w:t>supports</w:t>
            </w:r>
            <w:r w:rsidRPr="008752BB">
              <w:rPr>
                <w:rFonts w:asciiTheme="majorBidi" w:hAnsiTheme="majorBidi" w:cstheme="majorBidi"/>
                <w:sz w:val="18"/>
                <w:szCs w:val="18"/>
              </w:rPr>
              <w:t xml:space="preserve"> strategic initiatives of the UN system (</w:t>
            </w:r>
            <w:r w:rsidRPr="003C77C9">
              <w:rPr>
                <w:rFonts w:asciiTheme="majorBidi" w:hAnsiTheme="majorBidi" w:cstheme="majorBidi"/>
                <w:sz w:val="18"/>
                <w:szCs w:val="18"/>
              </w:rPr>
              <w:t>including</w:t>
            </w:r>
            <w:r w:rsidRPr="008752BB">
              <w:rPr>
                <w:rFonts w:asciiTheme="majorBidi" w:hAnsiTheme="majorBidi" w:cstheme="majorBidi"/>
                <w:sz w:val="18"/>
                <w:szCs w:val="18"/>
              </w:rPr>
              <w:t xml:space="preserve"> SDGs)</w:t>
            </w:r>
          </w:p>
        </w:tc>
        <w:tc>
          <w:tcPr>
            <w:tcW w:w="1700" w:type="pct"/>
            <w:tcMar>
              <w:top w:w="0" w:type="dxa"/>
              <w:left w:w="108" w:type="dxa"/>
              <w:bottom w:w="0" w:type="dxa"/>
              <w:right w:w="108" w:type="dxa"/>
            </w:tcMar>
          </w:tcPr>
          <w:p w:rsidRPr="003C77C9" w:rsidR="00B036F7" w:rsidP="007619B2" w:rsidRDefault="00B036F7" w14:paraId="7FEB07F3" w14:textId="77777777">
            <w:pPr>
              <w:spacing w:line="240" w:lineRule="auto"/>
              <w:rPr>
                <w:rFonts w:asciiTheme="majorBidi" w:hAnsiTheme="majorBidi" w:cstheme="majorBidi"/>
                <w:sz w:val="18"/>
                <w:szCs w:val="18"/>
              </w:rPr>
            </w:pPr>
            <w:r w:rsidRPr="008752BB">
              <w:rPr>
                <w:rFonts w:asciiTheme="majorBidi" w:hAnsiTheme="majorBidi" w:cstheme="majorBidi"/>
                <w:sz w:val="18"/>
                <w:szCs w:val="18"/>
              </w:rPr>
              <w:t>Partially met</w:t>
            </w:r>
          </w:p>
          <w:p w:rsidRPr="008752BB" w:rsidR="00B036F7" w:rsidP="007619B2" w:rsidRDefault="00B036F7" w14:paraId="769CE165"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8752BB">
              <w:rPr>
                <w:rFonts w:asciiTheme="majorBidi" w:hAnsiTheme="majorBidi" w:cstheme="majorBidi"/>
                <w:sz w:val="18"/>
                <w:szCs w:val="18"/>
              </w:rPr>
              <w:t xml:space="preserve">SDGs are </w:t>
            </w:r>
            <w:r w:rsidRPr="003C77C9">
              <w:rPr>
                <w:rFonts w:asciiTheme="majorBidi" w:hAnsiTheme="majorBidi" w:cstheme="majorBidi"/>
                <w:sz w:val="18"/>
                <w:szCs w:val="18"/>
              </w:rPr>
              <w:t>no</w:t>
            </w:r>
            <w:r w:rsidRPr="008752BB">
              <w:rPr>
                <w:rFonts w:asciiTheme="majorBidi" w:hAnsiTheme="majorBidi" w:cstheme="majorBidi"/>
                <w:sz w:val="18"/>
                <w:szCs w:val="18"/>
              </w:rPr>
              <w:t xml:space="preserve">ted in relation to the objectives of the </w:t>
            </w:r>
            <w:r w:rsidRPr="00487E9E">
              <w:rPr>
                <w:rFonts w:asciiTheme="majorBidi" w:hAnsiTheme="majorBidi" w:cstheme="majorBidi"/>
                <w:sz w:val="18"/>
                <w:szCs w:val="18"/>
              </w:rPr>
              <w:t>strategic plan, but the expected contribution</w:t>
            </w:r>
            <w:r w:rsidRPr="003C77C9">
              <w:rPr>
                <w:rFonts w:asciiTheme="majorBidi" w:hAnsiTheme="majorBidi" w:cstheme="majorBidi"/>
                <w:sz w:val="18"/>
                <w:szCs w:val="18"/>
              </w:rPr>
              <w:t>s</w:t>
            </w:r>
            <w:r w:rsidRPr="00487E9E">
              <w:rPr>
                <w:rFonts w:asciiTheme="majorBidi" w:hAnsiTheme="majorBidi" w:cstheme="majorBidi"/>
                <w:sz w:val="18"/>
                <w:szCs w:val="18"/>
              </w:rPr>
              <w:t xml:space="preserve"> </w:t>
            </w:r>
            <w:r w:rsidRPr="003C77C9">
              <w:rPr>
                <w:rFonts w:asciiTheme="majorBidi" w:hAnsiTheme="majorBidi" w:cstheme="majorBidi"/>
                <w:sz w:val="18"/>
                <w:szCs w:val="18"/>
              </w:rPr>
              <w:t>are not specified</w:t>
            </w:r>
          </w:p>
        </w:tc>
        <w:tc>
          <w:tcPr>
            <w:tcW w:w="456" w:type="pct"/>
          </w:tcPr>
          <w:p w:rsidRPr="008752BB" w:rsidR="00B036F7" w:rsidP="007619B2" w:rsidRDefault="00B036F7" w14:paraId="7B7FE416"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VIII</w:t>
            </w:r>
          </w:p>
        </w:tc>
      </w:tr>
      <w:tr w:rsidRPr="00351712" w:rsidR="00B036F7" w:rsidTr="00B537F2" w14:paraId="26ABACFE" w14:textId="77777777">
        <w:trPr>
          <w:trHeight w:val="287"/>
        </w:trPr>
        <w:tc>
          <w:tcPr>
            <w:tcW w:w="504" w:type="pct"/>
            <w:vMerge/>
            <w:tcMar>
              <w:top w:w="0" w:type="dxa"/>
              <w:left w:w="108" w:type="dxa"/>
              <w:bottom w:w="0" w:type="dxa"/>
              <w:right w:w="108" w:type="dxa"/>
            </w:tcMar>
          </w:tcPr>
          <w:p w:rsidRPr="00FB7EAB" w:rsidR="00B036F7" w:rsidP="007619B2" w:rsidRDefault="00B036F7" w14:paraId="59CC727F"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3515844"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351712" w:rsidR="00B036F7" w:rsidP="007619B2" w:rsidRDefault="00B036F7" w14:paraId="32B3F249"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C.1.3. </w:t>
            </w:r>
            <w:r w:rsidRPr="00351712">
              <w:rPr>
                <w:rFonts w:asciiTheme="majorBidi" w:hAnsiTheme="majorBidi" w:cstheme="majorBidi"/>
                <w:sz w:val="18"/>
                <w:szCs w:val="18"/>
              </w:rPr>
              <w:t>Strategic plans have key performance indicators to evaluate progress and results</w:t>
            </w:r>
          </w:p>
        </w:tc>
        <w:tc>
          <w:tcPr>
            <w:tcW w:w="1270" w:type="pct"/>
            <w:shd w:val="clear" w:color="auto" w:fill="FBE4D5" w:themeFill="accent2" w:themeFillTint="33"/>
          </w:tcPr>
          <w:p w:rsidRPr="00351712" w:rsidR="00B036F7" w:rsidP="007619B2" w:rsidRDefault="00B036F7" w14:paraId="3C629C3B" w14:textId="77777777">
            <w:pPr>
              <w:spacing w:line="240" w:lineRule="auto"/>
              <w:ind w:left="150" w:right="129"/>
              <w:rPr>
                <w:rFonts w:asciiTheme="majorBidi" w:hAnsiTheme="majorBidi" w:cstheme="majorBidi"/>
                <w:sz w:val="18"/>
                <w:szCs w:val="18"/>
              </w:rPr>
            </w:pPr>
            <w:r w:rsidRPr="00351712">
              <w:rPr>
                <w:rFonts w:asciiTheme="majorBidi" w:hAnsiTheme="majorBidi" w:cstheme="majorBidi"/>
                <w:sz w:val="18"/>
                <w:szCs w:val="18"/>
              </w:rPr>
              <w:t xml:space="preserve">Constituent bodies </w:t>
            </w:r>
            <w:r>
              <w:rPr>
                <w:rFonts w:asciiTheme="majorBidi" w:hAnsiTheme="majorBidi" w:cstheme="majorBidi"/>
                <w:sz w:val="18"/>
                <w:szCs w:val="18"/>
              </w:rPr>
              <w:t xml:space="preserve">approve </w:t>
            </w:r>
            <w:r w:rsidRPr="00351712">
              <w:rPr>
                <w:rFonts w:asciiTheme="majorBidi" w:hAnsiTheme="majorBidi" w:cstheme="majorBidi"/>
                <w:sz w:val="18"/>
                <w:szCs w:val="18"/>
              </w:rPr>
              <w:t>key performance indicators included in the strategic plan</w:t>
            </w:r>
          </w:p>
        </w:tc>
        <w:tc>
          <w:tcPr>
            <w:tcW w:w="1700" w:type="pct"/>
            <w:shd w:val="clear" w:color="auto" w:fill="FBE4D5" w:themeFill="accent2" w:themeFillTint="33"/>
            <w:tcMar>
              <w:top w:w="0" w:type="dxa"/>
              <w:left w:w="108" w:type="dxa"/>
              <w:bottom w:w="0" w:type="dxa"/>
              <w:right w:w="108" w:type="dxa"/>
            </w:tcMar>
          </w:tcPr>
          <w:p w:rsidRPr="00351712" w:rsidR="00B036F7" w:rsidP="007619B2" w:rsidRDefault="00B036F7" w14:paraId="2E1068BD" w14:textId="77777777">
            <w:pPr>
              <w:spacing w:line="240" w:lineRule="auto"/>
              <w:rPr>
                <w:rFonts w:asciiTheme="majorBidi" w:hAnsiTheme="majorBidi" w:cstheme="majorBidi"/>
                <w:sz w:val="18"/>
                <w:szCs w:val="18"/>
              </w:rPr>
            </w:pPr>
            <w:r w:rsidRPr="00351712">
              <w:rPr>
                <w:rFonts w:asciiTheme="majorBidi" w:hAnsiTheme="majorBidi" w:cstheme="majorBidi"/>
                <w:sz w:val="18"/>
                <w:szCs w:val="18"/>
              </w:rPr>
              <w:t>Not met</w:t>
            </w:r>
          </w:p>
          <w:p w:rsidRPr="00113325" w:rsidR="00B036F7" w:rsidP="007619B2" w:rsidRDefault="00B036F7" w14:paraId="468EE451"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51712">
              <w:rPr>
                <w:rFonts w:asciiTheme="majorBidi" w:hAnsiTheme="majorBidi" w:cstheme="majorBidi"/>
                <w:sz w:val="18"/>
                <w:szCs w:val="18"/>
              </w:rPr>
              <w:t>Key performance i</w:t>
            </w:r>
            <w:r w:rsidRPr="003C77C9">
              <w:rPr>
                <w:rFonts w:asciiTheme="majorBidi" w:hAnsiTheme="majorBidi" w:cstheme="majorBidi"/>
                <w:sz w:val="18"/>
                <w:szCs w:val="18"/>
              </w:rPr>
              <w:t>ndicators are</w:t>
            </w:r>
            <w:r>
              <w:rPr>
                <w:rFonts w:asciiTheme="majorBidi" w:hAnsiTheme="majorBidi" w:cstheme="majorBidi"/>
                <w:sz w:val="18"/>
                <w:szCs w:val="18"/>
              </w:rPr>
              <w:t xml:space="preserve"> only </w:t>
            </w:r>
            <w:r w:rsidRPr="003C77C9">
              <w:rPr>
                <w:rFonts w:asciiTheme="majorBidi" w:hAnsiTheme="majorBidi" w:cstheme="majorBidi"/>
                <w:sz w:val="18"/>
                <w:szCs w:val="18"/>
              </w:rPr>
              <w:t>included the operational plan</w:t>
            </w:r>
            <w:r>
              <w:rPr>
                <w:rFonts w:asciiTheme="majorBidi" w:hAnsiTheme="majorBidi" w:cstheme="majorBidi"/>
                <w:sz w:val="18"/>
                <w:szCs w:val="18"/>
              </w:rPr>
              <w:t xml:space="preserve"> which is an information document only</w:t>
            </w:r>
          </w:p>
        </w:tc>
        <w:tc>
          <w:tcPr>
            <w:tcW w:w="456" w:type="pct"/>
            <w:shd w:val="clear" w:color="auto" w:fill="FBE4D5" w:themeFill="accent2" w:themeFillTint="33"/>
          </w:tcPr>
          <w:p w:rsidRPr="00351712" w:rsidR="00B036F7" w:rsidP="007619B2" w:rsidRDefault="00B036F7" w14:paraId="72D9C01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w:t>
            </w:r>
          </w:p>
        </w:tc>
      </w:tr>
      <w:tr w:rsidR="00B036F7" w:rsidTr="00B537F2" w14:paraId="69B87E4D" w14:textId="77777777">
        <w:trPr>
          <w:trHeight w:val="260"/>
        </w:trPr>
        <w:tc>
          <w:tcPr>
            <w:tcW w:w="504" w:type="pct"/>
            <w:vMerge/>
            <w:tcMar>
              <w:top w:w="0" w:type="dxa"/>
              <w:left w:w="108" w:type="dxa"/>
              <w:bottom w:w="0" w:type="dxa"/>
              <w:right w:w="108" w:type="dxa"/>
            </w:tcMar>
          </w:tcPr>
          <w:p w:rsidRPr="00FB7EAB" w:rsidR="00B036F7" w:rsidP="007619B2" w:rsidRDefault="00B036F7" w14:paraId="23185661"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77B6935D"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3240459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C.1.4. </w:t>
            </w:r>
            <w:r w:rsidRPr="00FB7EAB">
              <w:rPr>
                <w:rFonts w:asciiTheme="majorBidi" w:hAnsiTheme="majorBidi" w:cstheme="majorBidi"/>
                <w:sz w:val="18"/>
                <w:szCs w:val="18"/>
              </w:rPr>
              <w:t>Strategic plans provide an assessment of key risks and mitigation measures to the achievement of results</w:t>
            </w:r>
          </w:p>
        </w:tc>
        <w:tc>
          <w:tcPr>
            <w:tcW w:w="1270" w:type="pct"/>
            <w:shd w:val="clear" w:color="auto" w:fill="FBE4D5" w:themeFill="accent2" w:themeFillTint="33"/>
          </w:tcPr>
          <w:p w:rsidRPr="00FB7EAB" w:rsidR="00B036F7" w:rsidP="007619B2" w:rsidRDefault="00B036F7" w14:paraId="66BB17A9"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Constituent bodies review and make recommendations of the risks and mitigation strategies that may affect the implementation of the WMO Strategic Plan</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32878BC2"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Pr="003C77C9" w:rsidR="00B036F7" w:rsidP="007619B2" w:rsidRDefault="00B036F7" w14:paraId="15095165"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C</w:t>
            </w:r>
            <w:r w:rsidRPr="003C77C9">
              <w:rPr>
                <w:rFonts w:asciiTheme="majorBidi" w:hAnsiTheme="majorBidi" w:cstheme="majorBidi"/>
                <w:sz w:val="18"/>
                <w:szCs w:val="18"/>
              </w:rPr>
              <w:t>ritical risks and associated mitigation measures</w:t>
            </w:r>
            <w:r>
              <w:rPr>
                <w:rFonts w:asciiTheme="majorBidi" w:hAnsiTheme="majorBidi" w:cstheme="majorBidi"/>
                <w:sz w:val="18"/>
                <w:szCs w:val="18"/>
              </w:rPr>
              <w:t xml:space="preserve"> are not included in the </w:t>
            </w:r>
            <w:r w:rsidRPr="003C77C9">
              <w:rPr>
                <w:rFonts w:asciiTheme="majorBidi" w:hAnsiTheme="majorBidi" w:cstheme="majorBidi"/>
                <w:sz w:val="18"/>
                <w:szCs w:val="18"/>
              </w:rPr>
              <w:t>strategic plan</w:t>
            </w:r>
          </w:p>
        </w:tc>
        <w:tc>
          <w:tcPr>
            <w:tcW w:w="456" w:type="pct"/>
            <w:shd w:val="clear" w:color="auto" w:fill="FBE4D5" w:themeFill="accent2" w:themeFillTint="33"/>
          </w:tcPr>
          <w:p w:rsidR="00B036F7" w:rsidP="007619B2" w:rsidRDefault="00B036F7" w14:paraId="218440D9"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06F4E149" w14:textId="77777777">
        <w:trPr>
          <w:trHeight w:val="314"/>
        </w:trPr>
        <w:tc>
          <w:tcPr>
            <w:tcW w:w="504" w:type="pct"/>
            <w:vMerge/>
            <w:tcMar>
              <w:top w:w="0" w:type="dxa"/>
              <w:left w:w="108" w:type="dxa"/>
              <w:bottom w:w="0" w:type="dxa"/>
              <w:right w:w="108" w:type="dxa"/>
            </w:tcMar>
          </w:tcPr>
          <w:p w:rsidRPr="00FB7EAB" w:rsidR="00B036F7" w:rsidP="007619B2" w:rsidRDefault="00B036F7" w14:paraId="65D23606"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4C6F6D27"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69BB5D5D"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C.1.5. </w:t>
            </w:r>
            <w:r w:rsidRPr="00FB7EAB">
              <w:rPr>
                <w:rFonts w:asciiTheme="majorBidi" w:hAnsiTheme="majorBidi" w:cstheme="majorBidi"/>
                <w:sz w:val="18"/>
                <w:szCs w:val="18"/>
              </w:rPr>
              <w:t xml:space="preserve">Strategic plans are consistent with the overall funding </w:t>
            </w:r>
            <w:r w:rsidRPr="00FB7EAB">
              <w:rPr>
                <w:rFonts w:asciiTheme="majorBidi" w:hAnsiTheme="majorBidi" w:cstheme="majorBidi"/>
                <w:sz w:val="18"/>
                <w:szCs w:val="18"/>
              </w:rPr>
              <w:t>capacity of the organization</w:t>
            </w:r>
          </w:p>
        </w:tc>
        <w:tc>
          <w:tcPr>
            <w:tcW w:w="1270" w:type="pct"/>
          </w:tcPr>
          <w:p w:rsidRPr="00FB7EAB" w:rsidR="00B036F7" w:rsidP="007619B2" w:rsidRDefault="00B036F7" w14:paraId="53F99DB6" w14:textId="77777777">
            <w:pPr>
              <w:pStyle w:val="ListParagraph"/>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Governing bodies </w:t>
            </w:r>
            <w:r w:rsidRPr="00844A44">
              <w:rPr>
                <w:rFonts w:asciiTheme="majorBidi" w:hAnsiTheme="majorBidi" w:cstheme="majorBidi"/>
                <w:sz w:val="18"/>
                <w:szCs w:val="18"/>
              </w:rPr>
              <w:t>have</w:t>
            </w:r>
            <w:r>
              <w:rPr>
                <w:rFonts w:asciiTheme="majorBidi" w:hAnsiTheme="majorBidi" w:cstheme="majorBidi"/>
                <w:sz w:val="18"/>
                <w:szCs w:val="18"/>
              </w:rPr>
              <w:t xml:space="preserve"> </w:t>
            </w:r>
            <w:r w:rsidRPr="00844A44">
              <w:rPr>
                <w:rFonts w:asciiTheme="majorBidi" w:hAnsiTheme="majorBidi" w:cstheme="majorBidi"/>
                <w:sz w:val="18"/>
                <w:szCs w:val="18"/>
              </w:rPr>
              <w:t>clearly defined role</w:t>
            </w:r>
            <w:r>
              <w:rPr>
                <w:rFonts w:asciiTheme="majorBidi" w:hAnsiTheme="majorBidi" w:cstheme="majorBidi"/>
                <w:sz w:val="18"/>
                <w:szCs w:val="18"/>
              </w:rPr>
              <w:t>s</w:t>
            </w:r>
            <w:r w:rsidRPr="00844A44">
              <w:rPr>
                <w:rFonts w:asciiTheme="majorBidi" w:hAnsiTheme="majorBidi" w:cstheme="majorBidi"/>
                <w:sz w:val="18"/>
                <w:szCs w:val="18"/>
              </w:rPr>
              <w:t xml:space="preserve"> in considering and recommending what resources will be required to support the strategic plan</w:t>
            </w:r>
          </w:p>
        </w:tc>
        <w:tc>
          <w:tcPr>
            <w:tcW w:w="1700" w:type="pct"/>
            <w:tcMar>
              <w:top w:w="0" w:type="dxa"/>
              <w:left w:w="108" w:type="dxa"/>
              <w:bottom w:w="0" w:type="dxa"/>
              <w:right w:w="108" w:type="dxa"/>
            </w:tcMar>
          </w:tcPr>
          <w:p w:rsidR="00B036F7" w:rsidP="007619B2" w:rsidRDefault="00B036F7" w14:paraId="2A2442A9"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4C1E0451"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Congress approves the four</w:t>
            </w:r>
            <w:r w:rsidRPr="003C77C9">
              <w:rPr>
                <w:rFonts w:asciiTheme="majorBidi" w:hAnsiTheme="majorBidi" w:cstheme="majorBidi"/>
                <w:sz w:val="18"/>
                <w:szCs w:val="18"/>
              </w:rPr>
              <w:noBreakHyphen/>
            </w:r>
            <w:r w:rsidRPr="003C77C9">
              <w:rPr>
                <w:rFonts w:asciiTheme="majorBidi" w:hAnsiTheme="majorBidi" w:cstheme="majorBidi"/>
                <w:sz w:val="18"/>
                <w:szCs w:val="18"/>
              </w:rPr>
              <w:t>year financial allocation</w:t>
            </w:r>
            <w:r>
              <w:rPr>
                <w:rFonts w:asciiTheme="majorBidi" w:hAnsiTheme="majorBidi" w:cstheme="majorBidi"/>
                <w:sz w:val="18"/>
                <w:szCs w:val="18"/>
              </w:rPr>
              <w:t xml:space="preserve"> </w:t>
            </w:r>
            <w:r w:rsidRPr="00CF637B">
              <w:rPr>
                <w:rFonts w:asciiTheme="majorBidi" w:hAnsiTheme="majorBidi" w:cstheme="majorBidi"/>
                <w:sz w:val="18"/>
                <w:szCs w:val="18"/>
              </w:rPr>
              <w:t>and sets priorities for extrabudgetary resources</w:t>
            </w:r>
            <w:r>
              <w:rPr>
                <w:rFonts w:asciiTheme="majorBidi" w:hAnsiTheme="majorBidi" w:cstheme="majorBidi"/>
                <w:sz w:val="18"/>
                <w:szCs w:val="18"/>
              </w:rPr>
              <w:t>, based on recommendation from the Executive Council and review by its subsidiary bodies.</w:t>
            </w:r>
          </w:p>
          <w:p w:rsidRPr="003C77C9" w:rsidR="00B036F7" w:rsidP="007619B2" w:rsidRDefault="00B036F7" w14:paraId="369876B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This process does not work well – see the example of the new task force created at the</w:t>
            </w:r>
            <w:r w:rsidRPr="003C77C9">
              <w:rPr>
                <w:rFonts w:asciiTheme="majorBidi" w:hAnsiTheme="majorBidi" w:cstheme="majorBidi"/>
                <w:sz w:val="18"/>
                <w:szCs w:val="18"/>
              </w:rPr>
              <w:t xml:space="preserve"> extraordinary session of Congress </w:t>
            </w:r>
            <w:r>
              <w:rPr>
                <w:rFonts w:asciiTheme="majorBidi" w:hAnsiTheme="majorBidi" w:cstheme="majorBidi"/>
                <w:sz w:val="18"/>
                <w:szCs w:val="18"/>
              </w:rPr>
              <w:t xml:space="preserve">for </w:t>
            </w:r>
            <w:r w:rsidRPr="003C77C9">
              <w:rPr>
                <w:rFonts w:asciiTheme="majorBidi" w:hAnsiTheme="majorBidi" w:cstheme="majorBidi"/>
                <w:sz w:val="18"/>
                <w:szCs w:val="18"/>
              </w:rPr>
              <w:t xml:space="preserve">strategic </w:t>
            </w:r>
            <w:r>
              <w:rPr>
                <w:rFonts w:asciiTheme="majorBidi" w:hAnsiTheme="majorBidi" w:cstheme="majorBidi"/>
                <w:sz w:val="18"/>
                <w:szCs w:val="18"/>
              </w:rPr>
              <w:t>re</w:t>
            </w:r>
            <w:r w:rsidRPr="003C77C9">
              <w:rPr>
                <w:rFonts w:asciiTheme="majorBidi" w:hAnsiTheme="majorBidi" w:cstheme="majorBidi"/>
                <w:sz w:val="18"/>
                <w:szCs w:val="18"/>
              </w:rPr>
              <w:t>p</w:t>
            </w:r>
            <w:r>
              <w:rPr>
                <w:rFonts w:asciiTheme="majorBidi" w:hAnsiTheme="majorBidi" w:cstheme="majorBidi"/>
                <w:sz w:val="18"/>
                <w:szCs w:val="18"/>
              </w:rPr>
              <w:t>rioritization of funds</w:t>
            </w:r>
          </w:p>
        </w:tc>
        <w:tc>
          <w:tcPr>
            <w:tcW w:w="456" w:type="pct"/>
          </w:tcPr>
          <w:p w:rsidR="00B036F7" w:rsidP="007619B2" w:rsidRDefault="00B036F7" w14:paraId="120FE5F0"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IV, VI</w:t>
            </w:r>
          </w:p>
        </w:tc>
      </w:tr>
      <w:tr w:rsidRPr="00EA0236" w:rsidR="00B036F7" w:rsidTr="00B537F2" w14:paraId="6CF81710" w14:textId="77777777">
        <w:trPr>
          <w:trHeight w:val="530"/>
        </w:trPr>
        <w:tc>
          <w:tcPr>
            <w:tcW w:w="504" w:type="pct"/>
            <w:vMerge/>
            <w:tcMar>
              <w:top w:w="0" w:type="dxa"/>
              <w:left w:w="108" w:type="dxa"/>
              <w:bottom w:w="0" w:type="dxa"/>
              <w:right w:w="108" w:type="dxa"/>
            </w:tcMar>
          </w:tcPr>
          <w:p w:rsidRPr="00FB7EAB" w:rsidR="00B036F7" w:rsidP="007619B2" w:rsidRDefault="00B036F7" w14:paraId="7B7370BA"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16B88D27"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C.2. Operational </w:t>
            </w:r>
            <w:r w:rsidRPr="00FB7EAB">
              <w:rPr>
                <w:rFonts w:asciiTheme="majorBidi" w:hAnsiTheme="majorBidi" w:cstheme="majorBidi"/>
                <w:sz w:val="18"/>
                <w:szCs w:val="18"/>
              </w:rPr>
              <w:t>plans support the achievement of the strategic plan</w:t>
            </w:r>
          </w:p>
        </w:tc>
        <w:tc>
          <w:tcPr>
            <w:tcW w:w="565" w:type="pct"/>
            <w:vMerge w:val="restart"/>
            <w:tcMar>
              <w:top w:w="0" w:type="dxa"/>
              <w:left w:w="108" w:type="dxa"/>
              <w:bottom w:w="0" w:type="dxa"/>
              <w:right w:w="108" w:type="dxa"/>
            </w:tcMar>
          </w:tcPr>
          <w:p w:rsidRPr="00EA0236" w:rsidR="00B036F7" w:rsidP="007619B2" w:rsidRDefault="00B036F7" w14:paraId="410BD521"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C.2.1. </w:t>
            </w:r>
            <w:r w:rsidRPr="00EA0236">
              <w:rPr>
                <w:rFonts w:asciiTheme="majorBidi" w:hAnsiTheme="majorBidi" w:cstheme="majorBidi"/>
                <w:sz w:val="18"/>
                <w:szCs w:val="18"/>
              </w:rPr>
              <w:t>Operating plans breakdown the Strategic Plan into specific measurable activities</w:t>
            </w:r>
          </w:p>
        </w:tc>
        <w:tc>
          <w:tcPr>
            <w:tcW w:w="1270" w:type="pct"/>
          </w:tcPr>
          <w:p w:rsidRPr="00EA0236" w:rsidR="00B036F7" w:rsidP="007619B2" w:rsidRDefault="00B036F7" w14:paraId="7DFC2328" w14:textId="77777777">
            <w:pPr>
              <w:spacing w:line="240" w:lineRule="auto"/>
              <w:ind w:left="150" w:right="129"/>
              <w:rPr>
                <w:rFonts w:asciiTheme="majorBidi" w:hAnsiTheme="majorBidi" w:cstheme="majorBidi"/>
                <w:sz w:val="18"/>
                <w:szCs w:val="18"/>
              </w:rPr>
            </w:pPr>
            <w:r w:rsidRPr="00EA0236">
              <w:rPr>
                <w:rFonts w:asciiTheme="majorBidi" w:hAnsiTheme="majorBidi" w:cstheme="majorBidi"/>
                <w:sz w:val="18"/>
                <w:szCs w:val="18"/>
              </w:rPr>
              <w:t>Operatio</w:t>
            </w:r>
            <w:r>
              <w:rPr>
                <w:rFonts w:asciiTheme="majorBidi" w:hAnsiTheme="majorBidi" w:cstheme="majorBidi"/>
                <w:sz w:val="18"/>
                <w:szCs w:val="18"/>
              </w:rPr>
              <w:t>nal</w:t>
            </w:r>
            <w:r w:rsidRPr="00EA0236">
              <w:rPr>
                <w:rFonts w:asciiTheme="majorBidi" w:hAnsiTheme="majorBidi" w:cstheme="majorBidi"/>
                <w:sz w:val="18"/>
                <w:szCs w:val="18"/>
              </w:rPr>
              <w:t xml:space="preserve"> plans describe activities and projects and define the measurable outputs and budgets to achieve the key performance indicators in the strategic plan</w:t>
            </w:r>
          </w:p>
        </w:tc>
        <w:tc>
          <w:tcPr>
            <w:tcW w:w="1700" w:type="pct"/>
            <w:tcMar>
              <w:top w:w="0" w:type="dxa"/>
              <w:left w:w="108" w:type="dxa"/>
              <w:bottom w:w="0" w:type="dxa"/>
              <w:right w:w="108" w:type="dxa"/>
            </w:tcMar>
          </w:tcPr>
          <w:p w:rsidRPr="00EA0236" w:rsidR="00B036F7" w:rsidP="007619B2" w:rsidRDefault="00B036F7" w14:paraId="4CDDC35F" w14:textId="77777777">
            <w:pPr>
              <w:spacing w:line="240" w:lineRule="auto"/>
              <w:rPr>
                <w:rFonts w:asciiTheme="majorBidi" w:hAnsiTheme="majorBidi" w:cstheme="majorBidi"/>
                <w:sz w:val="18"/>
                <w:szCs w:val="18"/>
              </w:rPr>
            </w:pPr>
            <w:r w:rsidRPr="00EA0236">
              <w:rPr>
                <w:rFonts w:asciiTheme="majorBidi" w:hAnsiTheme="majorBidi" w:cstheme="majorBidi"/>
                <w:sz w:val="18"/>
                <w:szCs w:val="18"/>
              </w:rPr>
              <w:t>Partially met</w:t>
            </w:r>
          </w:p>
          <w:p w:rsidRPr="003C77C9" w:rsidR="00B036F7" w:rsidP="007619B2" w:rsidRDefault="00B036F7" w14:paraId="729CE781"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The outputs and milestones included in the operational plan are in most cases not easily measurable or quantifiable</w:t>
            </w:r>
          </w:p>
        </w:tc>
        <w:tc>
          <w:tcPr>
            <w:tcW w:w="456" w:type="pct"/>
          </w:tcPr>
          <w:p w:rsidRPr="00EA0236" w:rsidR="00B036F7" w:rsidP="007619B2" w:rsidRDefault="00B036F7" w14:paraId="086A3175"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Pr="00EA0236" w:rsidR="00B036F7" w:rsidTr="00B537F2" w14:paraId="1C445487" w14:textId="77777777">
        <w:trPr>
          <w:trHeight w:val="350"/>
        </w:trPr>
        <w:tc>
          <w:tcPr>
            <w:tcW w:w="504" w:type="pct"/>
            <w:vMerge/>
            <w:tcMar>
              <w:top w:w="0" w:type="dxa"/>
              <w:left w:w="108" w:type="dxa"/>
              <w:bottom w:w="0" w:type="dxa"/>
              <w:right w:w="108" w:type="dxa"/>
            </w:tcMar>
          </w:tcPr>
          <w:p w:rsidRPr="00FB7EAB" w:rsidR="00B036F7" w:rsidP="007619B2" w:rsidRDefault="00B036F7" w14:paraId="0499BE8C"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92FAC8C"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3C77C9" w:rsidR="00B036F7" w:rsidP="007619B2" w:rsidRDefault="00B036F7" w14:paraId="54FB265D" w14:textId="77777777">
            <w:pPr>
              <w:spacing w:line="240" w:lineRule="auto"/>
              <w:rPr>
                <w:rFonts w:asciiTheme="majorBidi" w:hAnsiTheme="majorBidi" w:cstheme="majorBidi"/>
                <w:sz w:val="18"/>
                <w:szCs w:val="18"/>
              </w:rPr>
            </w:pPr>
          </w:p>
        </w:tc>
        <w:tc>
          <w:tcPr>
            <w:tcW w:w="1270" w:type="pct"/>
          </w:tcPr>
          <w:p w:rsidRPr="00EA0236" w:rsidR="00B036F7" w:rsidP="007619B2" w:rsidRDefault="00B036F7" w14:paraId="41FB9DC5" w14:textId="77777777">
            <w:pPr>
              <w:spacing w:line="240" w:lineRule="auto"/>
              <w:ind w:left="150" w:right="129"/>
              <w:rPr>
                <w:rFonts w:asciiTheme="majorBidi" w:hAnsiTheme="majorBidi" w:cstheme="majorBidi"/>
                <w:sz w:val="18"/>
                <w:szCs w:val="18"/>
              </w:rPr>
            </w:pPr>
            <w:r w:rsidRPr="00EA0236">
              <w:rPr>
                <w:rFonts w:asciiTheme="majorBidi" w:hAnsiTheme="majorBidi" w:cstheme="majorBidi"/>
                <w:sz w:val="18"/>
                <w:szCs w:val="18"/>
              </w:rPr>
              <w:t>Technical commissions’ and regional associations’ operating plans are aligned to WMO’s strategic and operational plans</w:t>
            </w:r>
          </w:p>
        </w:tc>
        <w:tc>
          <w:tcPr>
            <w:tcW w:w="1700" w:type="pct"/>
            <w:tcMar>
              <w:top w:w="0" w:type="dxa"/>
              <w:left w:w="108" w:type="dxa"/>
              <w:bottom w:w="0" w:type="dxa"/>
              <w:right w:w="108" w:type="dxa"/>
            </w:tcMar>
          </w:tcPr>
          <w:p w:rsidRPr="00EA0236" w:rsidR="00B036F7" w:rsidP="007619B2" w:rsidRDefault="00B036F7" w14:paraId="6CE05C31" w14:textId="77777777">
            <w:pPr>
              <w:spacing w:line="240" w:lineRule="auto"/>
              <w:rPr>
                <w:rFonts w:asciiTheme="majorBidi" w:hAnsiTheme="majorBidi" w:cstheme="majorBidi"/>
                <w:sz w:val="18"/>
                <w:szCs w:val="18"/>
              </w:rPr>
            </w:pPr>
            <w:r w:rsidRPr="00EA0236">
              <w:rPr>
                <w:rFonts w:asciiTheme="majorBidi" w:hAnsiTheme="majorBidi" w:cstheme="majorBidi"/>
                <w:sz w:val="18"/>
                <w:szCs w:val="18"/>
              </w:rPr>
              <w:t>Partially met</w:t>
            </w:r>
          </w:p>
          <w:p w:rsidRPr="003C77C9" w:rsidR="00B036F7" w:rsidP="007619B2" w:rsidRDefault="00B036F7" w14:paraId="763DA48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EA0236">
              <w:rPr>
                <w:rFonts w:asciiTheme="majorBidi" w:hAnsiTheme="majorBidi" w:cstheme="majorBidi"/>
                <w:sz w:val="18"/>
                <w:szCs w:val="18"/>
              </w:rPr>
              <w:t xml:space="preserve">Operating plans for regional associations and technical commissions are not </w:t>
            </w:r>
            <w:r>
              <w:rPr>
                <w:rFonts w:asciiTheme="majorBidi" w:hAnsiTheme="majorBidi" w:cstheme="majorBidi"/>
                <w:sz w:val="18"/>
                <w:szCs w:val="18"/>
              </w:rPr>
              <w:t>fully</w:t>
            </w:r>
            <w:r w:rsidRPr="00EA0236">
              <w:rPr>
                <w:rFonts w:asciiTheme="majorBidi" w:hAnsiTheme="majorBidi" w:cstheme="majorBidi"/>
                <w:sz w:val="18"/>
                <w:szCs w:val="18"/>
              </w:rPr>
              <w:t xml:space="preserve"> aligned with the WMO operational plan</w:t>
            </w:r>
          </w:p>
        </w:tc>
        <w:tc>
          <w:tcPr>
            <w:tcW w:w="456" w:type="pct"/>
          </w:tcPr>
          <w:p w:rsidRPr="00EA0236" w:rsidR="00B036F7" w:rsidP="007619B2" w:rsidRDefault="00B036F7" w14:paraId="35DDE26E"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Pr="00EA0236" w:rsidR="00B036F7" w:rsidTr="00B537F2" w14:paraId="03E49E39" w14:textId="77777777">
        <w:trPr>
          <w:trHeight w:val="720"/>
        </w:trPr>
        <w:tc>
          <w:tcPr>
            <w:tcW w:w="504" w:type="pct"/>
            <w:vMerge/>
            <w:tcMar>
              <w:top w:w="0" w:type="dxa"/>
              <w:left w:w="108" w:type="dxa"/>
              <w:bottom w:w="0" w:type="dxa"/>
              <w:right w:w="108" w:type="dxa"/>
            </w:tcMar>
          </w:tcPr>
          <w:p w:rsidRPr="00FB7EAB" w:rsidR="00B036F7" w:rsidP="007619B2" w:rsidRDefault="00B036F7" w14:paraId="046B8C39"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CEF1DA2"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EA0236" w:rsidR="00B036F7" w:rsidP="007619B2" w:rsidRDefault="00B036F7" w14:paraId="6C5088C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C.2.2. </w:t>
            </w:r>
            <w:r w:rsidRPr="00EA0236">
              <w:rPr>
                <w:rFonts w:asciiTheme="majorBidi" w:hAnsiTheme="majorBidi" w:cstheme="majorBidi"/>
                <w:sz w:val="18"/>
                <w:szCs w:val="18"/>
              </w:rPr>
              <w:t>Operating plans, budgets and revisions are appropriately reviewed and approved</w:t>
            </w:r>
          </w:p>
        </w:tc>
        <w:tc>
          <w:tcPr>
            <w:tcW w:w="1270" w:type="pct"/>
            <w:shd w:val="clear" w:color="auto" w:fill="FBE4D5" w:themeFill="accent2" w:themeFillTint="33"/>
          </w:tcPr>
          <w:p w:rsidRPr="00EA0236" w:rsidR="00B036F7" w:rsidP="007619B2" w:rsidRDefault="00B036F7" w14:paraId="689CD5BF" w14:textId="77777777">
            <w:pPr>
              <w:spacing w:line="240" w:lineRule="auto"/>
              <w:ind w:left="150" w:right="129"/>
              <w:rPr>
                <w:rFonts w:asciiTheme="majorBidi" w:hAnsiTheme="majorBidi" w:cstheme="majorBidi"/>
                <w:sz w:val="18"/>
                <w:szCs w:val="18"/>
              </w:rPr>
            </w:pPr>
            <w:r w:rsidRPr="00EA0236">
              <w:rPr>
                <w:rFonts w:asciiTheme="majorBidi" w:hAnsiTheme="majorBidi" w:cstheme="majorBidi"/>
                <w:sz w:val="18"/>
                <w:szCs w:val="18"/>
              </w:rPr>
              <w:t>Each constituent body has a defined role (RACI) in the review and approval of the WMO operating plan and associated budget according to their terms of reference and mandate</w:t>
            </w:r>
          </w:p>
        </w:tc>
        <w:tc>
          <w:tcPr>
            <w:tcW w:w="1700" w:type="pct"/>
            <w:shd w:val="clear" w:color="auto" w:fill="FBE4D5" w:themeFill="accent2" w:themeFillTint="33"/>
            <w:tcMar>
              <w:top w:w="0" w:type="dxa"/>
              <w:left w:w="108" w:type="dxa"/>
              <w:bottom w:w="0" w:type="dxa"/>
              <w:right w:w="108" w:type="dxa"/>
            </w:tcMar>
          </w:tcPr>
          <w:p w:rsidRPr="00EA0236" w:rsidR="00B036F7" w:rsidP="007619B2" w:rsidRDefault="00B036F7" w14:paraId="63C0DFEB" w14:textId="77777777">
            <w:pPr>
              <w:spacing w:line="240" w:lineRule="auto"/>
              <w:rPr>
                <w:rFonts w:asciiTheme="majorBidi" w:hAnsiTheme="majorBidi" w:cstheme="majorBidi"/>
                <w:sz w:val="18"/>
                <w:szCs w:val="18"/>
              </w:rPr>
            </w:pPr>
            <w:r w:rsidRPr="00EA0236">
              <w:rPr>
                <w:rFonts w:asciiTheme="majorBidi" w:hAnsiTheme="majorBidi" w:cstheme="majorBidi"/>
                <w:sz w:val="18"/>
                <w:szCs w:val="18"/>
              </w:rPr>
              <w:t>Not met</w:t>
            </w:r>
          </w:p>
          <w:p w:rsidRPr="003D3E1B" w:rsidR="00B036F7" w:rsidP="007619B2" w:rsidRDefault="00B036F7" w14:paraId="795B2AE9"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EA0236">
              <w:rPr>
                <w:rFonts w:asciiTheme="majorBidi" w:hAnsiTheme="majorBidi" w:cstheme="majorBidi"/>
                <w:sz w:val="18"/>
                <w:szCs w:val="18"/>
              </w:rPr>
              <w:t>T</w:t>
            </w:r>
            <w:r w:rsidRPr="003C77C9">
              <w:rPr>
                <w:rFonts w:asciiTheme="majorBidi" w:hAnsiTheme="majorBidi" w:cstheme="majorBidi"/>
                <w:sz w:val="18"/>
                <w:szCs w:val="18"/>
              </w:rPr>
              <w:t>he operational plan is presented as an information document to constituent bodies and is not adopted through a resolution or decision</w:t>
            </w:r>
          </w:p>
        </w:tc>
        <w:tc>
          <w:tcPr>
            <w:tcW w:w="456" w:type="pct"/>
            <w:shd w:val="clear" w:color="auto" w:fill="FBE4D5" w:themeFill="accent2" w:themeFillTint="33"/>
          </w:tcPr>
          <w:p w:rsidRPr="00EA0236" w:rsidR="00B036F7" w:rsidP="007619B2" w:rsidRDefault="00B036F7" w14:paraId="398A261B"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w:t>
            </w:r>
          </w:p>
        </w:tc>
      </w:tr>
      <w:tr w:rsidR="00B036F7" w:rsidTr="00B537F2" w14:paraId="359FCCCA" w14:textId="77777777">
        <w:trPr>
          <w:trHeight w:val="1313"/>
        </w:trPr>
        <w:tc>
          <w:tcPr>
            <w:tcW w:w="504" w:type="pct"/>
            <w:vMerge w:val="restart"/>
            <w:tcMar>
              <w:top w:w="0" w:type="dxa"/>
              <w:left w:w="108" w:type="dxa"/>
              <w:bottom w:w="0" w:type="dxa"/>
              <w:right w:w="108" w:type="dxa"/>
            </w:tcMar>
          </w:tcPr>
          <w:p w:rsidRPr="00FB7EAB" w:rsidR="00B036F7" w:rsidP="007619B2" w:rsidRDefault="00B036F7" w14:paraId="74969DF6" w14:textId="77777777">
            <w:pPr>
              <w:spacing w:line="240" w:lineRule="auto"/>
              <w:ind w:right="-144"/>
              <w:rPr>
                <w:rFonts w:asciiTheme="majorBidi" w:hAnsiTheme="majorBidi" w:cstheme="majorBidi"/>
                <w:sz w:val="18"/>
                <w:szCs w:val="18"/>
              </w:rPr>
            </w:pPr>
            <w:r>
              <w:rPr>
                <w:rFonts w:asciiTheme="majorBidi" w:hAnsiTheme="majorBidi" w:cstheme="majorBidi"/>
                <w:sz w:val="18"/>
                <w:szCs w:val="18"/>
              </w:rPr>
              <w:t xml:space="preserve">D. </w:t>
            </w:r>
            <w:r w:rsidRPr="00FB7EAB">
              <w:rPr>
                <w:rFonts w:asciiTheme="majorBidi" w:hAnsiTheme="majorBidi" w:cstheme="majorBidi"/>
                <w:sz w:val="18"/>
                <w:szCs w:val="18"/>
              </w:rPr>
              <w:t xml:space="preserve">Review </w:t>
            </w:r>
            <w:r>
              <w:rPr>
                <w:rFonts w:asciiTheme="majorBidi" w:hAnsiTheme="majorBidi" w:cstheme="majorBidi"/>
                <w:sz w:val="18"/>
                <w:szCs w:val="18"/>
              </w:rPr>
              <w:t xml:space="preserve">of </w:t>
            </w:r>
            <w:r w:rsidRPr="00FB7EAB">
              <w:rPr>
                <w:rFonts w:asciiTheme="majorBidi" w:hAnsiTheme="majorBidi" w:cstheme="majorBidi"/>
                <w:sz w:val="18"/>
                <w:szCs w:val="18"/>
              </w:rPr>
              <w:t>organizational performance and financial results</w:t>
            </w:r>
          </w:p>
        </w:tc>
        <w:tc>
          <w:tcPr>
            <w:tcW w:w="505" w:type="pct"/>
            <w:tcMar>
              <w:top w:w="0" w:type="dxa"/>
              <w:left w:w="108" w:type="dxa"/>
              <w:bottom w:w="0" w:type="dxa"/>
              <w:right w:w="108" w:type="dxa"/>
            </w:tcMar>
          </w:tcPr>
          <w:p w:rsidRPr="00FB7EAB" w:rsidR="00B036F7" w:rsidP="007619B2" w:rsidRDefault="00B036F7" w14:paraId="5136DB7B"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D.1. </w:t>
            </w:r>
            <w:r w:rsidRPr="00FB7EAB">
              <w:rPr>
                <w:rFonts w:asciiTheme="majorBidi" w:hAnsiTheme="majorBidi" w:cstheme="majorBidi"/>
                <w:sz w:val="18"/>
                <w:szCs w:val="18"/>
              </w:rPr>
              <w:t>Monito</w:t>
            </w:r>
            <w:r>
              <w:rPr>
                <w:rFonts w:asciiTheme="majorBidi" w:hAnsiTheme="majorBidi" w:cstheme="majorBidi"/>
                <w:sz w:val="18"/>
                <w:szCs w:val="18"/>
              </w:rPr>
              <w:t xml:space="preserve">r </w:t>
            </w:r>
            <w:r w:rsidRPr="00FB7EAB">
              <w:rPr>
                <w:rFonts w:asciiTheme="majorBidi" w:hAnsiTheme="majorBidi" w:cstheme="majorBidi"/>
                <w:sz w:val="18"/>
                <w:szCs w:val="18"/>
              </w:rPr>
              <w:t>and provide direction over regulatory and policy  performance</w:t>
            </w:r>
          </w:p>
        </w:tc>
        <w:tc>
          <w:tcPr>
            <w:tcW w:w="565" w:type="pct"/>
            <w:tcMar>
              <w:top w:w="0" w:type="dxa"/>
              <w:left w:w="108" w:type="dxa"/>
              <w:bottom w:w="0" w:type="dxa"/>
              <w:right w:w="108" w:type="dxa"/>
            </w:tcMar>
          </w:tcPr>
          <w:p w:rsidRPr="003C77C9" w:rsidR="00B036F7" w:rsidP="007619B2" w:rsidRDefault="00B036F7" w14:paraId="408ED3ED" w14:textId="77777777">
            <w:pPr>
              <w:spacing w:line="240" w:lineRule="auto"/>
              <w:rPr>
                <w:rFonts w:asciiTheme="majorBidi" w:hAnsiTheme="majorBidi" w:cstheme="majorBidi"/>
                <w:strike/>
                <w:sz w:val="18"/>
                <w:szCs w:val="18"/>
              </w:rPr>
            </w:pPr>
            <w:r>
              <w:rPr>
                <w:rFonts w:asciiTheme="majorBidi" w:hAnsiTheme="majorBidi" w:cstheme="majorBidi"/>
                <w:sz w:val="18"/>
                <w:szCs w:val="18"/>
              </w:rPr>
              <w:t xml:space="preserve">D.1.1. Constituent bodies are presented with reports from corporate and decentralized evaluations </w:t>
            </w:r>
          </w:p>
        </w:tc>
        <w:tc>
          <w:tcPr>
            <w:tcW w:w="1270" w:type="pct"/>
            <w:shd w:val="clear" w:color="auto" w:fill="FBE4D5" w:themeFill="accent2" w:themeFillTint="33"/>
          </w:tcPr>
          <w:p w:rsidRPr="003C77C9" w:rsidR="00B036F7" w:rsidP="007619B2" w:rsidRDefault="00B036F7" w14:paraId="4265078F" w14:textId="77777777">
            <w:pPr>
              <w:spacing w:line="240" w:lineRule="auto"/>
              <w:ind w:left="150" w:right="129"/>
              <w:rPr>
                <w:rFonts w:asciiTheme="majorBidi" w:hAnsiTheme="majorBidi" w:cstheme="majorBidi"/>
                <w:strike/>
                <w:sz w:val="18"/>
                <w:szCs w:val="18"/>
              </w:rPr>
            </w:pPr>
            <w:r>
              <w:rPr>
                <w:rFonts w:asciiTheme="majorBidi" w:hAnsiTheme="majorBidi" w:cstheme="majorBidi"/>
                <w:sz w:val="18"/>
                <w:szCs w:val="18"/>
              </w:rPr>
              <w:t>Corporate and decentralized evaluation functions present a synthesis of evaluations conducted in intersessional periods to Congress and Executive Council.</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38DFD855" w14:textId="77777777">
            <w:pPr>
              <w:spacing w:line="240" w:lineRule="auto"/>
              <w:rPr>
                <w:rFonts w:asciiTheme="majorBidi" w:hAnsiTheme="majorBidi" w:cstheme="majorBidi"/>
                <w:sz w:val="18"/>
                <w:szCs w:val="18"/>
              </w:rPr>
            </w:pPr>
            <w:r>
              <w:rPr>
                <w:rFonts w:asciiTheme="majorBidi" w:hAnsiTheme="majorBidi" w:cstheme="majorBidi"/>
                <w:sz w:val="18"/>
                <w:szCs w:val="18"/>
              </w:rPr>
              <w:t>Not met</w:t>
            </w:r>
          </w:p>
          <w:p w:rsidR="00B036F7" w:rsidP="007619B2" w:rsidRDefault="00B036F7" w14:paraId="7E7B177B"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Although approved, </w:t>
            </w:r>
            <w:r w:rsidRPr="003C77C9">
              <w:rPr>
                <w:rFonts w:asciiTheme="majorBidi" w:hAnsiTheme="majorBidi" w:cstheme="majorBidi"/>
                <w:sz w:val="18"/>
                <w:szCs w:val="18"/>
              </w:rPr>
              <w:t xml:space="preserve">there is no </w:t>
            </w:r>
            <w:r>
              <w:rPr>
                <w:rFonts w:asciiTheme="majorBidi" w:hAnsiTheme="majorBidi" w:cstheme="majorBidi"/>
                <w:sz w:val="18"/>
                <w:szCs w:val="18"/>
              </w:rPr>
              <w:t xml:space="preserve">corporate </w:t>
            </w:r>
            <w:r w:rsidRPr="003C77C9">
              <w:rPr>
                <w:rFonts w:asciiTheme="majorBidi" w:hAnsiTheme="majorBidi" w:cstheme="majorBidi"/>
                <w:sz w:val="18"/>
                <w:szCs w:val="18"/>
              </w:rPr>
              <w:t xml:space="preserve">evaluation officer function in the secretariat </w:t>
            </w:r>
          </w:p>
          <w:p w:rsidRPr="003C77C9" w:rsidR="00B036F7" w:rsidP="007619B2" w:rsidRDefault="00B036F7" w14:paraId="5340CB6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trike/>
                <w:sz w:val="18"/>
                <w:szCs w:val="18"/>
              </w:rPr>
            </w:pPr>
            <w:r w:rsidRPr="003C77C9">
              <w:rPr>
                <w:rFonts w:asciiTheme="majorBidi" w:hAnsiTheme="majorBidi" w:cstheme="majorBidi"/>
                <w:sz w:val="18"/>
                <w:szCs w:val="18"/>
              </w:rPr>
              <w:t>Only decentralized evaluations of individual extra-budgetary funded projects are currently undertaken</w:t>
            </w:r>
            <w:r>
              <w:rPr>
                <w:rFonts w:asciiTheme="majorBidi" w:hAnsiTheme="majorBidi" w:cstheme="majorBidi"/>
                <w:sz w:val="18"/>
                <w:szCs w:val="18"/>
              </w:rPr>
              <w:t xml:space="preserve"> and n</w:t>
            </w:r>
            <w:r w:rsidRPr="003C77C9">
              <w:rPr>
                <w:rFonts w:asciiTheme="majorBidi" w:hAnsiTheme="majorBidi" w:cstheme="majorBidi"/>
                <w:sz w:val="18"/>
                <w:szCs w:val="18"/>
              </w:rPr>
              <w:t>o synthesis is presented to Congress or Executive Council</w:t>
            </w:r>
          </w:p>
        </w:tc>
        <w:tc>
          <w:tcPr>
            <w:tcW w:w="456" w:type="pct"/>
            <w:shd w:val="clear" w:color="auto" w:fill="FBE4D5" w:themeFill="accent2" w:themeFillTint="33"/>
          </w:tcPr>
          <w:p w:rsidR="00B036F7" w:rsidP="007619B2" w:rsidRDefault="00B036F7" w14:paraId="77C7589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6F9EAC62" w14:textId="77777777">
        <w:tc>
          <w:tcPr>
            <w:tcW w:w="504" w:type="pct"/>
            <w:vMerge/>
            <w:tcMar>
              <w:top w:w="0" w:type="dxa"/>
              <w:left w:w="108" w:type="dxa"/>
              <w:bottom w:w="0" w:type="dxa"/>
              <w:right w:w="108" w:type="dxa"/>
            </w:tcMar>
          </w:tcPr>
          <w:p w:rsidRPr="00FB7EAB" w:rsidR="00B036F7" w:rsidP="007619B2" w:rsidRDefault="00B036F7" w14:paraId="4E803321"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27365959"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 </w:t>
            </w:r>
            <w:r w:rsidRPr="00FB7EAB">
              <w:rPr>
                <w:rFonts w:asciiTheme="majorBidi" w:hAnsiTheme="majorBidi" w:cstheme="majorBidi"/>
                <w:sz w:val="18"/>
                <w:szCs w:val="18"/>
              </w:rPr>
              <w:t xml:space="preserve">Review and oversight of organizational </w:t>
            </w:r>
            <w:r>
              <w:rPr>
                <w:rFonts w:asciiTheme="majorBidi" w:hAnsiTheme="majorBidi" w:cstheme="majorBidi"/>
                <w:sz w:val="18"/>
                <w:szCs w:val="18"/>
              </w:rPr>
              <w:t xml:space="preserve">and financial </w:t>
            </w:r>
            <w:r w:rsidRPr="00FB7EAB">
              <w:rPr>
                <w:rFonts w:asciiTheme="majorBidi" w:hAnsiTheme="majorBidi" w:cstheme="majorBidi"/>
                <w:sz w:val="18"/>
                <w:szCs w:val="18"/>
              </w:rPr>
              <w:t>performance</w:t>
            </w:r>
          </w:p>
        </w:tc>
        <w:tc>
          <w:tcPr>
            <w:tcW w:w="565" w:type="pct"/>
            <w:tcMar>
              <w:top w:w="0" w:type="dxa"/>
              <w:left w:w="108" w:type="dxa"/>
              <w:bottom w:w="0" w:type="dxa"/>
              <w:right w:w="108" w:type="dxa"/>
            </w:tcMar>
          </w:tcPr>
          <w:p w:rsidRPr="00FB7EAB" w:rsidR="00B036F7" w:rsidP="007619B2" w:rsidRDefault="00B036F7" w14:paraId="6B0E756F"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D.2.1. </w:t>
            </w:r>
            <w:r w:rsidRPr="00FB7EAB">
              <w:rPr>
                <w:rFonts w:asciiTheme="majorBidi" w:hAnsiTheme="majorBidi" w:cstheme="majorBidi"/>
                <w:sz w:val="18"/>
                <w:szCs w:val="18"/>
              </w:rPr>
              <w:t>Receive and review</w:t>
            </w:r>
            <w:r>
              <w:rPr>
                <w:rFonts w:asciiTheme="majorBidi" w:hAnsiTheme="majorBidi" w:cstheme="majorBidi"/>
                <w:sz w:val="18"/>
                <w:szCs w:val="18"/>
              </w:rPr>
              <w:t xml:space="preserve"> annual</w:t>
            </w:r>
            <w:r w:rsidRPr="00FB7EAB">
              <w:rPr>
                <w:rFonts w:asciiTheme="majorBidi" w:hAnsiTheme="majorBidi" w:cstheme="majorBidi"/>
                <w:sz w:val="18"/>
                <w:szCs w:val="18"/>
              </w:rPr>
              <w:t xml:space="preserve"> results </w:t>
            </w:r>
            <w:r>
              <w:rPr>
                <w:rFonts w:asciiTheme="majorBidi" w:hAnsiTheme="majorBidi" w:cstheme="majorBidi"/>
                <w:sz w:val="18"/>
                <w:szCs w:val="18"/>
              </w:rPr>
              <w:t xml:space="preserve">reporting </w:t>
            </w:r>
            <w:r w:rsidRPr="00FB7EAB">
              <w:rPr>
                <w:rFonts w:asciiTheme="majorBidi" w:hAnsiTheme="majorBidi" w:cstheme="majorBidi"/>
                <w:sz w:val="18"/>
                <w:szCs w:val="18"/>
              </w:rPr>
              <w:t xml:space="preserve">that shows achievements of the operating plan </w:t>
            </w:r>
          </w:p>
        </w:tc>
        <w:tc>
          <w:tcPr>
            <w:tcW w:w="1270" w:type="pct"/>
          </w:tcPr>
          <w:p w:rsidRPr="00FB7EAB" w:rsidR="00B036F7" w:rsidP="007619B2" w:rsidRDefault="00B036F7" w14:paraId="24BC15D1"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The Executive Council receives annual updates on the progress in the implementation of the operational plan of WMO</w:t>
            </w:r>
          </w:p>
        </w:tc>
        <w:tc>
          <w:tcPr>
            <w:tcW w:w="1700" w:type="pct"/>
            <w:tcMar>
              <w:top w:w="0" w:type="dxa"/>
              <w:left w:w="108" w:type="dxa"/>
              <w:bottom w:w="0" w:type="dxa"/>
              <w:right w:w="108" w:type="dxa"/>
            </w:tcMar>
          </w:tcPr>
          <w:p w:rsidR="00B036F7" w:rsidP="007619B2" w:rsidRDefault="00B036F7" w14:paraId="5E9DBB61"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642A6AE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 xml:space="preserve">he </w:t>
            </w:r>
            <w:r>
              <w:rPr>
                <w:rFonts w:asciiTheme="majorBidi" w:hAnsiTheme="majorBidi" w:cstheme="majorBidi"/>
                <w:sz w:val="18"/>
                <w:szCs w:val="18"/>
              </w:rPr>
              <w:t xml:space="preserve">annual </w:t>
            </w:r>
            <w:r w:rsidRPr="003C77C9">
              <w:rPr>
                <w:rFonts w:asciiTheme="majorBidi" w:hAnsiTheme="majorBidi" w:cstheme="majorBidi"/>
                <w:sz w:val="18"/>
                <w:szCs w:val="18"/>
              </w:rPr>
              <w:t xml:space="preserve">report of the Secretary-General to the Executive Council </w:t>
            </w:r>
            <w:r>
              <w:rPr>
                <w:rFonts w:asciiTheme="majorBidi" w:hAnsiTheme="majorBidi" w:cstheme="majorBidi"/>
                <w:sz w:val="18"/>
                <w:szCs w:val="18"/>
              </w:rPr>
              <w:t>provides</w:t>
            </w:r>
            <w:r w:rsidRPr="003C77C9">
              <w:rPr>
                <w:rFonts w:asciiTheme="majorBidi" w:hAnsiTheme="majorBidi" w:cstheme="majorBidi"/>
                <w:sz w:val="18"/>
                <w:szCs w:val="18"/>
              </w:rPr>
              <w:t xml:space="preserve"> an overview of the initiatives and actions undertaken over the intersessional period</w:t>
            </w:r>
          </w:p>
        </w:tc>
        <w:tc>
          <w:tcPr>
            <w:tcW w:w="456" w:type="pct"/>
          </w:tcPr>
          <w:p w:rsidR="00B036F7" w:rsidP="007619B2" w:rsidRDefault="00B036F7" w14:paraId="4A531021"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4E47E712" w14:textId="77777777">
        <w:tc>
          <w:tcPr>
            <w:tcW w:w="504" w:type="pct"/>
            <w:vMerge/>
            <w:tcMar>
              <w:top w:w="0" w:type="dxa"/>
              <w:left w:w="108" w:type="dxa"/>
              <w:bottom w:w="0" w:type="dxa"/>
              <w:right w:w="108" w:type="dxa"/>
            </w:tcMar>
          </w:tcPr>
          <w:p w:rsidRPr="00FB7EAB" w:rsidR="00B036F7" w:rsidP="007619B2" w:rsidRDefault="00B036F7" w14:paraId="3548291C"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C5DD43D"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26A4036D"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D.2.2. </w:t>
            </w:r>
            <w:r w:rsidRPr="00FB7EAB">
              <w:rPr>
                <w:rFonts w:asciiTheme="majorBidi" w:hAnsiTheme="majorBidi" w:cstheme="majorBidi"/>
                <w:sz w:val="18"/>
                <w:szCs w:val="18"/>
              </w:rPr>
              <w:t xml:space="preserve">Receive and review mid-term reports on the </w:t>
            </w:r>
            <w:r w:rsidRPr="00FB7EAB">
              <w:rPr>
                <w:rFonts w:asciiTheme="majorBidi" w:hAnsiTheme="majorBidi" w:cstheme="majorBidi"/>
                <w:sz w:val="18"/>
                <w:szCs w:val="18"/>
              </w:rPr>
              <w:t>strategic plan performance</w:t>
            </w:r>
          </w:p>
        </w:tc>
        <w:tc>
          <w:tcPr>
            <w:tcW w:w="1270" w:type="pct"/>
          </w:tcPr>
          <w:p w:rsidRPr="00FB7EAB" w:rsidR="00B036F7" w:rsidP="007619B2" w:rsidRDefault="00B036F7" w14:paraId="7D242936"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Congress and Executive Council have the opportunity to make a mid-term review of the strategic plan based on the results achieved </w:t>
            </w:r>
          </w:p>
        </w:tc>
        <w:tc>
          <w:tcPr>
            <w:tcW w:w="1700" w:type="pct"/>
            <w:tcMar>
              <w:top w:w="0" w:type="dxa"/>
              <w:left w:w="108" w:type="dxa"/>
              <w:bottom w:w="0" w:type="dxa"/>
              <w:right w:w="108" w:type="dxa"/>
            </w:tcMar>
          </w:tcPr>
          <w:p w:rsidR="00B036F7" w:rsidP="007619B2" w:rsidRDefault="00B036F7" w14:paraId="6F4DFACB"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1D9B3975"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Executive Council receives mid-term progress reports on key performance indicators from the Secretary General</w:t>
            </w:r>
          </w:p>
          <w:p w:rsidRPr="003C77C9" w:rsidR="00B036F7" w:rsidP="007619B2" w:rsidRDefault="00B036F7" w14:paraId="66F7ECC8"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C</w:t>
            </w:r>
            <w:r w:rsidRPr="003C77C9">
              <w:rPr>
                <w:rFonts w:asciiTheme="majorBidi" w:hAnsiTheme="majorBidi" w:cstheme="majorBidi"/>
                <w:sz w:val="18"/>
                <w:szCs w:val="18"/>
              </w:rPr>
              <w:t>ongress meets every four years</w:t>
            </w:r>
            <w:r>
              <w:rPr>
                <w:rFonts w:asciiTheme="majorBidi" w:hAnsiTheme="majorBidi" w:cstheme="majorBidi"/>
                <w:sz w:val="18"/>
                <w:szCs w:val="18"/>
              </w:rPr>
              <w:t xml:space="preserve"> and cannot review mid-term reports</w:t>
            </w:r>
          </w:p>
        </w:tc>
        <w:tc>
          <w:tcPr>
            <w:tcW w:w="456" w:type="pct"/>
          </w:tcPr>
          <w:p w:rsidR="00B036F7" w:rsidP="007619B2" w:rsidRDefault="00B036F7" w14:paraId="5043A619"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Pr="00FB7EAB" w:rsidR="00B036F7" w:rsidTr="00B537F2" w14:paraId="131EF670" w14:textId="77777777">
        <w:tc>
          <w:tcPr>
            <w:tcW w:w="504" w:type="pct"/>
            <w:vMerge/>
            <w:tcMar>
              <w:top w:w="0" w:type="dxa"/>
              <w:left w:w="108" w:type="dxa"/>
              <w:bottom w:w="0" w:type="dxa"/>
              <w:right w:w="108" w:type="dxa"/>
            </w:tcMar>
          </w:tcPr>
          <w:p w:rsidRPr="00FB7EAB" w:rsidR="00B036F7" w:rsidP="007619B2" w:rsidRDefault="00B036F7" w14:paraId="37787D26"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465EBF4"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7519BE9D"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D.2.3. </w:t>
            </w:r>
            <w:r w:rsidRPr="00FB7EAB">
              <w:rPr>
                <w:rFonts w:asciiTheme="majorBidi" w:hAnsiTheme="majorBidi" w:cstheme="majorBidi"/>
                <w:sz w:val="18"/>
                <w:szCs w:val="18"/>
              </w:rPr>
              <w:t>Review results from the risk management process</w:t>
            </w:r>
            <w:r>
              <w:rPr>
                <w:rFonts w:asciiTheme="majorBidi" w:hAnsiTheme="majorBidi" w:cstheme="majorBidi"/>
                <w:sz w:val="18"/>
                <w:szCs w:val="18"/>
              </w:rPr>
              <w:t>es</w:t>
            </w:r>
          </w:p>
        </w:tc>
        <w:tc>
          <w:tcPr>
            <w:tcW w:w="1270" w:type="pct"/>
          </w:tcPr>
          <w:p w:rsidRPr="00FB7EAB" w:rsidR="00B036F7" w:rsidP="007619B2" w:rsidRDefault="00B036F7" w14:paraId="77B2781B"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Constituent bodies regularly </w:t>
            </w:r>
            <w:r w:rsidRPr="00C27C05">
              <w:rPr>
                <w:rFonts w:asciiTheme="majorBidi" w:hAnsiTheme="majorBidi" w:cstheme="majorBidi"/>
                <w:sz w:val="18"/>
                <w:szCs w:val="18"/>
              </w:rPr>
              <w:t>review reports on risk management and provide comments</w:t>
            </w:r>
          </w:p>
        </w:tc>
        <w:tc>
          <w:tcPr>
            <w:tcW w:w="1700" w:type="pct"/>
            <w:tcMar>
              <w:top w:w="0" w:type="dxa"/>
              <w:left w:w="108" w:type="dxa"/>
              <w:bottom w:w="0" w:type="dxa"/>
              <w:right w:w="108" w:type="dxa"/>
            </w:tcMar>
          </w:tcPr>
          <w:p w:rsidR="00B036F7" w:rsidP="007619B2" w:rsidRDefault="00B036F7" w14:paraId="14B69361"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Partially met</w:t>
            </w:r>
          </w:p>
          <w:p w:rsidR="00B036F7" w:rsidP="007619B2" w:rsidRDefault="00B036F7" w14:paraId="3B40B58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 xml:space="preserve">echnical commissions consider the potential impact of technical risks in their work </w:t>
            </w:r>
          </w:p>
          <w:p w:rsidRPr="003C77C9" w:rsidR="00B036F7" w:rsidP="007619B2" w:rsidRDefault="00B036F7" w14:paraId="3C81966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Congress, Executive Council and regional associations do not discuss risk management related topics in their sessions</w:t>
            </w:r>
          </w:p>
        </w:tc>
        <w:tc>
          <w:tcPr>
            <w:tcW w:w="456" w:type="pct"/>
          </w:tcPr>
          <w:p w:rsidRPr="00FB7EAB" w:rsidR="00B036F7" w:rsidP="007619B2" w:rsidRDefault="00B036F7" w14:paraId="5272A489"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Pr="00FB7EAB" w:rsidR="00B036F7" w:rsidTr="00B537F2" w14:paraId="6F36AB39" w14:textId="77777777">
        <w:tc>
          <w:tcPr>
            <w:tcW w:w="504" w:type="pct"/>
            <w:vMerge/>
            <w:tcMar>
              <w:top w:w="0" w:type="dxa"/>
              <w:left w:w="108" w:type="dxa"/>
              <w:bottom w:w="0" w:type="dxa"/>
              <w:right w:w="108" w:type="dxa"/>
            </w:tcMar>
          </w:tcPr>
          <w:p w:rsidRPr="00FB7EAB" w:rsidR="00B036F7" w:rsidP="007619B2" w:rsidRDefault="00B036F7" w14:paraId="25E0D1EC"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3CE21D28"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498559E1" w14:textId="77777777">
            <w:pPr>
              <w:spacing w:line="240" w:lineRule="auto"/>
              <w:rPr>
                <w:rFonts w:asciiTheme="majorBidi" w:hAnsiTheme="majorBidi" w:cstheme="majorBidi"/>
                <w:sz w:val="18"/>
                <w:szCs w:val="18"/>
              </w:rPr>
            </w:pPr>
            <w:r>
              <w:rPr>
                <w:rFonts w:asciiTheme="majorBidi" w:hAnsiTheme="majorBidi" w:cstheme="majorBidi"/>
                <w:sz w:val="18"/>
                <w:szCs w:val="18"/>
              </w:rPr>
              <w:t>D.2.4. Approve f</w:t>
            </w:r>
            <w:r w:rsidRPr="00FB7EAB">
              <w:rPr>
                <w:rFonts w:asciiTheme="majorBidi" w:hAnsiTheme="majorBidi" w:cstheme="majorBidi"/>
                <w:sz w:val="18"/>
                <w:szCs w:val="18"/>
              </w:rPr>
              <w:t xml:space="preserve">inancial statements and </w:t>
            </w:r>
            <w:r>
              <w:rPr>
                <w:rFonts w:asciiTheme="majorBidi" w:hAnsiTheme="majorBidi" w:cstheme="majorBidi"/>
                <w:sz w:val="18"/>
                <w:szCs w:val="18"/>
              </w:rPr>
              <w:t xml:space="preserve">review  </w:t>
            </w:r>
            <w:r w:rsidRPr="00FB7EAB">
              <w:rPr>
                <w:rFonts w:asciiTheme="majorBidi" w:hAnsiTheme="majorBidi" w:cstheme="majorBidi"/>
                <w:sz w:val="18"/>
                <w:szCs w:val="18"/>
              </w:rPr>
              <w:t>management’s attestation to the effectiveness of the internal control framework</w:t>
            </w:r>
          </w:p>
        </w:tc>
        <w:tc>
          <w:tcPr>
            <w:tcW w:w="1270" w:type="pct"/>
          </w:tcPr>
          <w:p w:rsidRPr="00FB7EAB" w:rsidR="00B036F7" w:rsidP="007619B2" w:rsidRDefault="00B036F7" w14:paraId="1BD5D81E"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Executive Council</w:t>
            </w:r>
            <w:r w:rsidRPr="00631718">
              <w:rPr>
                <w:rFonts w:asciiTheme="majorBidi" w:hAnsiTheme="majorBidi" w:cstheme="majorBidi"/>
                <w:sz w:val="18"/>
                <w:szCs w:val="18"/>
              </w:rPr>
              <w:t xml:space="preserve"> review</w:t>
            </w:r>
            <w:r>
              <w:rPr>
                <w:rFonts w:asciiTheme="majorBidi" w:hAnsiTheme="majorBidi" w:cstheme="majorBidi"/>
                <w:sz w:val="18"/>
                <w:szCs w:val="18"/>
              </w:rPr>
              <w:t>s</w:t>
            </w:r>
            <w:r w:rsidRPr="00631718">
              <w:rPr>
                <w:rFonts w:asciiTheme="majorBidi" w:hAnsiTheme="majorBidi" w:cstheme="majorBidi"/>
                <w:sz w:val="18"/>
                <w:szCs w:val="18"/>
              </w:rPr>
              <w:t xml:space="preserve"> </w:t>
            </w:r>
            <w:r>
              <w:rPr>
                <w:rFonts w:asciiTheme="majorBidi" w:hAnsiTheme="majorBidi" w:cstheme="majorBidi"/>
                <w:sz w:val="18"/>
                <w:szCs w:val="18"/>
              </w:rPr>
              <w:t xml:space="preserve">and approves </w:t>
            </w:r>
            <w:r w:rsidRPr="00631718">
              <w:rPr>
                <w:rFonts w:asciiTheme="majorBidi" w:hAnsiTheme="majorBidi" w:cstheme="majorBidi"/>
                <w:sz w:val="18"/>
                <w:szCs w:val="18"/>
              </w:rPr>
              <w:t xml:space="preserve">financial statements </w:t>
            </w:r>
            <w:r>
              <w:rPr>
                <w:rFonts w:asciiTheme="majorBidi" w:hAnsiTheme="majorBidi" w:cstheme="majorBidi"/>
                <w:sz w:val="18"/>
                <w:szCs w:val="18"/>
              </w:rPr>
              <w:t>and accompanying reports</w:t>
            </w:r>
          </w:p>
        </w:tc>
        <w:tc>
          <w:tcPr>
            <w:tcW w:w="1700" w:type="pct"/>
            <w:tcMar>
              <w:top w:w="0" w:type="dxa"/>
              <w:left w:w="108" w:type="dxa"/>
              <w:bottom w:w="0" w:type="dxa"/>
              <w:right w:w="108" w:type="dxa"/>
            </w:tcMar>
          </w:tcPr>
          <w:p w:rsidR="00B036F7" w:rsidP="007619B2" w:rsidRDefault="00B036F7" w14:paraId="75D0C665" w14:textId="77777777">
            <w:pPr>
              <w:spacing w:line="240" w:lineRule="auto"/>
              <w:rPr>
                <w:rFonts w:asciiTheme="majorBidi" w:hAnsiTheme="majorBidi" w:cstheme="majorBidi"/>
                <w:sz w:val="18"/>
                <w:szCs w:val="18"/>
              </w:rPr>
            </w:pPr>
            <w:r w:rsidRPr="00FB7EAB">
              <w:rPr>
                <w:rFonts w:asciiTheme="majorBidi" w:hAnsiTheme="majorBidi" w:cstheme="majorBidi"/>
                <w:sz w:val="18"/>
                <w:szCs w:val="18"/>
              </w:rPr>
              <w:t>Met</w:t>
            </w:r>
          </w:p>
          <w:p w:rsidR="00B036F7" w:rsidP="007619B2" w:rsidRDefault="00B036F7" w14:paraId="6558062D"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Executive Council receives reporting from the External Auditor on the financial results. </w:t>
            </w:r>
          </w:p>
          <w:p w:rsidRPr="003C77C9" w:rsidR="00B036F7" w:rsidP="007619B2" w:rsidRDefault="00B036F7" w14:paraId="7CF1E55A"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Executive Council </w:t>
            </w:r>
            <w:r w:rsidRPr="003C77C9">
              <w:rPr>
                <w:rFonts w:asciiTheme="majorBidi" w:hAnsiTheme="majorBidi" w:cstheme="majorBidi"/>
                <w:sz w:val="18"/>
                <w:szCs w:val="18"/>
              </w:rPr>
              <w:t>receives comments and recommendations from the Financial Advisory Committee and the Audit and Oversight Committee</w:t>
            </w:r>
            <w:r>
              <w:rPr>
                <w:rFonts w:asciiTheme="majorBidi" w:hAnsiTheme="majorBidi" w:cstheme="majorBidi"/>
                <w:sz w:val="18"/>
                <w:szCs w:val="18"/>
              </w:rPr>
              <w:t xml:space="preserve"> and approves the financial statements</w:t>
            </w:r>
          </w:p>
        </w:tc>
        <w:tc>
          <w:tcPr>
            <w:tcW w:w="456" w:type="pct"/>
          </w:tcPr>
          <w:p w:rsidRPr="00FB7EAB" w:rsidR="00B036F7" w:rsidP="007619B2" w:rsidRDefault="00B036F7" w14:paraId="66F8BB4F"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Pr="003C77C9" w:rsidR="00B036F7" w:rsidTr="00B537F2" w14:paraId="17021F13" w14:textId="77777777">
        <w:trPr>
          <w:trHeight w:val="1035"/>
        </w:trPr>
        <w:tc>
          <w:tcPr>
            <w:tcW w:w="504" w:type="pct"/>
            <w:vMerge/>
            <w:tcMar>
              <w:top w:w="0" w:type="dxa"/>
              <w:left w:w="108" w:type="dxa"/>
              <w:bottom w:w="0" w:type="dxa"/>
              <w:right w:w="108" w:type="dxa"/>
            </w:tcMar>
          </w:tcPr>
          <w:p w:rsidRPr="00FB7EAB" w:rsidR="00B036F7" w:rsidP="007619B2" w:rsidRDefault="00B036F7" w14:paraId="1F53AEA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685F3951"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3137E4" w:rsidR="00B036F7" w:rsidP="007619B2" w:rsidRDefault="00B036F7" w14:paraId="2826C8AC"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D.2.5. </w:t>
            </w:r>
            <w:r w:rsidRPr="003C77C9">
              <w:rPr>
                <w:rFonts w:asciiTheme="majorBidi" w:hAnsiTheme="majorBidi" w:cstheme="majorBidi"/>
                <w:sz w:val="18"/>
                <w:szCs w:val="18"/>
              </w:rPr>
              <w:t>Member state appropriations are appropriately approved, collected and managed</w:t>
            </w:r>
          </w:p>
        </w:tc>
        <w:tc>
          <w:tcPr>
            <w:tcW w:w="1270" w:type="pct"/>
          </w:tcPr>
          <w:p w:rsidRPr="003137E4" w:rsidR="00B036F7" w:rsidP="007619B2" w:rsidRDefault="00B036F7" w14:paraId="72ED25B4" w14:textId="77777777">
            <w:pPr>
              <w:spacing w:line="240" w:lineRule="auto"/>
              <w:ind w:left="150" w:right="129"/>
              <w:rPr>
                <w:rFonts w:asciiTheme="majorBidi" w:hAnsiTheme="majorBidi" w:cstheme="majorBidi"/>
                <w:sz w:val="18"/>
                <w:szCs w:val="18"/>
              </w:rPr>
            </w:pPr>
            <w:r w:rsidRPr="003C77C9">
              <w:rPr>
                <w:rFonts w:asciiTheme="majorBidi" w:hAnsiTheme="majorBidi" w:cstheme="majorBidi"/>
                <w:sz w:val="18"/>
                <w:szCs w:val="18"/>
              </w:rPr>
              <w:t>Congress and Executive Council approve member state appropriations and review reports on collection of contributions and fund balances</w:t>
            </w:r>
          </w:p>
        </w:tc>
        <w:tc>
          <w:tcPr>
            <w:tcW w:w="1700" w:type="pct"/>
            <w:tcMar>
              <w:top w:w="0" w:type="dxa"/>
              <w:left w:w="108" w:type="dxa"/>
              <w:bottom w:w="0" w:type="dxa"/>
              <w:right w:w="108" w:type="dxa"/>
            </w:tcMar>
          </w:tcPr>
          <w:p w:rsidRPr="003C77C9" w:rsidR="00B036F7" w:rsidP="007619B2" w:rsidRDefault="00B036F7" w14:paraId="0ECC6593" w14:textId="77777777">
            <w:pPr>
              <w:spacing w:line="240" w:lineRule="auto"/>
              <w:rPr>
                <w:rFonts w:asciiTheme="majorBidi" w:hAnsiTheme="majorBidi" w:cstheme="majorBidi"/>
                <w:sz w:val="18"/>
                <w:szCs w:val="18"/>
              </w:rPr>
            </w:pPr>
            <w:r w:rsidRPr="003C77C9">
              <w:rPr>
                <w:rFonts w:asciiTheme="majorBidi" w:hAnsiTheme="majorBidi" w:cstheme="majorBidi"/>
                <w:sz w:val="18"/>
                <w:szCs w:val="18"/>
              </w:rPr>
              <w:t>Met</w:t>
            </w:r>
          </w:p>
          <w:p w:rsidRPr="003C77C9" w:rsidR="00B036F7" w:rsidP="007619B2" w:rsidRDefault="00B036F7" w14:paraId="5261838E"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 xml:space="preserve">Congress determines the proportions of funding by Members. </w:t>
            </w:r>
          </w:p>
          <w:p w:rsidRPr="003C77C9" w:rsidR="00B036F7" w:rsidP="007619B2" w:rsidRDefault="00B036F7" w14:paraId="0200BF8C"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Executive Council, with review and inputs from the Financial Advisory Committee, reports to Congress on status of Member contributions</w:t>
            </w:r>
          </w:p>
        </w:tc>
        <w:tc>
          <w:tcPr>
            <w:tcW w:w="456" w:type="pct"/>
          </w:tcPr>
          <w:p w:rsidRPr="003C77C9" w:rsidR="00B036F7" w:rsidP="007619B2" w:rsidRDefault="00B036F7" w14:paraId="71C112FB"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2E686F42" w14:textId="77777777">
        <w:trPr>
          <w:trHeight w:val="1035"/>
        </w:trPr>
        <w:tc>
          <w:tcPr>
            <w:tcW w:w="504" w:type="pct"/>
            <w:vMerge/>
            <w:tcMar>
              <w:top w:w="0" w:type="dxa"/>
              <w:left w:w="108" w:type="dxa"/>
              <w:bottom w:w="0" w:type="dxa"/>
              <w:right w:w="108" w:type="dxa"/>
            </w:tcMar>
          </w:tcPr>
          <w:p w:rsidRPr="00FB7EAB" w:rsidR="00B036F7" w:rsidP="007619B2" w:rsidRDefault="00B036F7" w14:paraId="476ED81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263FEEA"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5136F85A"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D.2.6. </w:t>
            </w:r>
            <w:r w:rsidRPr="00FB7EAB">
              <w:rPr>
                <w:rFonts w:asciiTheme="majorBidi" w:hAnsiTheme="majorBidi" w:cstheme="majorBidi"/>
                <w:sz w:val="18"/>
                <w:szCs w:val="18"/>
              </w:rPr>
              <w:t xml:space="preserve">Review human resources reporting </w:t>
            </w:r>
          </w:p>
        </w:tc>
        <w:tc>
          <w:tcPr>
            <w:tcW w:w="1270" w:type="pct"/>
          </w:tcPr>
          <w:p w:rsidRPr="00FB7EAB" w:rsidR="00B036F7" w:rsidP="007619B2" w:rsidRDefault="00B036F7" w14:paraId="44E26805"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Congress and Executive Council </w:t>
            </w:r>
            <w:r w:rsidRPr="0016427E">
              <w:rPr>
                <w:rFonts w:asciiTheme="majorBidi" w:hAnsiTheme="majorBidi" w:cstheme="majorBidi"/>
                <w:sz w:val="18"/>
                <w:szCs w:val="18"/>
              </w:rPr>
              <w:t xml:space="preserve">review </w:t>
            </w:r>
            <w:r>
              <w:rPr>
                <w:rFonts w:asciiTheme="majorBidi" w:hAnsiTheme="majorBidi" w:cstheme="majorBidi"/>
                <w:sz w:val="18"/>
                <w:szCs w:val="18"/>
              </w:rPr>
              <w:t xml:space="preserve">workforce analytics </w:t>
            </w:r>
            <w:r w:rsidRPr="0016427E">
              <w:rPr>
                <w:rFonts w:asciiTheme="majorBidi" w:hAnsiTheme="majorBidi" w:cstheme="majorBidi"/>
                <w:sz w:val="18"/>
                <w:szCs w:val="18"/>
              </w:rPr>
              <w:t>provid</w:t>
            </w:r>
            <w:r>
              <w:rPr>
                <w:rFonts w:asciiTheme="majorBidi" w:hAnsiTheme="majorBidi" w:cstheme="majorBidi"/>
                <w:sz w:val="18"/>
                <w:szCs w:val="18"/>
              </w:rPr>
              <w:t>ing</w:t>
            </w:r>
            <w:r w:rsidRPr="0016427E">
              <w:rPr>
                <w:rFonts w:asciiTheme="majorBidi" w:hAnsiTheme="majorBidi" w:cstheme="majorBidi"/>
                <w:sz w:val="18"/>
                <w:szCs w:val="18"/>
              </w:rPr>
              <w:t xml:space="preserve"> </w:t>
            </w:r>
            <w:r>
              <w:rPr>
                <w:rFonts w:asciiTheme="majorBidi" w:hAnsiTheme="majorBidi" w:cstheme="majorBidi"/>
                <w:sz w:val="18"/>
                <w:szCs w:val="18"/>
              </w:rPr>
              <w:t xml:space="preserve">comments and </w:t>
            </w:r>
            <w:r w:rsidRPr="0016427E">
              <w:rPr>
                <w:rFonts w:asciiTheme="majorBidi" w:hAnsiTheme="majorBidi" w:cstheme="majorBidi"/>
                <w:sz w:val="18"/>
                <w:szCs w:val="18"/>
              </w:rPr>
              <w:t>recommendations</w:t>
            </w:r>
          </w:p>
        </w:tc>
        <w:tc>
          <w:tcPr>
            <w:tcW w:w="1700" w:type="pct"/>
            <w:tcMar>
              <w:top w:w="0" w:type="dxa"/>
              <w:left w:w="108" w:type="dxa"/>
              <w:bottom w:w="0" w:type="dxa"/>
              <w:right w:w="108" w:type="dxa"/>
            </w:tcMar>
          </w:tcPr>
          <w:p w:rsidR="00B036F7" w:rsidP="007619B2" w:rsidRDefault="00B036F7" w14:paraId="3CBD51B2" w14:textId="77777777">
            <w:pPr>
              <w:spacing w:line="240" w:lineRule="auto"/>
              <w:rPr>
                <w:rFonts w:asciiTheme="majorBidi" w:hAnsiTheme="majorBidi" w:cstheme="majorBidi"/>
                <w:sz w:val="18"/>
                <w:szCs w:val="18"/>
              </w:rPr>
            </w:pPr>
            <w:r>
              <w:rPr>
                <w:rFonts w:asciiTheme="majorBidi" w:hAnsiTheme="majorBidi" w:cstheme="majorBidi"/>
                <w:sz w:val="18"/>
                <w:szCs w:val="18"/>
              </w:rPr>
              <w:t>Met</w:t>
            </w:r>
          </w:p>
          <w:p w:rsidR="00B036F7" w:rsidP="007619B2" w:rsidRDefault="00B036F7" w14:paraId="45F3F74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H</w:t>
            </w:r>
            <w:r w:rsidRPr="003C77C9">
              <w:rPr>
                <w:rFonts w:asciiTheme="majorBidi" w:hAnsiTheme="majorBidi" w:cstheme="majorBidi"/>
                <w:sz w:val="18"/>
                <w:szCs w:val="18"/>
              </w:rPr>
              <w:t>uman resources statistics and information is included in the reports of the Secretary-General presented to Congress and to the Executive Council</w:t>
            </w:r>
          </w:p>
          <w:p w:rsidRPr="003C77C9" w:rsidR="00B036F7" w:rsidP="007619B2" w:rsidRDefault="00B036F7" w14:paraId="3B612712"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Financial Advisory Committee receive</w:t>
            </w:r>
            <w:r>
              <w:rPr>
                <w:rFonts w:asciiTheme="majorBidi" w:hAnsiTheme="majorBidi" w:cstheme="majorBidi"/>
                <w:sz w:val="18"/>
                <w:szCs w:val="18"/>
              </w:rPr>
              <w:t xml:space="preserve">s </w:t>
            </w:r>
            <w:r w:rsidRPr="003C77C9">
              <w:rPr>
                <w:rFonts w:asciiTheme="majorBidi" w:hAnsiTheme="majorBidi" w:cstheme="majorBidi"/>
                <w:sz w:val="18"/>
                <w:szCs w:val="18"/>
              </w:rPr>
              <w:t>and reviews</w:t>
            </w:r>
            <w:r>
              <w:rPr>
                <w:rFonts w:asciiTheme="majorBidi" w:hAnsiTheme="majorBidi" w:cstheme="majorBidi"/>
                <w:sz w:val="18"/>
                <w:szCs w:val="18"/>
              </w:rPr>
              <w:t xml:space="preserve"> human resources reports</w:t>
            </w:r>
          </w:p>
        </w:tc>
        <w:tc>
          <w:tcPr>
            <w:tcW w:w="456" w:type="pct"/>
          </w:tcPr>
          <w:p w:rsidR="00B036F7" w:rsidP="007619B2" w:rsidRDefault="00B036F7" w14:paraId="1924A8B2"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266AECF8" w14:textId="77777777">
        <w:tc>
          <w:tcPr>
            <w:tcW w:w="504" w:type="pct"/>
            <w:vMerge w:val="restart"/>
            <w:tcMar>
              <w:top w:w="0" w:type="dxa"/>
              <w:left w:w="108" w:type="dxa"/>
              <w:bottom w:w="0" w:type="dxa"/>
              <w:right w:w="108" w:type="dxa"/>
            </w:tcMar>
          </w:tcPr>
          <w:p w:rsidRPr="00FB7EAB" w:rsidR="00B036F7" w:rsidP="007619B2" w:rsidRDefault="00B036F7" w14:paraId="77811276" w14:textId="77777777">
            <w:pPr>
              <w:spacing w:line="240" w:lineRule="auto"/>
              <w:ind w:right="-144"/>
              <w:rPr>
                <w:rFonts w:asciiTheme="majorBidi" w:hAnsiTheme="majorBidi" w:cstheme="majorBidi"/>
                <w:sz w:val="18"/>
                <w:szCs w:val="18"/>
              </w:rPr>
            </w:pPr>
            <w:r w:rsidRPr="00B25DDA">
              <w:rPr>
                <w:rFonts w:asciiTheme="majorBidi" w:hAnsiTheme="majorBidi" w:cstheme="majorBidi"/>
                <w:spacing w:val="0"/>
                <w:sz w:val="18"/>
                <w:szCs w:val="18"/>
              </w:rPr>
              <w:t>E. Accountability, oversight</w:t>
            </w:r>
            <w:r w:rsidRPr="00FB7EAB">
              <w:rPr>
                <w:rFonts w:asciiTheme="majorBidi" w:hAnsiTheme="majorBidi" w:cstheme="majorBidi"/>
                <w:sz w:val="18"/>
                <w:szCs w:val="18"/>
              </w:rPr>
              <w:t>, and integrity functions</w:t>
            </w:r>
          </w:p>
          <w:p w:rsidRPr="00FB7EAB" w:rsidR="00B036F7" w:rsidP="007619B2" w:rsidRDefault="00B036F7" w14:paraId="2DAE30C1"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0E912792"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E.1. </w:t>
            </w:r>
            <w:r w:rsidRPr="00FB7EAB">
              <w:rPr>
                <w:rFonts w:asciiTheme="majorBidi" w:hAnsiTheme="majorBidi" w:cstheme="majorBidi"/>
                <w:sz w:val="18"/>
                <w:szCs w:val="18"/>
              </w:rPr>
              <w:t xml:space="preserve">Governance </w:t>
            </w:r>
            <w:r>
              <w:rPr>
                <w:rFonts w:asciiTheme="majorBidi" w:hAnsiTheme="majorBidi" w:cstheme="majorBidi"/>
                <w:sz w:val="18"/>
                <w:szCs w:val="18"/>
              </w:rPr>
              <w:t>of</w:t>
            </w:r>
            <w:r w:rsidRPr="00FB7EAB">
              <w:rPr>
                <w:rFonts w:asciiTheme="majorBidi" w:hAnsiTheme="majorBidi" w:cstheme="majorBidi"/>
                <w:sz w:val="18"/>
                <w:szCs w:val="18"/>
              </w:rPr>
              <w:t xml:space="preserve"> internal and external oversight functions of </w:t>
            </w:r>
            <w:r w:rsidRPr="00FB7EAB">
              <w:rPr>
                <w:rFonts w:asciiTheme="majorBidi" w:hAnsiTheme="majorBidi" w:cstheme="majorBidi"/>
                <w:sz w:val="18"/>
                <w:szCs w:val="18"/>
              </w:rPr>
              <w:t>the organization</w:t>
            </w:r>
          </w:p>
        </w:tc>
        <w:tc>
          <w:tcPr>
            <w:tcW w:w="565" w:type="pct"/>
            <w:tcMar>
              <w:top w:w="0" w:type="dxa"/>
              <w:left w:w="108" w:type="dxa"/>
              <w:bottom w:w="0" w:type="dxa"/>
              <w:right w:w="108" w:type="dxa"/>
            </w:tcMar>
          </w:tcPr>
          <w:p w:rsidRPr="00FB7EAB" w:rsidR="00B036F7" w:rsidP="007619B2" w:rsidRDefault="00B036F7" w14:paraId="71A7BC24" w14:textId="77777777">
            <w:pPr>
              <w:spacing w:line="240" w:lineRule="auto"/>
              <w:rPr>
                <w:rFonts w:asciiTheme="majorBidi" w:hAnsiTheme="majorBidi" w:cstheme="majorBidi"/>
                <w:sz w:val="18"/>
                <w:szCs w:val="18"/>
              </w:rPr>
            </w:pPr>
            <w:r>
              <w:rPr>
                <w:rFonts w:eastAsia="Times New Roman" w:asciiTheme="majorBidi" w:hAnsiTheme="majorBidi" w:cstheme="majorBidi"/>
                <w:color w:val="000000"/>
                <w:kern w:val="0"/>
                <w:sz w:val="18"/>
                <w:szCs w:val="18"/>
              </w:rPr>
              <w:t xml:space="preserve">E.1.1. </w:t>
            </w:r>
            <w:r w:rsidRPr="00FB7EAB">
              <w:rPr>
                <w:rFonts w:eastAsia="Times New Roman" w:asciiTheme="majorBidi" w:hAnsiTheme="majorBidi" w:cstheme="majorBidi"/>
                <w:color w:val="000000"/>
                <w:kern w:val="0"/>
                <w:sz w:val="18"/>
                <w:szCs w:val="18"/>
              </w:rPr>
              <w:t xml:space="preserve">Approve charters and terms of reference of </w:t>
            </w:r>
            <w:r>
              <w:rPr>
                <w:rFonts w:eastAsia="Times New Roman" w:asciiTheme="majorBidi" w:hAnsiTheme="majorBidi" w:cstheme="majorBidi"/>
                <w:color w:val="000000"/>
                <w:kern w:val="0"/>
                <w:sz w:val="18"/>
                <w:szCs w:val="18"/>
              </w:rPr>
              <w:t xml:space="preserve">internal oversight and </w:t>
            </w:r>
            <w:r w:rsidRPr="00FB7EAB">
              <w:rPr>
                <w:rFonts w:eastAsia="Times New Roman" w:asciiTheme="majorBidi" w:hAnsiTheme="majorBidi" w:cstheme="majorBidi"/>
                <w:color w:val="000000"/>
                <w:kern w:val="0"/>
                <w:sz w:val="18"/>
                <w:szCs w:val="18"/>
              </w:rPr>
              <w:t xml:space="preserve">advisory functions </w:t>
            </w:r>
          </w:p>
        </w:tc>
        <w:tc>
          <w:tcPr>
            <w:tcW w:w="1270" w:type="pct"/>
            <w:shd w:val="clear" w:color="auto" w:fill="FBE4D5" w:themeFill="accent2" w:themeFillTint="33"/>
          </w:tcPr>
          <w:p w:rsidRPr="00FB7EAB" w:rsidR="00B036F7" w:rsidP="007619B2" w:rsidRDefault="00B036F7" w14:paraId="4AE9A272"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The internal audit charter is approved by Congress or the Executive Council after recommendation by the Financial Advisory Committee</w:t>
            </w:r>
          </w:p>
        </w:tc>
        <w:tc>
          <w:tcPr>
            <w:tcW w:w="1700" w:type="pct"/>
            <w:shd w:val="clear" w:color="auto" w:fill="FBE4D5" w:themeFill="accent2" w:themeFillTint="33"/>
            <w:tcMar>
              <w:top w:w="0" w:type="dxa"/>
              <w:left w:w="108" w:type="dxa"/>
              <w:bottom w:w="0" w:type="dxa"/>
              <w:right w:w="108" w:type="dxa"/>
            </w:tcMar>
          </w:tcPr>
          <w:p w:rsidR="00B036F7" w:rsidP="007619B2" w:rsidRDefault="00B036F7" w14:paraId="0009C284"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Not met </w:t>
            </w:r>
          </w:p>
          <w:p w:rsidR="00B036F7" w:rsidP="007619B2" w:rsidRDefault="00B036F7" w14:paraId="1177DFED"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The </w:t>
            </w:r>
            <w:r w:rsidRPr="003C77C9">
              <w:rPr>
                <w:rFonts w:asciiTheme="majorBidi" w:hAnsiTheme="majorBidi" w:cstheme="majorBidi"/>
                <w:sz w:val="18"/>
                <w:szCs w:val="18"/>
              </w:rPr>
              <w:t xml:space="preserve">Audit and Oversight </w:t>
            </w:r>
            <w:r>
              <w:rPr>
                <w:rFonts w:asciiTheme="majorBidi" w:hAnsiTheme="majorBidi" w:cstheme="majorBidi"/>
                <w:sz w:val="18"/>
                <w:szCs w:val="18"/>
              </w:rPr>
              <w:t>C</w:t>
            </w:r>
            <w:r w:rsidRPr="003C77C9">
              <w:rPr>
                <w:rFonts w:asciiTheme="majorBidi" w:hAnsiTheme="majorBidi" w:cstheme="majorBidi"/>
                <w:sz w:val="18"/>
                <w:szCs w:val="18"/>
              </w:rPr>
              <w:t>ommittee reviews the internal audit charter</w:t>
            </w:r>
          </w:p>
          <w:p w:rsidRPr="003C77C9" w:rsidR="00B036F7" w:rsidP="007619B2" w:rsidRDefault="00B036F7" w14:paraId="3ED653C0" w14:textId="77777777">
            <w:pPr>
              <w:pStyle w:val="ListParagraph"/>
              <w:numPr>
                <w:ilvl w:val="0"/>
                <w:numId w:val="16"/>
              </w:numPr>
              <w:autoSpaceDN w:val="0"/>
              <w:spacing w:line="240" w:lineRule="auto"/>
              <w:ind w:left="459"/>
              <w:contextualSpacing w:val="0"/>
              <w:textAlignment w:val="baseline"/>
              <w:rPr>
                <w:rFonts w:asciiTheme="majorBidi" w:hAnsiTheme="majorBidi" w:cstheme="majorBidi"/>
                <w:sz w:val="18"/>
                <w:szCs w:val="18"/>
              </w:rPr>
            </w:pPr>
            <w:r>
              <w:rPr>
                <w:rFonts w:asciiTheme="majorBidi" w:hAnsiTheme="majorBidi" w:cstheme="majorBidi"/>
                <w:sz w:val="18"/>
                <w:szCs w:val="18"/>
              </w:rPr>
              <w:t>T</w:t>
            </w:r>
            <w:r w:rsidRPr="003C77C9">
              <w:rPr>
                <w:rFonts w:asciiTheme="majorBidi" w:hAnsiTheme="majorBidi" w:cstheme="majorBidi"/>
                <w:sz w:val="18"/>
                <w:szCs w:val="18"/>
              </w:rPr>
              <w:t xml:space="preserve">here is no review </w:t>
            </w:r>
            <w:r>
              <w:rPr>
                <w:rFonts w:asciiTheme="majorBidi" w:hAnsiTheme="majorBidi" w:cstheme="majorBidi"/>
                <w:sz w:val="18"/>
                <w:szCs w:val="18"/>
              </w:rPr>
              <w:t xml:space="preserve">by the Financial Advisory Committee </w:t>
            </w:r>
            <w:r w:rsidRPr="003C77C9">
              <w:rPr>
                <w:rFonts w:asciiTheme="majorBidi" w:hAnsiTheme="majorBidi" w:cstheme="majorBidi"/>
                <w:sz w:val="18"/>
                <w:szCs w:val="18"/>
              </w:rPr>
              <w:t>or approval at the level of Congress or Executive Council</w:t>
            </w:r>
          </w:p>
        </w:tc>
        <w:tc>
          <w:tcPr>
            <w:tcW w:w="456" w:type="pct"/>
            <w:shd w:val="clear" w:color="auto" w:fill="FBE4D5" w:themeFill="accent2" w:themeFillTint="33"/>
          </w:tcPr>
          <w:p w:rsidR="00B036F7" w:rsidP="007619B2" w:rsidRDefault="00B036F7" w14:paraId="3F57CD47"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00B036F7" w:rsidTr="00B537F2" w14:paraId="23F41F4F" w14:textId="77777777">
        <w:trPr>
          <w:trHeight w:val="377"/>
        </w:trPr>
        <w:tc>
          <w:tcPr>
            <w:tcW w:w="504" w:type="pct"/>
            <w:vMerge/>
            <w:tcMar>
              <w:top w:w="0" w:type="dxa"/>
              <w:left w:w="108" w:type="dxa"/>
              <w:bottom w:w="0" w:type="dxa"/>
              <w:right w:w="108" w:type="dxa"/>
            </w:tcMar>
          </w:tcPr>
          <w:p w:rsidRPr="00FB7EAB" w:rsidR="00B036F7" w:rsidP="007619B2" w:rsidRDefault="00B036F7" w14:paraId="6F11A734"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348702D"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00B036F7" w:rsidP="007619B2" w:rsidRDefault="00B036F7" w14:paraId="5D04329B" w14:textId="77777777">
            <w:pPr>
              <w:spacing w:line="240" w:lineRule="auto"/>
              <w:rPr>
                <w:rFonts w:eastAsia="Times New Roman" w:asciiTheme="majorBidi" w:hAnsiTheme="majorBidi" w:cstheme="majorBidi"/>
                <w:color w:val="000000"/>
                <w:kern w:val="0"/>
                <w:sz w:val="18"/>
                <w:szCs w:val="18"/>
              </w:rPr>
            </w:pPr>
            <w:r>
              <w:rPr>
                <w:rFonts w:eastAsia="Times New Roman" w:asciiTheme="majorBidi" w:hAnsiTheme="majorBidi" w:cstheme="majorBidi"/>
                <w:color w:val="000000"/>
                <w:kern w:val="0"/>
                <w:sz w:val="18"/>
                <w:szCs w:val="18"/>
              </w:rPr>
              <w:t>E.1.2. Approve selection/</w:t>
            </w:r>
            <w:r w:rsidRPr="00FB7EAB">
              <w:rPr>
                <w:rFonts w:eastAsia="Times New Roman" w:asciiTheme="majorBidi" w:hAnsiTheme="majorBidi" w:cstheme="majorBidi"/>
                <w:color w:val="000000"/>
                <w:kern w:val="0"/>
                <w:sz w:val="18"/>
                <w:szCs w:val="18"/>
              </w:rPr>
              <w:t>renew</w:t>
            </w:r>
            <w:r>
              <w:rPr>
                <w:rFonts w:eastAsia="Times New Roman" w:asciiTheme="majorBidi" w:hAnsiTheme="majorBidi" w:cstheme="majorBidi"/>
                <w:color w:val="000000"/>
                <w:kern w:val="0"/>
                <w:sz w:val="18"/>
                <w:szCs w:val="18"/>
              </w:rPr>
              <w:t>al</w:t>
            </w:r>
            <w:r w:rsidRPr="00FB7EAB">
              <w:rPr>
                <w:rFonts w:eastAsia="Times New Roman" w:asciiTheme="majorBidi" w:hAnsiTheme="majorBidi" w:cstheme="majorBidi"/>
                <w:color w:val="000000"/>
                <w:kern w:val="0"/>
                <w:sz w:val="18"/>
                <w:szCs w:val="18"/>
              </w:rPr>
              <w:t>/</w:t>
            </w:r>
          </w:p>
          <w:p w:rsidRPr="00FB7EAB" w:rsidR="00B036F7" w:rsidP="007619B2" w:rsidRDefault="00B036F7" w14:paraId="0516505C" w14:textId="77777777">
            <w:pPr>
              <w:spacing w:line="240" w:lineRule="auto"/>
              <w:rPr>
                <w:rFonts w:asciiTheme="majorBidi" w:hAnsiTheme="majorBidi" w:cstheme="majorBidi"/>
                <w:sz w:val="18"/>
                <w:szCs w:val="18"/>
              </w:rPr>
            </w:pPr>
            <w:r w:rsidRPr="00FB7EAB">
              <w:rPr>
                <w:rFonts w:eastAsia="Times New Roman" w:asciiTheme="majorBidi" w:hAnsiTheme="majorBidi" w:cstheme="majorBidi"/>
                <w:color w:val="000000"/>
                <w:kern w:val="0"/>
                <w:sz w:val="18"/>
                <w:szCs w:val="18"/>
              </w:rPr>
              <w:t>terminat</w:t>
            </w:r>
            <w:r>
              <w:rPr>
                <w:rFonts w:eastAsia="Times New Roman" w:asciiTheme="majorBidi" w:hAnsiTheme="majorBidi" w:cstheme="majorBidi"/>
                <w:color w:val="000000"/>
                <w:kern w:val="0"/>
                <w:sz w:val="18"/>
                <w:szCs w:val="18"/>
              </w:rPr>
              <w:t xml:space="preserve">ion of </w:t>
            </w:r>
            <w:r w:rsidRPr="00FB7EAB">
              <w:rPr>
                <w:rFonts w:eastAsia="Times New Roman" w:asciiTheme="majorBidi" w:hAnsiTheme="majorBidi" w:cstheme="majorBidi"/>
                <w:color w:val="000000"/>
                <w:kern w:val="0"/>
                <w:sz w:val="18"/>
                <w:szCs w:val="18"/>
              </w:rPr>
              <w:t>the heads</w:t>
            </w:r>
            <w:r>
              <w:rPr>
                <w:rFonts w:eastAsia="Times New Roman" w:asciiTheme="majorBidi" w:hAnsiTheme="majorBidi" w:cstheme="majorBidi"/>
                <w:color w:val="000000"/>
                <w:kern w:val="0"/>
                <w:sz w:val="18"/>
                <w:szCs w:val="18"/>
              </w:rPr>
              <w:t xml:space="preserve"> </w:t>
            </w:r>
            <w:r w:rsidRPr="00FB7EAB">
              <w:rPr>
                <w:rFonts w:eastAsia="Times New Roman" w:asciiTheme="majorBidi" w:hAnsiTheme="majorBidi" w:cstheme="majorBidi"/>
                <w:color w:val="000000"/>
                <w:kern w:val="0"/>
                <w:sz w:val="18"/>
                <w:szCs w:val="18"/>
              </w:rPr>
              <w:t xml:space="preserve">of internal </w:t>
            </w:r>
            <w:r>
              <w:rPr>
                <w:rFonts w:eastAsia="Times New Roman" w:asciiTheme="majorBidi" w:hAnsiTheme="majorBidi" w:cstheme="majorBidi"/>
                <w:color w:val="000000"/>
                <w:kern w:val="0"/>
                <w:sz w:val="18"/>
                <w:szCs w:val="18"/>
              </w:rPr>
              <w:t>and</w:t>
            </w:r>
            <w:r w:rsidRPr="00FB7EAB">
              <w:rPr>
                <w:rFonts w:eastAsia="Times New Roman" w:asciiTheme="majorBidi" w:hAnsiTheme="majorBidi" w:cstheme="majorBidi"/>
                <w:color w:val="000000"/>
                <w:kern w:val="0"/>
                <w:sz w:val="18"/>
                <w:szCs w:val="18"/>
              </w:rPr>
              <w:t xml:space="preserve"> the external auditor</w:t>
            </w:r>
          </w:p>
        </w:tc>
        <w:tc>
          <w:tcPr>
            <w:tcW w:w="1270" w:type="pct"/>
          </w:tcPr>
          <w:p w:rsidRPr="00FB7EAB" w:rsidR="00B036F7" w:rsidP="007619B2" w:rsidRDefault="00B036F7" w14:paraId="44158A0D"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Congress or Executive Council</w:t>
            </w:r>
            <w:r w:rsidRPr="00985C11">
              <w:rPr>
                <w:rFonts w:asciiTheme="majorBidi" w:hAnsiTheme="majorBidi" w:cstheme="majorBidi"/>
                <w:sz w:val="18"/>
                <w:szCs w:val="18"/>
              </w:rPr>
              <w:t xml:space="preserve"> approve </w:t>
            </w:r>
            <w:r>
              <w:rPr>
                <w:rFonts w:asciiTheme="majorBidi" w:hAnsiTheme="majorBidi" w:cstheme="majorBidi"/>
                <w:sz w:val="18"/>
                <w:szCs w:val="18"/>
              </w:rPr>
              <w:t xml:space="preserve">the appointment/renewal/termination of </w:t>
            </w:r>
            <w:r w:rsidRPr="00985C11">
              <w:rPr>
                <w:rFonts w:asciiTheme="majorBidi" w:hAnsiTheme="majorBidi" w:cstheme="majorBidi"/>
                <w:sz w:val="18"/>
                <w:szCs w:val="18"/>
              </w:rPr>
              <w:t>the head of internal audit</w:t>
            </w:r>
            <w:r>
              <w:rPr>
                <w:rFonts w:asciiTheme="majorBidi" w:hAnsiTheme="majorBidi" w:cstheme="majorBidi"/>
                <w:sz w:val="18"/>
                <w:szCs w:val="18"/>
              </w:rPr>
              <w:t xml:space="preserve"> </w:t>
            </w:r>
            <w:r w:rsidRPr="00985C11">
              <w:rPr>
                <w:rFonts w:asciiTheme="majorBidi" w:hAnsiTheme="majorBidi" w:cstheme="majorBidi"/>
                <w:sz w:val="18"/>
                <w:szCs w:val="18"/>
              </w:rPr>
              <w:t>and the external auditor</w:t>
            </w:r>
            <w:r>
              <w:rPr>
                <w:rFonts w:asciiTheme="majorBidi" w:hAnsiTheme="majorBidi" w:cstheme="majorBidi"/>
                <w:sz w:val="18"/>
                <w:szCs w:val="18"/>
              </w:rPr>
              <w:t xml:space="preserve">, based on review by the Financial Advisory Committee of </w:t>
            </w:r>
            <w:r w:rsidRPr="00985C11">
              <w:rPr>
                <w:rFonts w:asciiTheme="majorBidi" w:hAnsiTheme="majorBidi" w:cstheme="majorBidi"/>
                <w:sz w:val="18"/>
                <w:szCs w:val="18"/>
              </w:rPr>
              <w:t>the selection procedures</w:t>
            </w:r>
            <w:r>
              <w:rPr>
                <w:rFonts w:asciiTheme="majorBidi" w:hAnsiTheme="majorBidi" w:cstheme="majorBidi"/>
                <w:sz w:val="18"/>
                <w:szCs w:val="18"/>
              </w:rPr>
              <w:t xml:space="preserve"> and approval by the appropriate governing body</w:t>
            </w:r>
          </w:p>
        </w:tc>
        <w:tc>
          <w:tcPr>
            <w:tcW w:w="1700" w:type="pct"/>
            <w:tcMar>
              <w:top w:w="0" w:type="dxa"/>
              <w:left w:w="108" w:type="dxa"/>
              <w:bottom w:w="0" w:type="dxa"/>
              <w:right w:w="108" w:type="dxa"/>
            </w:tcMar>
          </w:tcPr>
          <w:p w:rsidR="00B036F7" w:rsidP="007619B2" w:rsidRDefault="00B036F7" w14:paraId="095DEA25"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00B036F7" w:rsidP="007619B2" w:rsidRDefault="00B036F7" w14:paraId="72EC439D"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The </w:t>
            </w:r>
            <w:r w:rsidRPr="003C77C9">
              <w:rPr>
                <w:rFonts w:asciiTheme="majorBidi" w:hAnsiTheme="majorBidi" w:cstheme="majorBidi"/>
                <w:sz w:val="18"/>
                <w:szCs w:val="18"/>
              </w:rPr>
              <w:t>external auditor is selected by the Executive Council, following the proposal of a selection committee</w:t>
            </w:r>
            <w:r>
              <w:rPr>
                <w:rFonts w:asciiTheme="majorBidi" w:hAnsiTheme="majorBidi" w:cstheme="majorBidi"/>
                <w:sz w:val="18"/>
                <w:szCs w:val="18"/>
              </w:rPr>
              <w:t xml:space="preserve"> and </w:t>
            </w:r>
            <w:r w:rsidRPr="003C77C9">
              <w:rPr>
                <w:rFonts w:asciiTheme="majorBidi" w:hAnsiTheme="majorBidi" w:cstheme="majorBidi"/>
                <w:sz w:val="18"/>
                <w:szCs w:val="18"/>
              </w:rPr>
              <w:t>review</w:t>
            </w:r>
            <w:r>
              <w:rPr>
                <w:rFonts w:asciiTheme="majorBidi" w:hAnsiTheme="majorBidi" w:cstheme="majorBidi"/>
                <w:sz w:val="18"/>
                <w:szCs w:val="18"/>
              </w:rPr>
              <w:t xml:space="preserve"> </w:t>
            </w:r>
            <w:r w:rsidRPr="003C77C9">
              <w:rPr>
                <w:rFonts w:asciiTheme="majorBidi" w:hAnsiTheme="majorBidi" w:cstheme="majorBidi"/>
                <w:sz w:val="18"/>
                <w:szCs w:val="18"/>
              </w:rPr>
              <w:t>by the Financial Advisory Committee</w:t>
            </w:r>
          </w:p>
          <w:p w:rsidRPr="003C77C9" w:rsidR="00B036F7" w:rsidP="007619B2" w:rsidRDefault="00B036F7" w14:paraId="6CEAC463"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sidRPr="00943662">
              <w:rPr>
                <w:rFonts w:asciiTheme="majorBidi" w:hAnsiTheme="majorBidi" w:cstheme="majorBidi"/>
                <w:sz w:val="18"/>
                <w:szCs w:val="18"/>
              </w:rPr>
              <w:t xml:space="preserve">The internal auditor is appointed by the Secretary General on the advice of the Audit Oversight Committee and </w:t>
            </w:r>
            <w:r>
              <w:rPr>
                <w:rFonts w:asciiTheme="majorBidi" w:hAnsiTheme="majorBidi" w:cstheme="majorBidi"/>
                <w:sz w:val="18"/>
                <w:szCs w:val="18"/>
              </w:rPr>
              <w:t>following</w:t>
            </w:r>
            <w:r w:rsidRPr="00943662">
              <w:rPr>
                <w:rFonts w:asciiTheme="majorBidi" w:hAnsiTheme="majorBidi" w:cstheme="majorBidi"/>
                <w:sz w:val="18"/>
                <w:szCs w:val="18"/>
              </w:rPr>
              <w:t xml:space="preserve"> the approval of the President, on behalf of Executive Council</w:t>
            </w:r>
            <w:r>
              <w:rPr>
                <w:rFonts w:asciiTheme="majorBidi" w:hAnsiTheme="majorBidi" w:cstheme="majorBidi"/>
                <w:sz w:val="18"/>
                <w:szCs w:val="18"/>
              </w:rPr>
              <w:t>.</w:t>
            </w:r>
          </w:p>
        </w:tc>
        <w:tc>
          <w:tcPr>
            <w:tcW w:w="456" w:type="pct"/>
          </w:tcPr>
          <w:p w:rsidR="00B036F7" w:rsidP="007619B2" w:rsidRDefault="00B036F7" w14:paraId="057CE89A"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00B036F7" w:rsidTr="00B537F2" w14:paraId="7192B86A" w14:textId="77777777">
        <w:trPr>
          <w:trHeight w:val="720"/>
        </w:trPr>
        <w:tc>
          <w:tcPr>
            <w:tcW w:w="504" w:type="pct"/>
            <w:vMerge/>
            <w:tcMar>
              <w:top w:w="0" w:type="dxa"/>
              <w:left w:w="108" w:type="dxa"/>
              <w:bottom w:w="0" w:type="dxa"/>
              <w:right w:w="108" w:type="dxa"/>
            </w:tcMar>
          </w:tcPr>
          <w:p w:rsidRPr="00FB7EAB" w:rsidR="00B036F7" w:rsidP="007619B2" w:rsidRDefault="00B036F7" w14:paraId="6761D87D"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FBB157E" w14:textId="77777777">
            <w:pPr>
              <w:spacing w:line="240" w:lineRule="auto"/>
              <w:rPr>
                <w:rFonts w:asciiTheme="majorBidi" w:hAnsiTheme="majorBidi" w:cstheme="majorBidi"/>
                <w:sz w:val="18"/>
                <w:szCs w:val="18"/>
              </w:rPr>
            </w:pPr>
          </w:p>
        </w:tc>
        <w:tc>
          <w:tcPr>
            <w:tcW w:w="565" w:type="pct"/>
            <w:vMerge w:val="restart"/>
            <w:tcMar>
              <w:top w:w="0" w:type="dxa"/>
              <w:left w:w="108" w:type="dxa"/>
              <w:bottom w:w="0" w:type="dxa"/>
              <w:right w:w="108" w:type="dxa"/>
            </w:tcMar>
          </w:tcPr>
          <w:p w:rsidRPr="00FB7EAB" w:rsidR="00B036F7" w:rsidP="007619B2" w:rsidRDefault="00B036F7" w14:paraId="373453B2" w14:textId="77777777">
            <w:pPr>
              <w:spacing w:line="240" w:lineRule="auto"/>
              <w:rPr>
                <w:rFonts w:asciiTheme="majorBidi" w:hAnsiTheme="majorBidi" w:cstheme="majorBidi"/>
                <w:sz w:val="18"/>
                <w:szCs w:val="18"/>
              </w:rPr>
            </w:pPr>
            <w:r>
              <w:rPr>
                <w:rFonts w:eastAsia="Times New Roman" w:asciiTheme="majorBidi" w:hAnsiTheme="majorBidi" w:cstheme="majorBidi"/>
                <w:color w:val="000000"/>
                <w:kern w:val="0"/>
                <w:sz w:val="18"/>
                <w:szCs w:val="18"/>
              </w:rPr>
              <w:t xml:space="preserve">E.1.3. Receive direct reporting and </w:t>
            </w:r>
            <w:r w:rsidRPr="003C77C9">
              <w:rPr>
                <w:rFonts w:eastAsia="Times New Roman" w:asciiTheme="majorBidi" w:hAnsiTheme="majorBidi" w:cstheme="majorBidi"/>
                <w:i/>
                <w:iCs/>
                <w:color w:val="000000"/>
                <w:kern w:val="0"/>
                <w:sz w:val="18"/>
                <w:szCs w:val="18"/>
              </w:rPr>
              <w:t>in camera</w:t>
            </w:r>
            <w:r>
              <w:rPr>
                <w:rFonts w:eastAsia="Times New Roman" w:asciiTheme="majorBidi" w:hAnsiTheme="majorBidi" w:cstheme="majorBidi"/>
                <w:color w:val="000000"/>
                <w:kern w:val="0"/>
                <w:sz w:val="18"/>
                <w:szCs w:val="18"/>
              </w:rPr>
              <w:t xml:space="preserve"> </w:t>
            </w:r>
            <w:r w:rsidRPr="00FB7EAB">
              <w:rPr>
                <w:rFonts w:eastAsia="Times New Roman" w:asciiTheme="majorBidi" w:hAnsiTheme="majorBidi" w:cstheme="majorBidi"/>
                <w:color w:val="000000"/>
                <w:kern w:val="0"/>
                <w:sz w:val="18"/>
                <w:szCs w:val="18"/>
              </w:rPr>
              <w:t>meetings</w:t>
            </w:r>
            <w:r>
              <w:rPr>
                <w:rFonts w:eastAsia="Times New Roman" w:asciiTheme="majorBidi" w:hAnsiTheme="majorBidi" w:cstheme="majorBidi"/>
                <w:color w:val="000000"/>
                <w:kern w:val="0"/>
                <w:sz w:val="18"/>
                <w:szCs w:val="18"/>
              </w:rPr>
              <w:t xml:space="preserve"> with </w:t>
            </w:r>
            <w:r w:rsidRPr="00FB7EAB">
              <w:rPr>
                <w:rFonts w:eastAsia="Times New Roman" w:asciiTheme="majorBidi" w:hAnsiTheme="majorBidi" w:cstheme="majorBidi"/>
                <w:color w:val="000000"/>
                <w:kern w:val="0"/>
                <w:sz w:val="18"/>
                <w:szCs w:val="18"/>
              </w:rPr>
              <w:t>the head</w:t>
            </w:r>
            <w:r>
              <w:rPr>
                <w:rFonts w:eastAsia="Times New Roman" w:asciiTheme="majorBidi" w:hAnsiTheme="majorBidi" w:cstheme="majorBidi"/>
                <w:color w:val="000000"/>
                <w:kern w:val="0"/>
                <w:sz w:val="18"/>
                <w:szCs w:val="18"/>
              </w:rPr>
              <w:t xml:space="preserve">s </w:t>
            </w:r>
            <w:r w:rsidRPr="00FB7EAB">
              <w:rPr>
                <w:rFonts w:eastAsia="Times New Roman" w:asciiTheme="majorBidi" w:hAnsiTheme="majorBidi" w:cstheme="majorBidi"/>
                <w:color w:val="000000"/>
                <w:kern w:val="0"/>
                <w:sz w:val="18"/>
                <w:szCs w:val="18"/>
              </w:rPr>
              <w:t xml:space="preserve">of internal </w:t>
            </w:r>
            <w:r>
              <w:rPr>
                <w:rFonts w:eastAsia="Times New Roman" w:asciiTheme="majorBidi" w:hAnsiTheme="majorBidi" w:cstheme="majorBidi"/>
                <w:color w:val="000000"/>
                <w:kern w:val="0"/>
                <w:sz w:val="18"/>
                <w:szCs w:val="18"/>
              </w:rPr>
              <w:t xml:space="preserve">and external </w:t>
            </w:r>
            <w:r w:rsidRPr="00FB7EAB">
              <w:rPr>
                <w:rFonts w:eastAsia="Times New Roman" w:asciiTheme="majorBidi" w:hAnsiTheme="majorBidi" w:cstheme="majorBidi"/>
                <w:color w:val="000000"/>
                <w:kern w:val="0"/>
                <w:sz w:val="18"/>
                <w:szCs w:val="18"/>
              </w:rPr>
              <w:t xml:space="preserve">oversight </w:t>
            </w:r>
          </w:p>
        </w:tc>
        <w:tc>
          <w:tcPr>
            <w:tcW w:w="1270" w:type="pct"/>
          </w:tcPr>
          <w:p w:rsidRPr="00FB7EAB" w:rsidR="00B036F7" w:rsidP="007619B2" w:rsidRDefault="00B036F7" w14:paraId="6D7BB418"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Congress and Executive Council receive regular</w:t>
            </w:r>
            <w:r w:rsidRPr="0094022E">
              <w:rPr>
                <w:rFonts w:asciiTheme="majorBidi" w:hAnsiTheme="majorBidi" w:cstheme="majorBidi"/>
                <w:sz w:val="18"/>
                <w:szCs w:val="18"/>
              </w:rPr>
              <w:t xml:space="preserve"> reporting from the heads of oversight, ris</w:t>
            </w:r>
            <w:r>
              <w:rPr>
                <w:rFonts w:asciiTheme="majorBidi" w:hAnsiTheme="majorBidi" w:cstheme="majorBidi"/>
                <w:sz w:val="18"/>
                <w:szCs w:val="18"/>
              </w:rPr>
              <w:t>k, and the external auditor</w:t>
            </w:r>
          </w:p>
        </w:tc>
        <w:tc>
          <w:tcPr>
            <w:tcW w:w="1700" w:type="pct"/>
            <w:tcMar>
              <w:top w:w="0" w:type="dxa"/>
              <w:left w:w="108" w:type="dxa"/>
              <w:bottom w:w="0" w:type="dxa"/>
              <w:right w:w="108" w:type="dxa"/>
            </w:tcMar>
          </w:tcPr>
          <w:p w:rsidR="00B036F7" w:rsidP="007619B2" w:rsidRDefault="00B036F7" w14:paraId="3DB8F428"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Partially met </w:t>
            </w:r>
          </w:p>
          <w:p w:rsidRPr="003C77C9" w:rsidR="00B036F7" w:rsidP="007619B2" w:rsidRDefault="00B036F7" w14:paraId="7B7B6AAF"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Congress and the Executive Council receive reporting on oversight through the Financial Advisory Committee and the Audit Oversight Committee</w:t>
            </w:r>
          </w:p>
        </w:tc>
        <w:tc>
          <w:tcPr>
            <w:tcW w:w="456" w:type="pct"/>
          </w:tcPr>
          <w:p w:rsidR="00B036F7" w:rsidP="007619B2" w:rsidRDefault="00B036F7" w14:paraId="48B8B8B4"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00B036F7" w:rsidTr="00B537F2" w14:paraId="72D0E781" w14:textId="77777777">
        <w:trPr>
          <w:trHeight w:val="494"/>
        </w:trPr>
        <w:tc>
          <w:tcPr>
            <w:tcW w:w="504" w:type="pct"/>
            <w:vMerge/>
            <w:tcMar>
              <w:top w:w="0" w:type="dxa"/>
              <w:left w:w="108" w:type="dxa"/>
              <w:bottom w:w="0" w:type="dxa"/>
              <w:right w:w="108" w:type="dxa"/>
            </w:tcMar>
          </w:tcPr>
          <w:p w:rsidRPr="00FB7EAB" w:rsidR="00B036F7" w:rsidP="007619B2" w:rsidRDefault="00B036F7" w14:paraId="24B9B159"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02D55A1C"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4DEE8F2E" w14:textId="77777777">
            <w:pPr>
              <w:spacing w:line="240" w:lineRule="auto"/>
              <w:rPr>
                <w:rFonts w:eastAsia="Times New Roman" w:asciiTheme="majorBidi" w:hAnsiTheme="majorBidi" w:cstheme="majorBidi"/>
                <w:color w:val="000000"/>
                <w:kern w:val="0"/>
                <w:sz w:val="18"/>
                <w:szCs w:val="18"/>
              </w:rPr>
            </w:pPr>
          </w:p>
        </w:tc>
        <w:tc>
          <w:tcPr>
            <w:tcW w:w="1270" w:type="pct"/>
          </w:tcPr>
          <w:p w:rsidRPr="00FB7EAB" w:rsidR="00B036F7" w:rsidP="007619B2" w:rsidRDefault="00B036F7" w14:paraId="53F7BB98"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The Financial Advisory Committee and the Audit and Oversight Committee </w:t>
            </w:r>
            <w:r w:rsidRPr="001B372F">
              <w:rPr>
                <w:rFonts w:asciiTheme="majorBidi" w:hAnsiTheme="majorBidi" w:cstheme="majorBidi"/>
                <w:sz w:val="18"/>
                <w:szCs w:val="18"/>
              </w:rPr>
              <w:t xml:space="preserve">hold regular </w:t>
            </w:r>
            <w:r w:rsidRPr="00FB7EAB">
              <w:rPr>
                <w:rFonts w:asciiTheme="majorBidi" w:hAnsiTheme="majorBidi" w:cstheme="majorBidi"/>
                <w:i/>
                <w:iCs/>
                <w:sz w:val="18"/>
                <w:szCs w:val="18"/>
              </w:rPr>
              <w:t>in camera</w:t>
            </w:r>
            <w:r w:rsidRPr="001B372F">
              <w:rPr>
                <w:rFonts w:asciiTheme="majorBidi" w:hAnsiTheme="majorBidi" w:cstheme="majorBidi"/>
                <w:sz w:val="18"/>
                <w:szCs w:val="18"/>
              </w:rPr>
              <w:t xml:space="preserve"> meetings with the heads of internal oversight, </w:t>
            </w:r>
            <w:r>
              <w:rPr>
                <w:rFonts w:asciiTheme="majorBidi" w:hAnsiTheme="majorBidi" w:cstheme="majorBidi"/>
                <w:sz w:val="18"/>
                <w:szCs w:val="18"/>
              </w:rPr>
              <w:t xml:space="preserve">risk, </w:t>
            </w:r>
            <w:r w:rsidRPr="001B372F">
              <w:rPr>
                <w:rFonts w:asciiTheme="majorBidi" w:hAnsiTheme="majorBidi" w:cstheme="majorBidi"/>
                <w:sz w:val="18"/>
                <w:szCs w:val="18"/>
              </w:rPr>
              <w:t>and external audit</w:t>
            </w:r>
          </w:p>
        </w:tc>
        <w:tc>
          <w:tcPr>
            <w:tcW w:w="1700" w:type="pct"/>
            <w:tcMar>
              <w:top w:w="0" w:type="dxa"/>
              <w:left w:w="108" w:type="dxa"/>
              <w:bottom w:w="0" w:type="dxa"/>
              <w:right w:w="108" w:type="dxa"/>
            </w:tcMar>
          </w:tcPr>
          <w:p w:rsidR="00B036F7" w:rsidP="007619B2" w:rsidRDefault="00B036F7" w14:paraId="61E48591"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16E4F33B"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O</w:t>
            </w:r>
            <w:r w:rsidRPr="003C77C9">
              <w:rPr>
                <w:rFonts w:asciiTheme="majorBidi" w:hAnsiTheme="majorBidi" w:cstheme="majorBidi"/>
                <w:sz w:val="18"/>
                <w:szCs w:val="18"/>
              </w:rPr>
              <w:t xml:space="preserve">nly the Audit and Oversight Committee holds regular </w:t>
            </w:r>
            <w:r w:rsidRPr="003C77C9">
              <w:rPr>
                <w:rFonts w:asciiTheme="majorBidi" w:hAnsiTheme="majorBidi" w:cstheme="majorBidi"/>
                <w:i/>
                <w:iCs/>
                <w:sz w:val="18"/>
                <w:szCs w:val="18"/>
              </w:rPr>
              <w:t>in camera</w:t>
            </w:r>
            <w:r w:rsidRPr="003C77C9">
              <w:rPr>
                <w:rFonts w:asciiTheme="majorBidi" w:hAnsiTheme="majorBidi" w:cstheme="majorBidi"/>
                <w:sz w:val="18"/>
                <w:szCs w:val="18"/>
              </w:rPr>
              <w:t xml:space="preserve"> sessions with the heads of </w:t>
            </w:r>
            <w:r>
              <w:rPr>
                <w:rFonts w:asciiTheme="majorBidi" w:hAnsiTheme="majorBidi" w:cstheme="majorBidi"/>
                <w:sz w:val="18"/>
                <w:szCs w:val="18"/>
              </w:rPr>
              <w:t>oversight</w:t>
            </w:r>
          </w:p>
        </w:tc>
        <w:tc>
          <w:tcPr>
            <w:tcW w:w="456" w:type="pct"/>
          </w:tcPr>
          <w:p w:rsidR="00B036F7" w:rsidP="007619B2" w:rsidRDefault="00B036F7" w14:paraId="6853D2F5"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n/a</w:t>
            </w:r>
          </w:p>
        </w:tc>
      </w:tr>
      <w:tr w:rsidRPr="00B07CD4" w:rsidR="00B036F7" w:rsidTr="00B537F2" w14:paraId="4C754A60" w14:textId="77777777">
        <w:tc>
          <w:tcPr>
            <w:tcW w:w="504" w:type="pct"/>
            <w:vMerge/>
            <w:tcMar>
              <w:top w:w="0" w:type="dxa"/>
              <w:left w:w="108" w:type="dxa"/>
              <w:bottom w:w="0" w:type="dxa"/>
              <w:right w:w="108" w:type="dxa"/>
            </w:tcMar>
          </w:tcPr>
          <w:p w:rsidRPr="00FB7EAB" w:rsidR="00B036F7" w:rsidP="007619B2" w:rsidRDefault="00B036F7" w14:paraId="534E2C49" w14:textId="77777777">
            <w:pPr>
              <w:spacing w:line="240" w:lineRule="auto"/>
              <w:rPr>
                <w:rFonts w:asciiTheme="majorBidi" w:hAnsiTheme="majorBidi" w:cstheme="majorBidi"/>
                <w:sz w:val="18"/>
                <w:szCs w:val="18"/>
              </w:rPr>
            </w:pPr>
          </w:p>
        </w:tc>
        <w:tc>
          <w:tcPr>
            <w:tcW w:w="505" w:type="pct"/>
            <w:vMerge w:val="restart"/>
            <w:tcMar>
              <w:top w:w="0" w:type="dxa"/>
              <w:left w:w="108" w:type="dxa"/>
              <w:bottom w:w="0" w:type="dxa"/>
              <w:right w:w="108" w:type="dxa"/>
            </w:tcMar>
          </w:tcPr>
          <w:p w:rsidRPr="00FB7EAB" w:rsidR="00B036F7" w:rsidP="007619B2" w:rsidRDefault="00B036F7" w14:paraId="7905C010"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E.2. </w:t>
            </w:r>
            <w:r w:rsidRPr="00FB7EAB">
              <w:rPr>
                <w:rFonts w:asciiTheme="majorBidi" w:hAnsiTheme="majorBidi" w:cstheme="majorBidi"/>
                <w:sz w:val="18"/>
                <w:szCs w:val="18"/>
              </w:rPr>
              <w:t xml:space="preserve">Review results </w:t>
            </w:r>
            <w:r>
              <w:rPr>
                <w:rFonts w:asciiTheme="majorBidi" w:hAnsiTheme="majorBidi" w:cstheme="majorBidi"/>
                <w:sz w:val="18"/>
                <w:szCs w:val="18"/>
              </w:rPr>
              <w:t>from</w:t>
            </w:r>
            <w:r w:rsidRPr="00FB7EAB">
              <w:rPr>
                <w:rFonts w:asciiTheme="majorBidi" w:hAnsiTheme="majorBidi" w:cstheme="majorBidi"/>
                <w:sz w:val="18"/>
                <w:szCs w:val="18"/>
              </w:rPr>
              <w:t xml:space="preserve"> the internal </w:t>
            </w:r>
            <w:r>
              <w:rPr>
                <w:rFonts w:asciiTheme="majorBidi" w:hAnsiTheme="majorBidi" w:cstheme="majorBidi"/>
                <w:sz w:val="18"/>
                <w:szCs w:val="18"/>
              </w:rPr>
              <w:t xml:space="preserve">and external </w:t>
            </w:r>
            <w:r w:rsidRPr="00FB7EAB">
              <w:rPr>
                <w:rFonts w:asciiTheme="majorBidi" w:hAnsiTheme="majorBidi" w:cstheme="majorBidi"/>
                <w:sz w:val="18"/>
                <w:szCs w:val="18"/>
              </w:rPr>
              <w:t xml:space="preserve">oversight functions </w:t>
            </w:r>
          </w:p>
        </w:tc>
        <w:tc>
          <w:tcPr>
            <w:tcW w:w="565" w:type="pct"/>
            <w:vMerge w:val="restart"/>
            <w:tcMar>
              <w:top w:w="0" w:type="dxa"/>
              <w:left w:w="108" w:type="dxa"/>
              <w:bottom w:w="0" w:type="dxa"/>
              <w:right w:w="108" w:type="dxa"/>
            </w:tcMar>
          </w:tcPr>
          <w:p w:rsidRPr="00FB7EAB" w:rsidR="00B036F7" w:rsidP="007619B2" w:rsidRDefault="00B036F7" w14:paraId="6CA613F4" w14:textId="77777777">
            <w:pPr>
              <w:spacing w:line="240" w:lineRule="auto"/>
              <w:rPr>
                <w:rFonts w:asciiTheme="majorBidi" w:hAnsiTheme="majorBidi" w:cstheme="majorBidi"/>
                <w:sz w:val="18"/>
                <w:szCs w:val="18"/>
              </w:rPr>
            </w:pPr>
            <w:r>
              <w:rPr>
                <w:rFonts w:eastAsia="Times New Roman" w:asciiTheme="majorBidi" w:hAnsiTheme="majorBidi" w:cstheme="majorBidi"/>
                <w:color w:val="000000"/>
                <w:kern w:val="0"/>
                <w:sz w:val="18"/>
                <w:szCs w:val="18"/>
              </w:rPr>
              <w:t xml:space="preserve">E.2.1. </w:t>
            </w:r>
            <w:r w:rsidRPr="00FB7EAB">
              <w:rPr>
                <w:rFonts w:eastAsia="Times New Roman" w:asciiTheme="majorBidi" w:hAnsiTheme="majorBidi" w:cstheme="majorBidi"/>
                <w:color w:val="000000"/>
                <w:kern w:val="0"/>
                <w:sz w:val="18"/>
                <w:szCs w:val="18"/>
              </w:rPr>
              <w:t>Review all major internal and external oversight reports</w:t>
            </w:r>
          </w:p>
        </w:tc>
        <w:tc>
          <w:tcPr>
            <w:tcW w:w="1270" w:type="pct"/>
          </w:tcPr>
          <w:p w:rsidRPr="00FB7EAB" w:rsidR="00B036F7" w:rsidP="007619B2" w:rsidRDefault="00B036F7" w14:paraId="3A587871"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Congress and Executive Council </w:t>
            </w:r>
            <w:r w:rsidRPr="009B3840">
              <w:rPr>
                <w:rFonts w:asciiTheme="majorBidi" w:hAnsiTheme="majorBidi" w:cstheme="majorBidi"/>
                <w:sz w:val="18"/>
                <w:szCs w:val="18"/>
              </w:rPr>
              <w:t>review and comment on the</w:t>
            </w:r>
            <w:r>
              <w:rPr>
                <w:rFonts w:asciiTheme="majorBidi" w:hAnsiTheme="majorBidi" w:cstheme="majorBidi"/>
                <w:sz w:val="18"/>
                <w:szCs w:val="18"/>
              </w:rPr>
              <w:t xml:space="preserve"> oversight</w:t>
            </w:r>
            <w:r w:rsidRPr="009B3840">
              <w:rPr>
                <w:rFonts w:asciiTheme="majorBidi" w:hAnsiTheme="majorBidi" w:cstheme="majorBidi"/>
                <w:sz w:val="18"/>
                <w:szCs w:val="18"/>
              </w:rPr>
              <w:t xml:space="preserve"> report of </w:t>
            </w:r>
            <w:r>
              <w:rPr>
                <w:rFonts w:asciiTheme="majorBidi" w:hAnsiTheme="majorBidi" w:cstheme="majorBidi"/>
                <w:sz w:val="18"/>
                <w:szCs w:val="18"/>
              </w:rPr>
              <w:t>the Financial Advisory Committee</w:t>
            </w:r>
          </w:p>
        </w:tc>
        <w:tc>
          <w:tcPr>
            <w:tcW w:w="1700" w:type="pct"/>
            <w:tcMar>
              <w:top w:w="0" w:type="dxa"/>
              <w:left w:w="108" w:type="dxa"/>
              <w:bottom w:w="0" w:type="dxa"/>
              <w:right w:w="108" w:type="dxa"/>
            </w:tcMar>
          </w:tcPr>
          <w:p w:rsidR="00B036F7" w:rsidP="007619B2" w:rsidRDefault="00B036F7" w14:paraId="6F116A2E" w14:textId="77777777">
            <w:pPr>
              <w:spacing w:line="240" w:lineRule="auto"/>
              <w:rPr>
                <w:rFonts w:asciiTheme="majorBidi" w:hAnsiTheme="majorBidi" w:cstheme="majorBidi"/>
                <w:sz w:val="18"/>
                <w:szCs w:val="18"/>
              </w:rPr>
            </w:pPr>
            <w:r>
              <w:rPr>
                <w:rFonts w:asciiTheme="majorBidi" w:hAnsiTheme="majorBidi" w:cstheme="majorBidi"/>
                <w:sz w:val="18"/>
                <w:szCs w:val="18"/>
              </w:rPr>
              <w:t>Partially Met</w:t>
            </w:r>
          </w:p>
          <w:p w:rsidRPr="003C77C9" w:rsidR="00B036F7" w:rsidP="007619B2" w:rsidRDefault="00B036F7" w14:paraId="0A234C78"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sidRPr="003C77C9">
              <w:rPr>
                <w:rFonts w:asciiTheme="majorBidi" w:hAnsiTheme="majorBidi" w:cstheme="majorBidi"/>
                <w:sz w:val="18"/>
                <w:szCs w:val="18"/>
              </w:rPr>
              <w:t>Congress and Executive Council</w:t>
            </w:r>
            <w:r>
              <w:rPr>
                <w:rFonts w:asciiTheme="majorBidi" w:hAnsiTheme="majorBidi" w:cstheme="majorBidi"/>
                <w:sz w:val="18"/>
                <w:szCs w:val="18"/>
              </w:rPr>
              <w:t>, receive duplicative reports from both the Advisory Oversight Committee and the Financial Advisory Committee on the topic of oversight</w:t>
            </w:r>
          </w:p>
          <w:p w:rsidRPr="003C77C9" w:rsidR="00B036F7" w:rsidP="007619B2" w:rsidRDefault="00B036F7" w14:paraId="07393E7C"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Congress only receives the reports as an information document, not for review</w:t>
            </w:r>
          </w:p>
        </w:tc>
        <w:tc>
          <w:tcPr>
            <w:tcW w:w="456" w:type="pct"/>
          </w:tcPr>
          <w:p w:rsidRPr="00B07CD4" w:rsidR="00B036F7" w:rsidP="007619B2" w:rsidRDefault="00B036F7" w14:paraId="3A1ED8F0"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00B036F7" w:rsidTr="00B537F2" w14:paraId="6E8AA95B" w14:textId="77777777">
        <w:tc>
          <w:tcPr>
            <w:tcW w:w="504" w:type="pct"/>
            <w:vMerge/>
            <w:tcMar>
              <w:top w:w="0" w:type="dxa"/>
              <w:left w:w="108" w:type="dxa"/>
              <w:bottom w:w="0" w:type="dxa"/>
              <w:right w:w="108" w:type="dxa"/>
            </w:tcMar>
          </w:tcPr>
          <w:p w:rsidRPr="00FB7EAB" w:rsidR="00B036F7" w:rsidP="007619B2" w:rsidRDefault="00B036F7" w14:paraId="4AB320E3"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55018067"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35A7C463" w14:textId="77777777">
            <w:pPr>
              <w:spacing w:line="240" w:lineRule="auto"/>
              <w:rPr>
                <w:rFonts w:eastAsia="Times New Roman" w:asciiTheme="majorBidi" w:hAnsiTheme="majorBidi" w:cstheme="majorBidi"/>
                <w:color w:val="000000"/>
                <w:kern w:val="0"/>
                <w:sz w:val="18"/>
                <w:szCs w:val="18"/>
              </w:rPr>
            </w:pPr>
          </w:p>
        </w:tc>
        <w:tc>
          <w:tcPr>
            <w:tcW w:w="1270" w:type="pct"/>
          </w:tcPr>
          <w:p w:rsidRPr="00FB7EAB" w:rsidR="00B036F7" w:rsidP="007619B2" w:rsidRDefault="00B036F7" w14:paraId="0025E30F"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 xml:space="preserve">The Financial Advisory Committee </w:t>
            </w:r>
            <w:r w:rsidRPr="00946452">
              <w:rPr>
                <w:rFonts w:asciiTheme="majorBidi" w:hAnsiTheme="majorBidi" w:cstheme="majorBidi"/>
                <w:sz w:val="18"/>
                <w:szCs w:val="18"/>
              </w:rPr>
              <w:t>is responsible to review annual internal oversigh</w:t>
            </w:r>
            <w:r>
              <w:rPr>
                <w:rFonts w:asciiTheme="majorBidi" w:hAnsiTheme="majorBidi" w:cstheme="majorBidi"/>
                <w:sz w:val="18"/>
                <w:szCs w:val="18"/>
              </w:rPr>
              <w:t>t, a</w:t>
            </w:r>
            <w:r w:rsidRPr="00946452">
              <w:rPr>
                <w:rFonts w:asciiTheme="majorBidi" w:hAnsiTheme="majorBidi" w:cstheme="majorBidi"/>
                <w:sz w:val="18"/>
                <w:szCs w:val="18"/>
              </w:rPr>
              <w:t>dvisory reports</w:t>
            </w:r>
            <w:r>
              <w:rPr>
                <w:rFonts w:asciiTheme="majorBidi" w:hAnsiTheme="majorBidi" w:cstheme="majorBidi"/>
                <w:sz w:val="18"/>
                <w:szCs w:val="18"/>
              </w:rPr>
              <w:t xml:space="preserve"> and quality assessment</w:t>
            </w:r>
            <w:r w:rsidRPr="00946452">
              <w:rPr>
                <w:rFonts w:asciiTheme="majorBidi" w:hAnsiTheme="majorBidi" w:cstheme="majorBidi"/>
                <w:sz w:val="18"/>
                <w:szCs w:val="18"/>
              </w:rPr>
              <w:t xml:space="preserve"> reports </w:t>
            </w:r>
            <w:r>
              <w:rPr>
                <w:rFonts w:asciiTheme="majorBidi" w:hAnsiTheme="majorBidi" w:cstheme="majorBidi"/>
                <w:sz w:val="18"/>
                <w:szCs w:val="18"/>
              </w:rPr>
              <w:t xml:space="preserve">as those </w:t>
            </w:r>
            <w:r w:rsidRPr="00946452">
              <w:rPr>
                <w:rFonts w:asciiTheme="majorBidi" w:hAnsiTheme="majorBidi" w:cstheme="majorBidi"/>
                <w:sz w:val="18"/>
                <w:szCs w:val="18"/>
              </w:rPr>
              <w:t>of the external auditor and the JIU</w:t>
            </w:r>
          </w:p>
        </w:tc>
        <w:tc>
          <w:tcPr>
            <w:tcW w:w="1700" w:type="pct"/>
            <w:tcMar>
              <w:top w:w="0" w:type="dxa"/>
              <w:left w:w="108" w:type="dxa"/>
              <w:bottom w:w="0" w:type="dxa"/>
              <w:right w:w="108" w:type="dxa"/>
            </w:tcMar>
          </w:tcPr>
          <w:p w:rsidR="00B036F7" w:rsidP="007619B2" w:rsidRDefault="00B036F7" w14:paraId="488468CD" w14:textId="77777777">
            <w:pPr>
              <w:spacing w:line="240" w:lineRule="auto"/>
              <w:rPr>
                <w:rFonts w:asciiTheme="majorBidi" w:hAnsiTheme="majorBidi" w:cstheme="majorBidi"/>
                <w:sz w:val="18"/>
                <w:szCs w:val="18"/>
              </w:rPr>
            </w:pPr>
            <w:r>
              <w:rPr>
                <w:rFonts w:asciiTheme="majorBidi" w:hAnsiTheme="majorBidi" w:cstheme="majorBidi"/>
                <w:sz w:val="18"/>
                <w:szCs w:val="18"/>
              </w:rPr>
              <w:t>Met</w:t>
            </w:r>
          </w:p>
          <w:p w:rsidRPr="003C77C9" w:rsidR="00B036F7" w:rsidP="007619B2" w:rsidRDefault="00B036F7" w14:paraId="1AB55CB7"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Included in the terms of reference</w:t>
            </w:r>
          </w:p>
        </w:tc>
        <w:tc>
          <w:tcPr>
            <w:tcW w:w="456" w:type="pct"/>
          </w:tcPr>
          <w:p w:rsidR="00B036F7" w:rsidP="007619B2" w:rsidRDefault="00B036F7" w14:paraId="3AB28AFC"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00B036F7" w:rsidTr="00B537F2" w14:paraId="02167B39" w14:textId="77777777">
        <w:tc>
          <w:tcPr>
            <w:tcW w:w="504" w:type="pct"/>
            <w:vMerge/>
            <w:tcMar>
              <w:top w:w="0" w:type="dxa"/>
              <w:left w:w="108" w:type="dxa"/>
              <w:bottom w:w="0" w:type="dxa"/>
              <w:right w:w="108" w:type="dxa"/>
            </w:tcMar>
          </w:tcPr>
          <w:p w:rsidRPr="00FB7EAB" w:rsidR="00B036F7" w:rsidP="007619B2" w:rsidRDefault="00B036F7" w14:paraId="588FF0A8"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25104CC0" w14:textId="77777777">
            <w:pPr>
              <w:spacing w:line="240" w:lineRule="auto"/>
              <w:rPr>
                <w:rFonts w:asciiTheme="majorBidi" w:hAnsiTheme="majorBidi" w:cstheme="majorBidi"/>
                <w:sz w:val="18"/>
                <w:szCs w:val="18"/>
              </w:rPr>
            </w:pPr>
          </w:p>
        </w:tc>
        <w:tc>
          <w:tcPr>
            <w:tcW w:w="565" w:type="pct"/>
            <w:vMerge/>
            <w:tcMar>
              <w:top w:w="0" w:type="dxa"/>
              <w:left w:w="108" w:type="dxa"/>
              <w:bottom w:w="0" w:type="dxa"/>
              <w:right w:w="108" w:type="dxa"/>
            </w:tcMar>
          </w:tcPr>
          <w:p w:rsidRPr="00FB7EAB" w:rsidR="00B036F7" w:rsidP="007619B2" w:rsidRDefault="00B036F7" w14:paraId="7D5D34EB" w14:textId="77777777">
            <w:pPr>
              <w:spacing w:line="240" w:lineRule="auto"/>
              <w:rPr>
                <w:rFonts w:eastAsia="Times New Roman" w:asciiTheme="majorBidi" w:hAnsiTheme="majorBidi" w:cstheme="majorBidi"/>
                <w:color w:val="000000"/>
                <w:kern w:val="0"/>
                <w:sz w:val="18"/>
                <w:szCs w:val="18"/>
              </w:rPr>
            </w:pPr>
          </w:p>
        </w:tc>
        <w:tc>
          <w:tcPr>
            <w:tcW w:w="1270" w:type="pct"/>
          </w:tcPr>
          <w:p w:rsidRPr="00FB7EAB" w:rsidR="00B036F7" w:rsidP="007619B2" w:rsidRDefault="00B036F7" w14:paraId="7BC40D09" w14:textId="77777777">
            <w:pPr>
              <w:spacing w:line="240" w:lineRule="auto"/>
              <w:ind w:left="150" w:right="129"/>
              <w:rPr>
                <w:rFonts w:asciiTheme="majorBidi" w:hAnsiTheme="majorBidi" w:cstheme="majorBidi"/>
                <w:sz w:val="18"/>
                <w:szCs w:val="18"/>
              </w:rPr>
            </w:pPr>
            <w:r w:rsidRPr="00B91416">
              <w:rPr>
                <w:rFonts w:asciiTheme="majorBidi" w:hAnsiTheme="majorBidi" w:cstheme="majorBidi"/>
                <w:sz w:val="18"/>
                <w:szCs w:val="18"/>
              </w:rPr>
              <w:t xml:space="preserve">The AOC is responsible </w:t>
            </w:r>
            <w:r>
              <w:rPr>
                <w:rFonts w:asciiTheme="majorBidi" w:hAnsiTheme="majorBidi" w:cstheme="majorBidi"/>
                <w:sz w:val="18"/>
                <w:szCs w:val="18"/>
              </w:rPr>
              <w:t>for</w:t>
            </w:r>
            <w:r w:rsidRPr="00B91416">
              <w:rPr>
                <w:rFonts w:asciiTheme="majorBidi" w:hAnsiTheme="majorBidi" w:cstheme="majorBidi"/>
                <w:sz w:val="18"/>
                <w:szCs w:val="18"/>
              </w:rPr>
              <w:t xml:space="preserve"> review</w:t>
            </w:r>
            <w:r>
              <w:rPr>
                <w:rFonts w:asciiTheme="majorBidi" w:hAnsiTheme="majorBidi" w:cstheme="majorBidi"/>
                <w:sz w:val="18"/>
                <w:szCs w:val="18"/>
              </w:rPr>
              <w:t>ing</w:t>
            </w:r>
            <w:r w:rsidRPr="00B91416">
              <w:rPr>
                <w:rFonts w:asciiTheme="majorBidi" w:hAnsiTheme="majorBidi" w:cstheme="majorBidi"/>
                <w:sz w:val="18"/>
                <w:szCs w:val="18"/>
              </w:rPr>
              <w:t xml:space="preserve"> annual as well as all major internal oversight and advisory reports</w:t>
            </w:r>
          </w:p>
        </w:tc>
        <w:tc>
          <w:tcPr>
            <w:tcW w:w="1700" w:type="pct"/>
            <w:tcMar>
              <w:top w:w="0" w:type="dxa"/>
              <w:left w:w="108" w:type="dxa"/>
              <w:bottom w:w="0" w:type="dxa"/>
              <w:right w:w="108" w:type="dxa"/>
            </w:tcMar>
          </w:tcPr>
          <w:p w:rsidR="00B036F7" w:rsidP="007619B2" w:rsidRDefault="00B036F7" w14:paraId="2B35013D" w14:textId="77777777">
            <w:pPr>
              <w:spacing w:line="240" w:lineRule="auto"/>
              <w:rPr>
                <w:rFonts w:asciiTheme="majorBidi" w:hAnsiTheme="majorBidi" w:cstheme="majorBidi"/>
                <w:sz w:val="18"/>
                <w:szCs w:val="18"/>
              </w:rPr>
            </w:pPr>
            <w:r>
              <w:rPr>
                <w:rFonts w:asciiTheme="majorBidi" w:hAnsiTheme="majorBidi" w:cstheme="majorBidi"/>
                <w:sz w:val="18"/>
                <w:szCs w:val="18"/>
              </w:rPr>
              <w:t xml:space="preserve">Met </w:t>
            </w:r>
          </w:p>
          <w:p w:rsidRPr="003C77C9" w:rsidR="00B036F7" w:rsidP="007619B2" w:rsidRDefault="00B036F7" w14:paraId="2B7D5B73"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 xml:space="preserve">Included in the terms of reference </w:t>
            </w:r>
          </w:p>
        </w:tc>
        <w:tc>
          <w:tcPr>
            <w:tcW w:w="456" w:type="pct"/>
          </w:tcPr>
          <w:p w:rsidR="00B036F7" w:rsidP="007619B2" w:rsidRDefault="00B036F7" w14:paraId="032A1FE6"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r w:rsidR="00B036F7" w:rsidTr="00B537F2" w14:paraId="03E2E2D0" w14:textId="77777777">
        <w:trPr>
          <w:trHeight w:val="530"/>
        </w:trPr>
        <w:tc>
          <w:tcPr>
            <w:tcW w:w="504" w:type="pct"/>
            <w:vMerge/>
            <w:tcMar>
              <w:top w:w="0" w:type="dxa"/>
              <w:left w:w="108" w:type="dxa"/>
              <w:bottom w:w="0" w:type="dxa"/>
              <w:right w:w="108" w:type="dxa"/>
            </w:tcMar>
          </w:tcPr>
          <w:p w:rsidRPr="00FB7EAB" w:rsidR="00B036F7" w:rsidP="007619B2" w:rsidRDefault="00B036F7" w14:paraId="3381E3D2" w14:textId="77777777">
            <w:pPr>
              <w:spacing w:line="240" w:lineRule="auto"/>
              <w:rPr>
                <w:rFonts w:asciiTheme="majorBidi" w:hAnsiTheme="majorBidi" w:cstheme="majorBidi"/>
                <w:sz w:val="18"/>
                <w:szCs w:val="18"/>
              </w:rPr>
            </w:pPr>
          </w:p>
        </w:tc>
        <w:tc>
          <w:tcPr>
            <w:tcW w:w="505" w:type="pct"/>
            <w:vMerge/>
            <w:tcMar>
              <w:top w:w="0" w:type="dxa"/>
              <w:left w:w="108" w:type="dxa"/>
              <w:bottom w:w="0" w:type="dxa"/>
              <w:right w:w="108" w:type="dxa"/>
            </w:tcMar>
          </w:tcPr>
          <w:p w:rsidRPr="00FB7EAB" w:rsidR="00B036F7" w:rsidP="007619B2" w:rsidRDefault="00B036F7" w14:paraId="190DBCEA" w14:textId="77777777">
            <w:pPr>
              <w:spacing w:line="240" w:lineRule="auto"/>
              <w:rPr>
                <w:rFonts w:asciiTheme="majorBidi" w:hAnsiTheme="majorBidi" w:cstheme="majorBidi"/>
                <w:sz w:val="18"/>
                <w:szCs w:val="18"/>
              </w:rPr>
            </w:pPr>
          </w:p>
        </w:tc>
        <w:tc>
          <w:tcPr>
            <w:tcW w:w="565" w:type="pct"/>
            <w:tcMar>
              <w:top w:w="0" w:type="dxa"/>
              <w:left w:w="108" w:type="dxa"/>
              <w:bottom w:w="0" w:type="dxa"/>
              <w:right w:w="108" w:type="dxa"/>
            </w:tcMar>
          </w:tcPr>
          <w:p w:rsidRPr="00FB7EAB" w:rsidR="00B036F7" w:rsidP="007619B2" w:rsidRDefault="00B036F7" w14:paraId="3F150FBC" w14:textId="77777777">
            <w:pPr>
              <w:spacing w:line="240" w:lineRule="auto"/>
              <w:rPr>
                <w:rFonts w:eastAsia="Times New Roman" w:asciiTheme="majorBidi" w:hAnsiTheme="majorBidi" w:cstheme="majorBidi"/>
                <w:color w:val="000000"/>
                <w:kern w:val="0"/>
                <w:sz w:val="18"/>
                <w:szCs w:val="18"/>
              </w:rPr>
            </w:pPr>
            <w:r>
              <w:rPr>
                <w:rFonts w:eastAsia="Times New Roman" w:asciiTheme="majorBidi" w:hAnsiTheme="majorBidi" w:cstheme="majorBidi"/>
                <w:color w:val="000000"/>
                <w:kern w:val="0"/>
                <w:sz w:val="18"/>
                <w:szCs w:val="18"/>
              </w:rPr>
              <w:t xml:space="preserve">E.2.2. </w:t>
            </w:r>
            <w:r w:rsidRPr="00FB7EAB">
              <w:rPr>
                <w:rFonts w:eastAsia="Times New Roman" w:asciiTheme="majorBidi" w:hAnsiTheme="majorBidi" w:cstheme="majorBidi"/>
                <w:color w:val="000000"/>
                <w:kern w:val="0"/>
                <w:sz w:val="18"/>
                <w:szCs w:val="18"/>
              </w:rPr>
              <w:t xml:space="preserve">Review reports on actions taken in response to </w:t>
            </w:r>
            <w:r w:rsidRPr="00FB7EAB">
              <w:rPr>
                <w:rFonts w:eastAsia="Times New Roman" w:asciiTheme="majorBidi" w:hAnsiTheme="majorBidi" w:cstheme="majorBidi"/>
                <w:color w:val="000000"/>
                <w:kern w:val="0"/>
                <w:sz w:val="18"/>
                <w:szCs w:val="18"/>
              </w:rPr>
              <w:t xml:space="preserve">internal and external oversight </w:t>
            </w:r>
            <w:r w:rsidRPr="00490AD9">
              <w:rPr>
                <w:rFonts w:eastAsia="Times New Roman" w:asciiTheme="majorBidi" w:hAnsiTheme="majorBidi" w:cstheme="majorBidi"/>
                <w:color w:val="000000"/>
                <w:spacing w:val="-2"/>
                <w:w w:val="100"/>
                <w:kern w:val="0"/>
                <w:sz w:val="18"/>
                <w:szCs w:val="18"/>
              </w:rPr>
              <w:t xml:space="preserve">recommendations </w:t>
            </w:r>
          </w:p>
        </w:tc>
        <w:tc>
          <w:tcPr>
            <w:tcW w:w="1270" w:type="pct"/>
          </w:tcPr>
          <w:p w:rsidRPr="00FB7EAB" w:rsidR="00B036F7" w:rsidP="007619B2" w:rsidRDefault="00B036F7" w14:paraId="26097804" w14:textId="77777777">
            <w:pPr>
              <w:spacing w:line="240" w:lineRule="auto"/>
              <w:ind w:left="150" w:right="129"/>
              <w:rPr>
                <w:rFonts w:asciiTheme="majorBidi" w:hAnsiTheme="majorBidi" w:cstheme="majorBidi"/>
                <w:sz w:val="18"/>
                <w:szCs w:val="18"/>
              </w:rPr>
            </w:pPr>
            <w:r>
              <w:rPr>
                <w:rFonts w:asciiTheme="majorBidi" w:hAnsiTheme="majorBidi" w:cstheme="majorBidi"/>
                <w:sz w:val="18"/>
                <w:szCs w:val="18"/>
              </w:rPr>
              <w:t>The Audit and Oversight Committee</w:t>
            </w:r>
            <w:r w:rsidRPr="006F4606">
              <w:rPr>
                <w:rFonts w:asciiTheme="majorBidi" w:hAnsiTheme="majorBidi" w:cstheme="majorBidi"/>
                <w:sz w:val="18"/>
                <w:szCs w:val="18"/>
              </w:rPr>
              <w:t xml:space="preserve"> </w:t>
            </w:r>
            <w:r w:rsidRPr="000D2FD5">
              <w:rPr>
                <w:rFonts w:asciiTheme="majorBidi" w:hAnsiTheme="majorBidi" w:cstheme="majorBidi"/>
                <w:sz w:val="18"/>
                <w:szCs w:val="18"/>
              </w:rPr>
              <w:t>review</w:t>
            </w:r>
            <w:r>
              <w:rPr>
                <w:rFonts w:asciiTheme="majorBidi" w:hAnsiTheme="majorBidi" w:cstheme="majorBidi"/>
                <w:sz w:val="18"/>
                <w:szCs w:val="18"/>
              </w:rPr>
              <w:t>s</w:t>
            </w:r>
            <w:r w:rsidRPr="000D2FD5">
              <w:rPr>
                <w:rFonts w:asciiTheme="majorBidi" w:hAnsiTheme="majorBidi" w:cstheme="majorBidi"/>
                <w:sz w:val="18"/>
                <w:szCs w:val="18"/>
              </w:rPr>
              <w:t xml:space="preserve"> reports on </w:t>
            </w:r>
            <w:r>
              <w:rPr>
                <w:rFonts w:asciiTheme="majorBidi" w:hAnsiTheme="majorBidi" w:cstheme="majorBidi"/>
                <w:sz w:val="18"/>
                <w:szCs w:val="18"/>
              </w:rPr>
              <w:t xml:space="preserve">management </w:t>
            </w:r>
            <w:r w:rsidRPr="000D2FD5">
              <w:rPr>
                <w:rFonts w:asciiTheme="majorBidi" w:hAnsiTheme="majorBidi" w:cstheme="majorBidi"/>
                <w:sz w:val="18"/>
                <w:szCs w:val="18"/>
              </w:rPr>
              <w:t xml:space="preserve">responses to </w:t>
            </w:r>
            <w:r>
              <w:rPr>
                <w:rFonts w:asciiTheme="majorBidi" w:hAnsiTheme="majorBidi" w:cstheme="majorBidi"/>
                <w:sz w:val="18"/>
                <w:szCs w:val="18"/>
              </w:rPr>
              <w:t xml:space="preserve">all </w:t>
            </w:r>
            <w:r w:rsidRPr="000D2FD5">
              <w:rPr>
                <w:rFonts w:asciiTheme="majorBidi" w:hAnsiTheme="majorBidi" w:cstheme="majorBidi"/>
                <w:sz w:val="18"/>
                <w:szCs w:val="18"/>
              </w:rPr>
              <w:t xml:space="preserve">oversight recommendations and </w:t>
            </w:r>
            <w:r>
              <w:rPr>
                <w:rFonts w:asciiTheme="majorBidi" w:hAnsiTheme="majorBidi" w:cstheme="majorBidi"/>
                <w:sz w:val="18"/>
                <w:szCs w:val="18"/>
              </w:rPr>
              <w:t xml:space="preserve">advises the </w:t>
            </w:r>
            <w:r>
              <w:rPr>
                <w:rFonts w:asciiTheme="majorBidi" w:hAnsiTheme="majorBidi" w:cstheme="majorBidi"/>
                <w:sz w:val="18"/>
                <w:szCs w:val="18"/>
              </w:rPr>
              <w:t xml:space="preserve">Financial Advisory Committee which provides recommendations to Congress and the Executive Council </w:t>
            </w:r>
          </w:p>
        </w:tc>
        <w:tc>
          <w:tcPr>
            <w:tcW w:w="1700" w:type="pct"/>
            <w:tcMar>
              <w:top w:w="0" w:type="dxa"/>
              <w:left w:w="108" w:type="dxa"/>
              <w:bottom w:w="0" w:type="dxa"/>
              <w:right w:w="108" w:type="dxa"/>
            </w:tcMar>
          </w:tcPr>
          <w:p w:rsidR="00B036F7" w:rsidP="007619B2" w:rsidRDefault="00B036F7" w14:paraId="544DE753" w14:textId="77777777">
            <w:pPr>
              <w:spacing w:line="240" w:lineRule="auto"/>
              <w:rPr>
                <w:rFonts w:asciiTheme="majorBidi" w:hAnsiTheme="majorBidi" w:cstheme="majorBidi"/>
                <w:sz w:val="18"/>
                <w:szCs w:val="18"/>
              </w:rPr>
            </w:pPr>
            <w:r>
              <w:rPr>
                <w:rFonts w:asciiTheme="majorBidi" w:hAnsiTheme="majorBidi" w:cstheme="majorBidi"/>
                <w:sz w:val="18"/>
                <w:szCs w:val="18"/>
              </w:rPr>
              <w:t>Met</w:t>
            </w:r>
          </w:p>
          <w:p w:rsidRPr="003C77C9" w:rsidR="00B036F7" w:rsidP="007619B2" w:rsidRDefault="00B036F7" w14:paraId="4BB04BFE" w14:textId="77777777">
            <w:pPr>
              <w:pStyle w:val="ListParagraph"/>
              <w:numPr>
                <w:ilvl w:val="0"/>
                <w:numId w:val="16"/>
              </w:numPr>
              <w:autoSpaceDN w:val="0"/>
              <w:spacing w:line="240" w:lineRule="auto"/>
              <w:ind w:left="450"/>
              <w:contextualSpacing w:val="0"/>
              <w:textAlignment w:val="baseline"/>
              <w:rPr>
                <w:rFonts w:asciiTheme="majorBidi" w:hAnsiTheme="majorBidi" w:cstheme="majorBidi"/>
                <w:sz w:val="18"/>
                <w:szCs w:val="18"/>
              </w:rPr>
            </w:pPr>
            <w:r>
              <w:rPr>
                <w:rFonts w:asciiTheme="majorBidi" w:hAnsiTheme="majorBidi" w:cstheme="majorBidi"/>
                <w:sz w:val="18"/>
                <w:szCs w:val="18"/>
              </w:rPr>
              <w:t>Included in</w:t>
            </w:r>
            <w:r w:rsidRPr="003C77C9">
              <w:rPr>
                <w:rFonts w:asciiTheme="majorBidi" w:hAnsiTheme="majorBidi" w:cstheme="majorBidi"/>
                <w:sz w:val="18"/>
                <w:szCs w:val="18"/>
              </w:rPr>
              <w:t xml:space="preserve"> the terms of reference of </w:t>
            </w:r>
            <w:r>
              <w:rPr>
                <w:rFonts w:asciiTheme="majorBidi" w:hAnsiTheme="majorBidi" w:cstheme="majorBidi"/>
                <w:sz w:val="18"/>
                <w:szCs w:val="18"/>
              </w:rPr>
              <w:t xml:space="preserve">both </w:t>
            </w:r>
            <w:r w:rsidRPr="003C77C9">
              <w:rPr>
                <w:rFonts w:asciiTheme="majorBidi" w:hAnsiTheme="majorBidi" w:cstheme="majorBidi"/>
                <w:sz w:val="18"/>
                <w:szCs w:val="18"/>
              </w:rPr>
              <w:t>committees</w:t>
            </w:r>
          </w:p>
          <w:p w:rsidRPr="00FB7EAB" w:rsidR="00B036F7" w:rsidP="007619B2" w:rsidRDefault="00B036F7" w14:paraId="45603E3E" w14:textId="77777777">
            <w:pPr>
              <w:spacing w:line="240" w:lineRule="auto"/>
              <w:rPr>
                <w:rFonts w:asciiTheme="majorBidi" w:hAnsiTheme="majorBidi" w:cstheme="majorBidi"/>
                <w:sz w:val="18"/>
                <w:szCs w:val="18"/>
              </w:rPr>
            </w:pPr>
          </w:p>
        </w:tc>
        <w:tc>
          <w:tcPr>
            <w:tcW w:w="456" w:type="pct"/>
          </w:tcPr>
          <w:p w:rsidR="00B036F7" w:rsidP="007619B2" w:rsidRDefault="00B036F7" w14:paraId="1840AABD" w14:textId="77777777">
            <w:pPr>
              <w:spacing w:line="240" w:lineRule="auto"/>
              <w:ind w:left="79" w:right="36"/>
              <w:rPr>
                <w:rFonts w:asciiTheme="majorBidi" w:hAnsiTheme="majorBidi" w:cstheme="majorBidi"/>
                <w:sz w:val="18"/>
                <w:szCs w:val="18"/>
              </w:rPr>
            </w:pPr>
            <w:r>
              <w:rPr>
                <w:rFonts w:asciiTheme="majorBidi" w:hAnsiTheme="majorBidi" w:cstheme="majorBidi"/>
                <w:sz w:val="18"/>
                <w:szCs w:val="18"/>
              </w:rPr>
              <w:t>VII</w:t>
            </w:r>
          </w:p>
        </w:tc>
      </w:tr>
    </w:tbl>
    <w:p w:rsidR="004947D1" w:rsidP="00B036F7" w:rsidRDefault="004947D1" w14:paraId="482302BD" w14:textId="619BAAF0">
      <w:pPr>
        <w:pStyle w:val="SingleTxt"/>
        <w:ind w:left="0"/>
        <w:rPr>
          <w:w w:val="100"/>
        </w:rPr>
      </w:pPr>
    </w:p>
    <w:p w:rsidR="004947D1" w:rsidP="004947D1" w:rsidRDefault="004947D1" w14:paraId="65039C1E" w14:textId="77777777">
      <w:pPr>
        <w:pStyle w:val="SingleTxt"/>
        <w:rPr>
          <w:w w:val="100"/>
        </w:rPr>
      </w:pPr>
    </w:p>
    <w:p w:rsidR="004947D1" w:rsidP="004947D1" w:rsidRDefault="004947D1" w14:paraId="0916D9AF" w14:textId="77777777">
      <w:pPr>
        <w:pStyle w:val="SingleTxt"/>
        <w:rPr>
          <w:w w:val="100"/>
        </w:rPr>
        <w:sectPr w:rsidR="004947D1" w:rsidSect="004947D1">
          <w:headerReference w:type="even" r:id="rId49"/>
          <w:headerReference w:type="default" r:id="rId50"/>
          <w:footerReference w:type="even" r:id="rId51"/>
          <w:footerReference w:type="default" r:id="rId52"/>
          <w:pgSz w:w="15840" w:h="12240" w:orient="landscape"/>
          <w:pgMar w:top="1195" w:right="1440" w:bottom="1195" w:left="1152" w:header="576" w:footer="1037" w:gutter="0"/>
          <w:cols w:space="720"/>
          <w:noEndnote/>
          <w:bidi/>
          <w:rtlGutter/>
          <w:docGrid w:linePitch="360"/>
        </w:sectPr>
      </w:pPr>
    </w:p>
    <w:p w:rsidRPr="00C24BA9" w:rsidR="004947D1" w:rsidP="004947D1" w:rsidRDefault="004947D1" w14:paraId="6ED9F64C" w14:textId="77777777">
      <w:pPr>
        <w:pStyle w:val="Heading1-annex"/>
      </w:pPr>
      <w:bookmarkStart w:name="_Toc222760026" w:id="6"/>
      <w:bookmarkStart w:name="_Toc225934385" w:id="7"/>
      <w:r w:rsidRPr="00C24BA9">
        <w:t>Annex III. Comparisons o</w:t>
      </w:r>
      <w:r>
        <w:t>f</w:t>
      </w:r>
      <w:r w:rsidRPr="00C24BA9">
        <w:t xml:space="preserve"> </w:t>
      </w:r>
      <w:r>
        <w:t>governance</w:t>
      </w:r>
      <w:r w:rsidRPr="00C24BA9">
        <w:t xml:space="preserve"> across UN specialized agencies</w:t>
      </w:r>
      <w:bookmarkEnd w:id="6"/>
      <w:bookmarkEnd w:id="7"/>
    </w:p>
    <w:p w:rsidRPr="009A3507" w:rsidR="004947D1" w:rsidP="00542F2C" w:rsidRDefault="004947D1" w14:paraId="3ACAAFC1" w14:textId="77777777">
      <w:pPr>
        <w:pStyle w:val="ListParagraph"/>
        <w:numPr>
          <w:ilvl w:val="0"/>
          <w:numId w:val="14"/>
        </w:numPr>
        <w:tabs>
          <w:tab w:val="left" w:pos="1134"/>
        </w:tabs>
        <w:kinsoku w:val="0"/>
        <w:overflowPunct w:val="0"/>
        <w:autoSpaceDE w:val="0"/>
        <w:autoSpaceDN w:val="0"/>
        <w:adjustRightInd w:val="0"/>
        <w:snapToGrid w:val="0"/>
        <w:spacing w:after="120" w:line="240" w:lineRule="atLeast"/>
        <w:ind w:left="1701" w:right="1134" w:hanging="567"/>
        <w:jc w:val="both"/>
        <w:rPr>
          <w:rFonts w:eastAsia="Calibri"/>
          <w:bCs/>
          <w:szCs w:val="20"/>
        </w:rPr>
      </w:pPr>
      <w:r w:rsidRPr="009A3507">
        <w:rPr>
          <w:rFonts w:eastAsia="Calibri"/>
          <w:bCs/>
          <w:szCs w:val="20"/>
        </w:rPr>
        <w:t>A comparative analysis o</w:t>
      </w:r>
      <w:r>
        <w:rPr>
          <w:rFonts w:eastAsia="Calibri"/>
          <w:bCs/>
          <w:szCs w:val="20"/>
        </w:rPr>
        <w:t>f</w:t>
      </w:r>
      <w:r w:rsidRPr="009A3507">
        <w:rPr>
          <w:rFonts w:eastAsia="Calibri"/>
          <w:bCs/>
          <w:szCs w:val="20"/>
        </w:rPr>
        <w:t xml:space="preserve"> key </w:t>
      </w:r>
      <w:r>
        <w:rPr>
          <w:rFonts w:eastAsia="Calibri"/>
          <w:bCs/>
          <w:szCs w:val="20"/>
        </w:rPr>
        <w:t>governance areas</w:t>
      </w:r>
      <w:r w:rsidRPr="009A3507">
        <w:rPr>
          <w:rFonts w:eastAsia="Calibri"/>
          <w:bCs/>
          <w:szCs w:val="20"/>
        </w:rPr>
        <w:t xml:space="preserve"> was carried out across all UN specialized agencies that have accepted the JIU statute. </w:t>
      </w:r>
      <w:r>
        <w:rPr>
          <w:rFonts w:eastAsia="Calibri"/>
          <w:bCs/>
          <w:szCs w:val="20"/>
        </w:rPr>
        <w:t>This includes</w:t>
      </w:r>
      <w:r w:rsidRPr="009A3507">
        <w:rPr>
          <w:rFonts w:eastAsia="Calibri"/>
          <w:bCs/>
          <w:szCs w:val="20"/>
        </w:rPr>
        <w:t xml:space="preserve">: a) </w:t>
      </w:r>
      <w:r>
        <w:rPr>
          <w:rFonts w:eastAsia="Calibri"/>
          <w:bCs/>
          <w:szCs w:val="20"/>
        </w:rPr>
        <w:t>supreme bodies</w:t>
      </w:r>
      <w:r w:rsidRPr="009A3507">
        <w:rPr>
          <w:rFonts w:eastAsia="Calibri"/>
          <w:bCs/>
          <w:szCs w:val="20"/>
        </w:rPr>
        <w:t xml:space="preserve">, b) </w:t>
      </w:r>
      <w:r w:rsidRPr="00AE3514">
        <w:rPr>
          <w:rFonts w:eastAsia="Calibri"/>
          <w:bCs/>
          <w:szCs w:val="20"/>
        </w:rPr>
        <w:t xml:space="preserve">function of the </w:t>
      </w:r>
      <w:r>
        <w:rPr>
          <w:rFonts w:eastAsia="Calibri"/>
          <w:bCs/>
          <w:szCs w:val="20"/>
        </w:rPr>
        <w:t>P</w:t>
      </w:r>
      <w:r w:rsidRPr="00AE3514">
        <w:rPr>
          <w:rFonts w:eastAsia="Calibri"/>
          <w:bCs/>
          <w:szCs w:val="20"/>
        </w:rPr>
        <w:t>resident and presence of a rapporteur role</w:t>
      </w:r>
      <w:r w:rsidRPr="009A3507">
        <w:rPr>
          <w:rFonts w:eastAsia="Calibri"/>
          <w:bCs/>
          <w:szCs w:val="20"/>
        </w:rPr>
        <w:t xml:space="preserve">, c) </w:t>
      </w:r>
      <w:r>
        <w:rPr>
          <w:rFonts w:eastAsia="Calibri"/>
          <w:bCs/>
          <w:szCs w:val="20"/>
        </w:rPr>
        <w:t>executive bodies</w:t>
      </w:r>
      <w:r w:rsidRPr="009A3507">
        <w:rPr>
          <w:rFonts w:eastAsia="Calibri"/>
          <w:bCs/>
          <w:szCs w:val="20"/>
        </w:rPr>
        <w:t xml:space="preserve">, d) </w:t>
      </w:r>
      <w:r w:rsidRPr="00597A88">
        <w:rPr>
          <w:rFonts w:eastAsia="Calibri"/>
          <w:bCs/>
          <w:szCs w:val="20"/>
        </w:rPr>
        <w:t>regional structures in the governance framework and regional offices</w:t>
      </w:r>
      <w:r w:rsidRPr="009A3507">
        <w:rPr>
          <w:rFonts w:eastAsia="Calibri"/>
          <w:bCs/>
          <w:szCs w:val="20"/>
        </w:rPr>
        <w:t xml:space="preserve">, </w:t>
      </w:r>
      <w:r>
        <w:rPr>
          <w:rFonts w:eastAsia="Calibri"/>
          <w:bCs/>
          <w:szCs w:val="20"/>
        </w:rPr>
        <w:t xml:space="preserve">e) </w:t>
      </w:r>
      <w:r w:rsidRPr="00597A88">
        <w:rPr>
          <w:rFonts w:eastAsia="Calibri"/>
          <w:bCs/>
          <w:szCs w:val="20"/>
        </w:rPr>
        <w:t>technical structures</w:t>
      </w:r>
      <w:r>
        <w:rPr>
          <w:rFonts w:eastAsia="Calibri"/>
          <w:bCs/>
          <w:szCs w:val="20"/>
        </w:rPr>
        <w:t xml:space="preserve"> in the governance framework, </w:t>
      </w:r>
      <w:r w:rsidRPr="009A3507">
        <w:rPr>
          <w:rFonts w:eastAsia="Calibri"/>
          <w:bCs/>
          <w:szCs w:val="20"/>
        </w:rPr>
        <w:t xml:space="preserve">and </w:t>
      </w:r>
      <w:r>
        <w:rPr>
          <w:rFonts w:eastAsia="Calibri"/>
          <w:bCs/>
          <w:szCs w:val="20"/>
        </w:rPr>
        <w:t>f</w:t>
      </w:r>
      <w:r w:rsidRPr="009A3507">
        <w:rPr>
          <w:rFonts w:eastAsia="Calibri"/>
          <w:bCs/>
          <w:szCs w:val="20"/>
        </w:rPr>
        <w:t xml:space="preserve">) </w:t>
      </w:r>
      <w:r w:rsidRPr="00025ABB">
        <w:rPr>
          <w:rFonts w:eastAsia="Calibri"/>
          <w:szCs w:val="20"/>
        </w:rPr>
        <w:t>governing body committees handling finance, budget, programme, oversight and accountability</w:t>
      </w:r>
      <w:r w:rsidRPr="009A3507">
        <w:rPr>
          <w:rFonts w:eastAsia="Calibri"/>
          <w:bCs/>
          <w:szCs w:val="20"/>
        </w:rPr>
        <w:t>.</w:t>
      </w:r>
      <w:r>
        <w:rPr>
          <w:rFonts w:eastAsia="Calibri"/>
          <w:bCs/>
          <w:szCs w:val="20"/>
        </w:rPr>
        <w:t xml:space="preserve"> Within the tables below “Y” stands for “Yes” and “N” for “No/none”.</w:t>
      </w:r>
    </w:p>
    <w:p w:rsidR="004947D1" w:rsidP="004947D1" w:rsidRDefault="004947D1" w14:paraId="0CC5598E" w14:textId="77777777">
      <w:pPr>
        <w:pStyle w:val="ListParagraph"/>
        <w:rPr>
          <w:rFonts w:asciiTheme="majorBidi" w:hAnsiTheme="majorBidi" w:cstheme="majorBidi"/>
          <w:b/>
          <w:bCs/>
        </w:rPr>
      </w:pPr>
    </w:p>
    <w:p w:rsidRPr="00C24BA9" w:rsidR="004947D1" w:rsidP="00542F2C" w:rsidRDefault="004947D1" w14:paraId="0A095948" w14:textId="77777777">
      <w:pPr>
        <w:pStyle w:val="ListParagraph"/>
        <w:numPr>
          <w:ilvl w:val="0"/>
          <w:numId w:val="13"/>
        </w:numPr>
        <w:suppressAutoHyphens w:val="0"/>
        <w:spacing w:after="160" w:line="278" w:lineRule="auto"/>
        <w:rPr>
          <w:rFonts w:asciiTheme="majorBidi" w:hAnsiTheme="majorBidi" w:cstheme="majorBidi"/>
          <w:b/>
          <w:bCs/>
        </w:rPr>
      </w:pPr>
      <w:r w:rsidRPr="00C24BA9">
        <w:rPr>
          <w:rFonts w:asciiTheme="majorBidi" w:hAnsiTheme="majorBidi" w:cstheme="majorBidi"/>
          <w:b/>
          <w:bCs/>
        </w:rPr>
        <w:t xml:space="preserve">Supreme bodies </w:t>
      </w:r>
    </w:p>
    <w:tbl>
      <w:tblPr>
        <w:tblStyle w:val="TableGrid"/>
        <w:tblW w:w="5000" w:type="pct"/>
        <w:tblLook w:val="04A0" w:firstRow="1" w:lastRow="0" w:firstColumn="1" w:lastColumn="0" w:noHBand="0" w:noVBand="1"/>
      </w:tblPr>
      <w:tblGrid>
        <w:gridCol w:w="2475"/>
        <w:gridCol w:w="2013"/>
        <w:gridCol w:w="2013"/>
        <w:gridCol w:w="3349"/>
      </w:tblGrid>
      <w:tr w:rsidRPr="00D531E3" w:rsidR="004947D1" w:rsidTr="00B537F2" w14:paraId="42C8F94F" w14:textId="77777777">
        <w:trPr>
          <w:trHeight w:val="388"/>
        </w:trPr>
        <w:tc>
          <w:tcPr>
            <w:tcW w:w="1256" w:type="pct"/>
            <w:tcBorders>
              <w:top w:val="nil"/>
              <w:left w:val="nil"/>
              <w:right w:val="single" w:color="auto" w:sz="4" w:space="0"/>
            </w:tcBorders>
            <w:shd w:val="clear" w:color="auto" w:fill="FFF2CC" w:themeFill="accent4" w:themeFillTint="33"/>
            <w:vAlign w:val="center"/>
          </w:tcPr>
          <w:p w:rsidRPr="00D531E3" w:rsidR="004947D1" w:rsidP="00341632" w:rsidRDefault="004947D1" w14:paraId="23B2D794" w14:textId="77777777">
            <w:pPr>
              <w:rPr>
                <w:rFonts w:asciiTheme="majorBidi" w:hAnsiTheme="majorBidi" w:cstheme="majorBidi"/>
                <w:b/>
                <w:bCs/>
                <w:sz w:val="18"/>
                <w:szCs w:val="18"/>
              </w:rPr>
            </w:pPr>
            <w:r w:rsidRPr="00D531E3">
              <w:rPr>
                <w:rFonts w:asciiTheme="majorBidi" w:hAnsiTheme="majorBidi" w:cstheme="majorBidi"/>
                <w:b/>
                <w:bCs/>
                <w:sz w:val="18"/>
                <w:szCs w:val="18"/>
              </w:rPr>
              <w:t xml:space="preserve">Body </w:t>
            </w:r>
          </w:p>
        </w:tc>
        <w:tc>
          <w:tcPr>
            <w:tcW w:w="1022" w:type="pct"/>
            <w:tcBorders>
              <w:top w:val="nil"/>
              <w:left w:val="single" w:color="auto" w:sz="4" w:space="0"/>
            </w:tcBorders>
            <w:shd w:val="clear" w:color="auto" w:fill="FFF2CC" w:themeFill="accent4" w:themeFillTint="33"/>
            <w:vAlign w:val="center"/>
          </w:tcPr>
          <w:p w:rsidRPr="00D531E3" w:rsidR="004947D1" w:rsidP="00341632" w:rsidRDefault="004947D1" w14:paraId="1F0519FD"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Frequency of the ordinary sessions</w:t>
            </w:r>
          </w:p>
        </w:tc>
        <w:tc>
          <w:tcPr>
            <w:tcW w:w="1022" w:type="pct"/>
            <w:tcBorders>
              <w:top w:val="nil"/>
            </w:tcBorders>
            <w:shd w:val="clear" w:color="auto" w:fill="FFF2CC" w:themeFill="accent4" w:themeFillTint="33"/>
          </w:tcPr>
          <w:p w:rsidRPr="00D531E3" w:rsidR="004947D1" w:rsidP="00341632" w:rsidRDefault="004947D1" w14:paraId="21C2D4DB"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Number of extraordinary sessions</w:t>
            </w:r>
          </w:p>
        </w:tc>
        <w:tc>
          <w:tcPr>
            <w:tcW w:w="1701" w:type="pct"/>
            <w:tcBorders>
              <w:top w:val="nil"/>
              <w:right w:val="nil"/>
            </w:tcBorders>
            <w:shd w:val="clear" w:color="auto" w:fill="FFF2CC" w:themeFill="accent4" w:themeFillTint="33"/>
            <w:vAlign w:val="center"/>
          </w:tcPr>
          <w:p w:rsidRPr="00D531E3" w:rsidR="004947D1" w:rsidP="00341632" w:rsidRDefault="004947D1" w14:paraId="4A6C9625"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Level of seniority of members</w:t>
            </w:r>
          </w:p>
        </w:tc>
      </w:tr>
      <w:tr w:rsidRPr="007D0771" w:rsidR="004947D1" w:rsidTr="00B537F2" w14:paraId="385867B0" w14:textId="77777777">
        <w:trPr>
          <w:trHeight w:val="454"/>
        </w:trPr>
        <w:tc>
          <w:tcPr>
            <w:tcW w:w="1256" w:type="pct"/>
            <w:tcBorders>
              <w:left w:val="nil"/>
              <w:bottom w:val="double" w:color="auto" w:sz="4" w:space="0"/>
            </w:tcBorders>
            <w:vAlign w:val="center"/>
          </w:tcPr>
          <w:p w:rsidR="004947D1" w:rsidP="00341632" w:rsidRDefault="004947D1" w14:paraId="33112CCF" w14:textId="77777777">
            <w:pPr>
              <w:rPr>
                <w:rFonts w:asciiTheme="majorBidi" w:hAnsiTheme="majorBidi" w:cstheme="majorBidi"/>
                <w:b/>
                <w:bCs/>
                <w:sz w:val="18"/>
                <w:szCs w:val="18"/>
              </w:rPr>
            </w:pPr>
            <w:r w:rsidRPr="00EB6811">
              <w:rPr>
                <w:rFonts w:asciiTheme="majorBidi" w:hAnsiTheme="majorBidi" w:cstheme="majorBidi"/>
                <w:b/>
                <w:bCs/>
                <w:sz w:val="18"/>
                <w:szCs w:val="18"/>
              </w:rPr>
              <w:t>WMO</w:t>
            </w:r>
          </w:p>
          <w:p w:rsidRPr="00EB6811" w:rsidR="004947D1" w:rsidP="00341632" w:rsidRDefault="004947D1" w14:paraId="34F0C443" w14:textId="77777777">
            <w:pPr>
              <w:rPr>
                <w:rFonts w:asciiTheme="majorBidi" w:hAnsiTheme="majorBidi" w:cstheme="majorBidi"/>
                <w:b/>
                <w:bCs/>
                <w:sz w:val="18"/>
                <w:szCs w:val="18"/>
              </w:rPr>
            </w:pPr>
            <w:r>
              <w:rPr>
                <w:rFonts w:asciiTheme="majorBidi" w:hAnsiTheme="majorBidi" w:cstheme="majorBidi"/>
                <w:sz w:val="18"/>
                <w:szCs w:val="18"/>
              </w:rPr>
              <w:t>Congress</w:t>
            </w:r>
          </w:p>
        </w:tc>
        <w:tc>
          <w:tcPr>
            <w:tcW w:w="1022" w:type="pct"/>
            <w:tcBorders>
              <w:bottom w:val="double" w:color="auto" w:sz="4" w:space="0"/>
            </w:tcBorders>
            <w:vAlign w:val="center"/>
          </w:tcPr>
          <w:p w:rsidRPr="000F41C3" w:rsidR="004947D1" w:rsidP="00341632" w:rsidRDefault="004947D1" w14:paraId="13A6079F" w14:textId="77777777">
            <w:pPr>
              <w:rPr>
                <w:rFonts w:asciiTheme="majorBidi" w:hAnsiTheme="majorBidi" w:cstheme="majorBidi"/>
                <w:sz w:val="18"/>
                <w:szCs w:val="18"/>
              </w:rPr>
            </w:pPr>
            <w:r w:rsidRPr="000F41C3">
              <w:rPr>
                <w:rFonts w:asciiTheme="majorBidi" w:hAnsiTheme="majorBidi" w:cstheme="majorBidi"/>
                <w:sz w:val="18"/>
                <w:szCs w:val="18"/>
              </w:rPr>
              <w:t>Every 4 years</w:t>
            </w:r>
          </w:p>
        </w:tc>
        <w:tc>
          <w:tcPr>
            <w:tcW w:w="1022" w:type="pct"/>
            <w:tcBorders>
              <w:bottom w:val="double" w:color="auto" w:sz="4" w:space="0"/>
            </w:tcBorders>
            <w:vAlign w:val="center"/>
          </w:tcPr>
          <w:p w:rsidRPr="000F41C3" w:rsidR="004947D1" w:rsidP="00341632" w:rsidRDefault="004947D1" w14:paraId="637F2AF6" w14:textId="77777777">
            <w:pPr>
              <w:rPr>
                <w:rFonts w:asciiTheme="majorBidi" w:hAnsiTheme="majorBidi" w:cstheme="majorBidi"/>
                <w:sz w:val="18"/>
                <w:szCs w:val="18"/>
              </w:rPr>
            </w:pPr>
            <w:r>
              <w:rPr>
                <w:rFonts w:asciiTheme="majorBidi" w:hAnsiTheme="majorBidi" w:cstheme="majorBidi"/>
                <w:sz w:val="18"/>
                <w:szCs w:val="18"/>
              </w:rPr>
              <w:t>3</w:t>
            </w:r>
          </w:p>
        </w:tc>
        <w:tc>
          <w:tcPr>
            <w:tcW w:w="1701" w:type="pct"/>
            <w:tcBorders>
              <w:bottom w:val="double" w:color="auto" w:sz="4" w:space="0"/>
              <w:right w:val="nil"/>
            </w:tcBorders>
            <w:vAlign w:val="center"/>
          </w:tcPr>
          <w:p w:rsidRPr="000F41C3" w:rsidR="004947D1" w:rsidP="00341632" w:rsidRDefault="004947D1" w14:paraId="20A01528" w14:textId="77777777">
            <w:pPr>
              <w:rPr>
                <w:rFonts w:asciiTheme="majorBidi" w:hAnsiTheme="majorBidi" w:cstheme="majorBidi"/>
                <w:sz w:val="18"/>
                <w:szCs w:val="18"/>
              </w:rPr>
            </w:pPr>
            <w:r w:rsidRPr="000F41C3">
              <w:rPr>
                <w:rFonts w:asciiTheme="majorBidi" w:hAnsiTheme="majorBidi" w:cstheme="majorBidi"/>
                <w:sz w:val="18"/>
                <w:szCs w:val="18"/>
              </w:rPr>
              <w:t>Directors of N</w:t>
            </w:r>
            <w:r>
              <w:rPr>
                <w:rFonts w:asciiTheme="majorBidi" w:hAnsiTheme="majorBidi" w:cstheme="majorBidi"/>
                <w:sz w:val="18"/>
                <w:szCs w:val="18"/>
              </w:rPr>
              <w:t>ational Meteorological or Hydrometeorological Services</w:t>
            </w:r>
            <w:r>
              <w:rPr>
                <w:rStyle w:val="FootnoteReference"/>
                <w:rFonts w:asciiTheme="majorBidi" w:hAnsiTheme="majorBidi" w:cstheme="majorBidi"/>
                <w:szCs w:val="18"/>
              </w:rPr>
              <w:footnoteReference w:id="94"/>
            </w:r>
          </w:p>
        </w:tc>
      </w:tr>
      <w:tr w:rsidRPr="007D0771" w:rsidR="004947D1" w:rsidTr="00B537F2" w14:paraId="5A4E0513" w14:textId="77777777">
        <w:trPr>
          <w:trHeight w:val="454"/>
        </w:trPr>
        <w:tc>
          <w:tcPr>
            <w:tcW w:w="1256" w:type="pct"/>
            <w:tcBorders>
              <w:top w:val="double" w:color="auto" w:sz="4" w:space="0"/>
              <w:left w:val="nil"/>
            </w:tcBorders>
            <w:vAlign w:val="center"/>
          </w:tcPr>
          <w:p w:rsidR="004947D1" w:rsidP="00341632" w:rsidRDefault="004947D1" w14:paraId="328EA1B5" w14:textId="77777777">
            <w:pPr>
              <w:rPr>
                <w:rFonts w:asciiTheme="majorBidi" w:hAnsiTheme="majorBidi" w:cstheme="majorBidi"/>
                <w:b/>
                <w:bCs/>
                <w:sz w:val="18"/>
                <w:szCs w:val="18"/>
              </w:rPr>
            </w:pPr>
            <w:r w:rsidRPr="00EB6811">
              <w:rPr>
                <w:rFonts w:asciiTheme="majorBidi" w:hAnsiTheme="majorBidi" w:cstheme="majorBidi"/>
                <w:b/>
                <w:bCs/>
                <w:sz w:val="18"/>
                <w:szCs w:val="18"/>
              </w:rPr>
              <w:t>FAO</w:t>
            </w:r>
          </w:p>
          <w:p w:rsidRPr="00EB6811" w:rsidR="004947D1" w:rsidP="00341632" w:rsidRDefault="004947D1" w14:paraId="24DE5D45" w14:textId="77777777">
            <w:pPr>
              <w:rPr>
                <w:rFonts w:asciiTheme="majorBidi" w:hAnsiTheme="majorBidi" w:cstheme="majorBidi"/>
                <w:b/>
                <w:bCs/>
                <w:sz w:val="18"/>
                <w:szCs w:val="18"/>
              </w:rPr>
            </w:pPr>
            <w:r w:rsidRPr="002E1AD4">
              <w:rPr>
                <w:rFonts w:asciiTheme="majorBidi" w:hAnsiTheme="majorBidi" w:cstheme="majorBidi"/>
                <w:sz w:val="18"/>
                <w:szCs w:val="18"/>
              </w:rPr>
              <w:t>Conference</w:t>
            </w:r>
          </w:p>
        </w:tc>
        <w:tc>
          <w:tcPr>
            <w:tcW w:w="1022" w:type="pct"/>
            <w:tcBorders>
              <w:top w:val="double" w:color="auto" w:sz="4" w:space="0"/>
            </w:tcBorders>
            <w:vAlign w:val="center"/>
          </w:tcPr>
          <w:p w:rsidRPr="000F41C3" w:rsidR="004947D1" w:rsidP="00341632" w:rsidRDefault="004947D1" w14:paraId="01ACE29B" w14:textId="77777777">
            <w:pPr>
              <w:rPr>
                <w:rFonts w:asciiTheme="majorBidi" w:hAnsiTheme="majorBidi" w:cstheme="majorBidi"/>
                <w:sz w:val="18"/>
                <w:szCs w:val="18"/>
              </w:rPr>
            </w:pPr>
            <w:r w:rsidRPr="000F41C3">
              <w:rPr>
                <w:rFonts w:asciiTheme="majorBidi" w:hAnsiTheme="majorBidi" w:cstheme="majorBidi"/>
                <w:sz w:val="18"/>
                <w:szCs w:val="18"/>
              </w:rPr>
              <w:t>Every 2 years</w:t>
            </w:r>
          </w:p>
        </w:tc>
        <w:tc>
          <w:tcPr>
            <w:tcW w:w="1022" w:type="pct"/>
            <w:tcBorders>
              <w:top w:val="double" w:color="auto" w:sz="4" w:space="0"/>
            </w:tcBorders>
            <w:vAlign w:val="center"/>
          </w:tcPr>
          <w:p w:rsidRPr="000F41C3" w:rsidR="004947D1" w:rsidP="00341632" w:rsidRDefault="004947D1" w14:paraId="607E132C" w14:textId="77777777">
            <w:pPr>
              <w:rPr>
                <w:rFonts w:asciiTheme="majorBidi" w:hAnsiTheme="majorBidi" w:cstheme="majorBidi"/>
                <w:sz w:val="18"/>
                <w:szCs w:val="18"/>
              </w:rPr>
            </w:pPr>
            <w:r>
              <w:rPr>
                <w:rFonts w:asciiTheme="majorBidi" w:hAnsiTheme="majorBidi" w:cstheme="majorBidi"/>
                <w:sz w:val="18"/>
                <w:szCs w:val="18"/>
              </w:rPr>
              <w:t>1</w:t>
            </w:r>
          </w:p>
        </w:tc>
        <w:tc>
          <w:tcPr>
            <w:tcW w:w="1701" w:type="pct"/>
            <w:tcBorders>
              <w:top w:val="double" w:color="auto" w:sz="4" w:space="0"/>
              <w:right w:val="nil"/>
            </w:tcBorders>
            <w:vAlign w:val="center"/>
          </w:tcPr>
          <w:p w:rsidRPr="000F41C3" w:rsidR="004947D1" w:rsidP="00341632" w:rsidRDefault="004947D1" w14:paraId="5FB26809" w14:textId="77777777">
            <w:pPr>
              <w:rPr>
                <w:rFonts w:asciiTheme="majorBidi" w:hAnsiTheme="majorBidi" w:cstheme="majorBidi"/>
                <w:sz w:val="18"/>
                <w:szCs w:val="18"/>
              </w:rPr>
            </w:pPr>
            <w:r w:rsidRPr="000F41C3">
              <w:rPr>
                <w:rFonts w:asciiTheme="majorBidi" w:hAnsiTheme="majorBidi" w:cstheme="majorBidi"/>
                <w:sz w:val="18"/>
                <w:szCs w:val="18"/>
              </w:rPr>
              <w:t>Line Ministers</w:t>
            </w:r>
          </w:p>
        </w:tc>
      </w:tr>
      <w:tr w:rsidRPr="007D0771" w:rsidR="004947D1" w:rsidTr="00B537F2" w14:paraId="6C86407D" w14:textId="77777777">
        <w:trPr>
          <w:trHeight w:val="454"/>
        </w:trPr>
        <w:tc>
          <w:tcPr>
            <w:tcW w:w="1256" w:type="pct"/>
            <w:tcBorders>
              <w:left w:val="nil"/>
            </w:tcBorders>
            <w:vAlign w:val="center"/>
          </w:tcPr>
          <w:p w:rsidR="004947D1" w:rsidP="00341632" w:rsidRDefault="004947D1" w14:paraId="7E2581A4" w14:textId="77777777">
            <w:pPr>
              <w:rPr>
                <w:rFonts w:asciiTheme="majorBidi" w:hAnsiTheme="majorBidi" w:cstheme="majorBidi"/>
                <w:b/>
                <w:bCs/>
                <w:sz w:val="18"/>
                <w:szCs w:val="18"/>
              </w:rPr>
            </w:pPr>
            <w:r w:rsidRPr="00EB6811">
              <w:rPr>
                <w:rFonts w:asciiTheme="majorBidi" w:hAnsiTheme="majorBidi" w:cstheme="majorBidi"/>
                <w:b/>
                <w:bCs/>
                <w:sz w:val="18"/>
                <w:szCs w:val="18"/>
              </w:rPr>
              <w:t>ICAO</w:t>
            </w:r>
          </w:p>
          <w:p w:rsidRPr="00EB6811" w:rsidR="004947D1" w:rsidP="00341632" w:rsidRDefault="004947D1" w14:paraId="7FEB6550" w14:textId="77777777">
            <w:pPr>
              <w:rPr>
                <w:rFonts w:asciiTheme="majorBidi" w:hAnsiTheme="majorBidi" w:cstheme="majorBidi"/>
                <w:b/>
                <w:bCs/>
                <w:sz w:val="18"/>
                <w:szCs w:val="18"/>
              </w:rPr>
            </w:pPr>
            <w:r>
              <w:rPr>
                <w:rFonts w:asciiTheme="majorBidi" w:hAnsiTheme="majorBidi" w:cstheme="majorBidi"/>
                <w:sz w:val="18"/>
                <w:szCs w:val="18"/>
              </w:rPr>
              <w:t>Assembly</w:t>
            </w:r>
          </w:p>
        </w:tc>
        <w:tc>
          <w:tcPr>
            <w:tcW w:w="1022" w:type="pct"/>
            <w:vAlign w:val="center"/>
          </w:tcPr>
          <w:p w:rsidRPr="000F41C3" w:rsidR="004947D1" w:rsidP="00341632" w:rsidRDefault="004947D1" w14:paraId="049AAE45" w14:textId="77777777">
            <w:pPr>
              <w:rPr>
                <w:rFonts w:asciiTheme="majorBidi" w:hAnsiTheme="majorBidi" w:cstheme="majorBidi"/>
                <w:sz w:val="18"/>
                <w:szCs w:val="18"/>
              </w:rPr>
            </w:pPr>
            <w:r w:rsidRPr="000F41C3">
              <w:rPr>
                <w:rFonts w:asciiTheme="majorBidi" w:hAnsiTheme="majorBidi" w:cstheme="majorBidi"/>
                <w:sz w:val="18"/>
                <w:szCs w:val="18"/>
              </w:rPr>
              <w:t>Every 3 years</w:t>
            </w:r>
          </w:p>
        </w:tc>
        <w:tc>
          <w:tcPr>
            <w:tcW w:w="1022" w:type="pct"/>
            <w:vAlign w:val="center"/>
          </w:tcPr>
          <w:p w:rsidR="004947D1" w:rsidP="00341632" w:rsidRDefault="004947D1" w14:paraId="3D1C3873" w14:textId="77777777">
            <w:pPr>
              <w:rPr>
                <w:rFonts w:asciiTheme="majorBidi" w:hAnsiTheme="majorBidi" w:cstheme="majorBidi"/>
                <w:sz w:val="18"/>
                <w:szCs w:val="18"/>
              </w:rPr>
            </w:pPr>
            <w:r>
              <w:rPr>
                <w:rFonts w:asciiTheme="majorBidi" w:hAnsiTheme="majorBidi" w:cstheme="majorBidi"/>
                <w:sz w:val="18"/>
                <w:szCs w:val="18"/>
              </w:rPr>
              <w:t>9</w:t>
            </w:r>
          </w:p>
        </w:tc>
        <w:tc>
          <w:tcPr>
            <w:tcW w:w="1701" w:type="pct"/>
            <w:tcBorders>
              <w:right w:val="nil"/>
            </w:tcBorders>
            <w:vAlign w:val="center"/>
          </w:tcPr>
          <w:p w:rsidRPr="008B2F5A" w:rsidR="004947D1" w:rsidP="00341632" w:rsidRDefault="004947D1" w14:paraId="7EAE7422" w14:textId="77777777">
            <w:pPr>
              <w:rPr>
                <w:rFonts w:asciiTheme="majorBidi" w:hAnsiTheme="majorBidi" w:cstheme="majorBidi"/>
                <w:sz w:val="18"/>
                <w:szCs w:val="18"/>
              </w:rPr>
            </w:pPr>
            <w:r>
              <w:rPr>
                <w:rFonts w:asciiTheme="majorBidi" w:hAnsiTheme="majorBidi" w:cstheme="majorBidi"/>
                <w:sz w:val="18"/>
                <w:szCs w:val="18"/>
              </w:rPr>
              <w:t>Line</w:t>
            </w:r>
            <w:r w:rsidRPr="000F41C3">
              <w:rPr>
                <w:rFonts w:asciiTheme="majorBidi" w:hAnsiTheme="majorBidi" w:cstheme="majorBidi"/>
                <w:sz w:val="18"/>
                <w:szCs w:val="18"/>
              </w:rPr>
              <w:t xml:space="preserve"> Minist</w:t>
            </w:r>
            <w:r w:rsidRPr="008B2F5A">
              <w:rPr>
                <w:rFonts w:asciiTheme="majorBidi" w:hAnsiTheme="majorBidi" w:cstheme="majorBidi"/>
                <w:sz w:val="18"/>
                <w:szCs w:val="18"/>
              </w:rPr>
              <w:t xml:space="preserve">ers </w:t>
            </w:r>
          </w:p>
          <w:p w:rsidRPr="008B2F5A" w:rsidR="004947D1" w:rsidP="00341632" w:rsidRDefault="004947D1" w14:paraId="05AA2CD3" w14:textId="77777777">
            <w:pPr>
              <w:rPr>
                <w:rFonts w:asciiTheme="majorBidi" w:hAnsiTheme="majorBidi" w:cstheme="majorBidi"/>
                <w:sz w:val="18"/>
                <w:szCs w:val="18"/>
              </w:rPr>
            </w:pPr>
            <w:r w:rsidRPr="008B2F5A">
              <w:rPr>
                <w:rFonts w:asciiTheme="majorBidi" w:hAnsiTheme="majorBidi" w:cstheme="majorBidi"/>
                <w:sz w:val="18"/>
                <w:szCs w:val="18"/>
              </w:rPr>
              <w:t xml:space="preserve">Directors of </w:t>
            </w:r>
            <w:r>
              <w:rPr>
                <w:rFonts w:asciiTheme="majorBidi" w:hAnsiTheme="majorBidi" w:cstheme="majorBidi"/>
                <w:sz w:val="18"/>
                <w:szCs w:val="18"/>
              </w:rPr>
              <w:t>a</w:t>
            </w:r>
            <w:r w:rsidRPr="008B2F5A">
              <w:rPr>
                <w:rFonts w:asciiTheme="majorBidi" w:hAnsiTheme="majorBidi" w:cstheme="majorBidi"/>
                <w:sz w:val="18"/>
                <w:szCs w:val="18"/>
              </w:rPr>
              <w:t>viation agencies</w:t>
            </w:r>
          </w:p>
        </w:tc>
      </w:tr>
      <w:tr w:rsidRPr="007D0771" w:rsidR="004947D1" w:rsidTr="00B537F2" w14:paraId="129C6022" w14:textId="77777777">
        <w:trPr>
          <w:trHeight w:val="454"/>
        </w:trPr>
        <w:tc>
          <w:tcPr>
            <w:tcW w:w="1256" w:type="pct"/>
            <w:tcBorders>
              <w:left w:val="nil"/>
            </w:tcBorders>
            <w:vAlign w:val="center"/>
          </w:tcPr>
          <w:p w:rsidR="004947D1" w:rsidP="00341632" w:rsidRDefault="004947D1" w14:paraId="7564F132" w14:textId="77777777">
            <w:pPr>
              <w:rPr>
                <w:rFonts w:asciiTheme="majorBidi" w:hAnsiTheme="majorBidi" w:cstheme="majorBidi"/>
                <w:b/>
                <w:bCs/>
                <w:sz w:val="18"/>
                <w:szCs w:val="18"/>
              </w:rPr>
            </w:pPr>
            <w:r w:rsidRPr="00EB6811">
              <w:rPr>
                <w:rFonts w:asciiTheme="majorBidi" w:hAnsiTheme="majorBidi" w:cstheme="majorBidi"/>
                <w:b/>
                <w:bCs/>
                <w:sz w:val="18"/>
                <w:szCs w:val="18"/>
              </w:rPr>
              <w:t>ILO</w:t>
            </w:r>
          </w:p>
          <w:p w:rsidRPr="00EB6811" w:rsidR="004947D1" w:rsidP="00341632" w:rsidRDefault="004947D1" w14:paraId="3C85F9AF" w14:textId="77777777">
            <w:pPr>
              <w:rPr>
                <w:rFonts w:asciiTheme="majorBidi" w:hAnsiTheme="majorBidi" w:cstheme="majorBidi"/>
                <w:b/>
                <w:bCs/>
                <w:sz w:val="18"/>
                <w:szCs w:val="18"/>
              </w:rPr>
            </w:pPr>
            <w:r w:rsidRPr="002E1AD4">
              <w:rPr>
                <w:rFonts w:asciiTheme="majorBidi" w:hAnsiTheme="majorBidi" w:cstheme="majorBidi"/>
                <w:sz w:val="18"/>
                <w:szCs w:val="18"/>
              </w:rPr>
              <w:t>International Labour Conference</w:t>
            </w:r>
          </w:p>
        </w:tc>
        <w:tc>
          <w:tcPr>
            <w:tcW w:w="1022" w:type="pct"/>
            <w:vAlign w:val="center"/>
          </w:tcPr>
          <w:p w:rsidRPr="000F41C3" w:rsidR="004947D1" w:rsidP="00341632" w:rsidRDefault="004947D1" w14:paraId="7AC8856A" w14:textId="77777777">
            <w:pPr>
              <w:rPr>
                <w:rFonts w:asciiTheme="majorBidi" w:hAnsiTheme="majorBidi" w:cstheme="majorBidi"/>
                <w:sz w:val="18"/>
                <w:szCs w:val="18"/>
              </w:rPr>
            </w:pPr>
            <w:r w:rsidRPr="000F41C3">
              <w:rPr>
                <w:rFonts w:asciiTheme="majorBidi" w:hAnsiTheme="majorBidi" w:cstheme="majorBidi"/>
                <w:sz w:val="18"/>
                <w:szCs w:val="18"/>
              </w:rPr>
              <w:t>Annual</w:t>
            </w:r>
          </w:p>
        </w:tc>
        <w:tc>
          <w:tcPr>
            <w:tcW w:w="1022" w:type="pct"/>
            <w:vAlign w:val="center"/>
          </w:tcPr>
          <w:p w:rsidR="004947D1" w:rsidP="00341632" w:rsidRDefault="004947D1" w14:paraId="79B32159" w14:textId="77777777">
            <w:pPr>
              <w:rPr>
                <w:rFonts w:asciiTheme="majorBidi" w:hAnsiTheme="majorBidi" w:cstheme="majorBidi"/>
                <w:sz w:val="18"/>
                <w:szCs w:val="18"/>
              </w:rPr>
            </w:pPr>
            <w:r>
              <w:rPr>
                <w:rFonts w:asciiTheme="majorBidi" w:hAnsiTheme="majorBidi" w:cstheme="majorBidi"/>
                <w:sz w:val="18"/>
                <w:szCs w:val="18"/>
              </w:rPr>
              <w:t>None</w:t>
            </w:r>
          </w:p>
        </w:tc>
        <w:tc>
          <w:tcPr>
            <w:tcW w:w="1701" w:type="pct"/>
            <w:tcBorders>
              <w:right w:val="nil"/>
            </w:tcBorders>
            <w:vAlign w:val="center"/>
          </w:tcPr>
          <w:p w:rsidR="004947D1" w:rsidP="00341632" w:rsidRDefault="004947D1" w14:paraId="68135E9F" w14:textId="77777777">
            <w:pPr>
              <w:rPr>
                <w:rFonts w:asciiTheme="majorBidi" w:hAnsiTheme="majorBidi" w:cstheme="majorBidi"/>
                <w:sz w:val="18"/>
                <w:szCs w:val="18"/>
              </w:rPr>
            </w:pPr>
            <w:r>
              <w:rPr>
                <w:rFonts w:asciiTheme="majorBidi" w:hAnsiTheme="majorBidi" w:cstheme="majorBidi"/>
                <w:sz w:val="18"/>
                <w:szCs w:val="18"/>
              </w:rPr>
              <w:t>Line</w:t>
            </w:r>
            <w:r w:rsidRPr="000F41C3">
              <w:rPr>
                <w:rFonts w:asciiTheme="majorBidi" w:hAnsiTheme="majorBidi" w:cstheme="majorBidi"/>
                <w:sz w:val="18"/>
                <w:szCs w:val="18"/>
              </w:rPr>
              <w:t xml:space="preserve"> Ministers</w:t>
            </w:r>
          </w:p>
          <w:p w:rsidRPr="000F41C3" w:rsidR="004947D1" w:rsidP="00341632" w:rsidRDefault="004947D1" w14:paraId="4A21ED60" w14:textId="77777777">
            <w:pPr>
              <w:rPr>
                <w:rFonts w:asciiTheme="majorBidi" w:hAnsiTheme="majorBidi" w:cstheme="majorBidi"/>
                <w:sz w:val="18"/>
                <w:szCs w:val="18"/>
              </w:rPr>
            </w:pPr>
            <w:r>
              <w:rPr>
                <w:rFonts w:asciiTheme="majorBidi" w:hAnsiTheme="majorBidi" w:cstheme="majorBidi"/>
                <w:sz w:val="18"/>
                <w:szCs w:val="18"/>
              </w:rPr>
              <w:t>Heads of Missions</w:t>
            </w:r>
          </w:p>
        </w:tc>
      </w:tr>
      <w:tr w:rsidRPr="007D0771" w:rsidR="004947D1" w:rsidTr="00B537F2" w14:paraId="33136C96" w14:textId="77777777">
        <w:trPr>
          <w:trHeight w:val="454"/>
        </w:trPr>
        <w:tc>
          <w:tcPr>
            <w:tcW w:w="1256" w:type="pct"/>
            <w:tcBorders>
              <w:left w:val="nil"/>
            </w:tcBorders>
            <w:vAlign w:val="center"/>
          </w:tcPr>
          <w:p w:rsidR="004947D1" w:rsidP="00341632" w:rsidRDefault="004947D1" w14:paraId="1420AD2E" w14:textId="77777777">
            <w:pPr>
              <w:rPr>
                <w:rFonts w:asciiTheme="majorBidi" w:hAnsiTheme="majorBidi" w:cstheme="majorBidi"/>
                <w:b/>
                <w:bCs/>
                <w:sz w:val="18"/>
                <w:szCs w:val="18"/>
              </w:rPr>
            </w:pPr>
            <w:r w:rsidRPr="00EB6811">
              <w:rPr>
                <w:rFonts w:asciiTheme="majorBidi" w:hAnsiTheme="majorBidi" w:cstheme="majorBidi"/>
                <w:b/>
                <w:bCs/>
                <w:sz w:val="18"/>
                <w:szCs w:val="18"/>
              </w:rPr>
              <w:t>IMO</w:t>
            </w:r>
          </w:p>
          <w:p w:rsidRPr="00EB6811" w:rsidR="004947D1" w:rsidP="00341632" w:rsidRDefault="004947D1" w14:paraId="44A0735C" w14:textId="77777777">
            <w:pPr>
              <w:rPr>
                <w:rFonts w:asciiTheme="majorBidi" w:hAnsiTheme="majorBidi" w:cstheme="majorBidi"/>
                <w:b/>
                <w:bCs/>
                <w:sz w:val="18"/>
                <w:szCs w:val="18"/>
              </w:rPr>
            </w:pPr>
            <w:r>
              <w:rPr>
                <w:rFonts w:asciiTheme="majorBidi" w:hAnsiTheme="majorBidi" w:cstheme="majorBidi"/>
                <w:sz w:val="18"/>
                <w:szCs w:val="18"/>
              </w:rPr>
              <w:t>Assembly</w:t>
            </w:r>
          </w:p>
        </w:tc>
        <w:tc>
          <w:tcPr>
            <w:tcW w:w="1022" w:type="pct"/>
            <w:vAlign w:val="center"/>
          </w:tcPr>
          <w:p w:rsidRPr="000F41C3" w:rsidR="004947D1" w:rsidP="00341632" w:rsidRDefault="004947D1" w14:paraId="5A766C5C" w14:textId="77777777">
            <w:pPr>
              <w:rPr>
                <w:rFonts w:asciiTheme="majorBidi" w:hAnsiTheme="majorBidi" w:cstheme="majorBidi"/>
                <w:sz w:val="18"/>
                <w:szCs w:val="18"/>
              </w:rPr>
            </w:pPr>
            <w:r w:rsidRPr="000F41C3">
              <w:rPr>
                <w:rFonts w:asciiTheme="majorBidi" w:hAnsiTheme="majorBidi" w:cstheme="majorBidi"/>
                <w:sz w:val="18"/>
                <w:szCs w:val="18"/>
              </w:rPr>
              <w:t>Every 2 years</w:t>
            </w:r>
          </w:p>
        </w:tc>
        <w:tc>
          <w:tcPr>
            <w:tcW w:w="1022" w:type="pct"/>
            <w:vAlign w:val="center"/>
          </w:tcPr>
          <w:p w:rsidR="004947D1" w:rsidP="00341632" w:rsidRDefault="004947D1" w14:paraId="0C27DA65"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c>
          <w:tcPr>
            <w:tcW w:w="1701" w:type="pct"/>
            <w:tcBorders>
              <w:right w:val="nil"/>
            </w:tcBorders>
            <w:vAlign w:val="center"/>
          </w:tcPr>
          <w:p w:rsidRPr="000F41C3" w:rsidR="004947D1" w:rsidP="00341632" w:rsidRDefault="004947D1" w14:paraId="6FF2076A" w14:textId="77777777">
            <w:pPr>
              <w:rPr>
                <w:rFonts w:asciiTheme="majorBidi" w:hAnsiTheme="majorBidi" w:cstheme="majorBidi"/>
                <w:sz w:val="18"/>
                <w:szCs w:val="18"/>
              </w:rPr>
            </w:pPr>
            <w:r>
              <w:rPr>
                <w:rFonts w:asciiTheme="majorBidi" w:hAnsiTheme="majorBidi" w:cstheme="majorBidi"/>
                <w:sz w:val="18"/>
                <w:szCs w:val="18"/>
              </w:rPr>
              <w:t xml:space="preserve">Line </w:t>
            </w:r>
            <w:r w:rsidRPr="000F41C3">
              <w:rPr>
                <w:rFonts w:asciiTheme="majorBidi" w:hAnsiTheme="majorBidi" w:cstheme="majorBidi"/>
                <w:sz w:val="18"/>
                <w:szCs w:val="18"/>
              </w:rPr>
              <w:t>Ministers</w:t>
            </w:r>
          </w:p>
        </w:tc>
      </w:tr>
      <w:tr w:rsidRPr="007D0771" w:rsidR="004947D1" w:rsidTr="00B537F2" w14:paraId="43335CB4" w14:textId="77777777">
        <w:trPr>
          <w:trHeight w:val="454"/>
        </w:trPr>
        <w:tc>
          <w:tcPr>
            <w:tcW w:w="1256" w:type="pct"/>
            <w:tcBorders>
              <w:left w:val="nil"/>
            </w:tcBorders>
            <w:vAlign w:val="center"/>
          </w:tcPr>
          <w:p w:rsidR="004947D1" w:rsidP="00341632" w:rsidRDefault="004947D1" w14:paraId="0B3992BC" w14:textId="77777777">
            <w:pPr>
              <w:rPr>
                <w:rFonts w:asciiTheme="majorBidi" w:hAnsiTheme="majorBidi" w:cstheme="majorBidi"/>
                <w:b/>
                <w:bCs/>
                <w:sz w:val="18"/>
                <w:szCs w:val="18"/>
              </w:rPr>
            </w:pPr>
            <w:r w:rsidRPr="00EB6811">
              <w:rPr>
                <w:rFonts w:asciiTheme="majorBidi" w:hAnsiTheme="majorBidi" w:cstheme="majorBidi"/>
                <w:b/>
                <w:bCs/>
                <w:sz w:val="18"/>
                <w:szCs w:val="18"/>
              </w:rPr>
              <w:t>ITU</w:t>
            </w:r>
          </w:p>
          <w:p w:rsidRPr="00EB6811" w:rsidR="004947D1" w:rsidP="00341632" w:rsidRDefault="004947D1" w14:paraId="3ABEDA6A" w14:textId="77777777">
            <w:pPr>
              <w:rPr>
                <w:rFonts w:asciiTheme="majorBidi" w:hAnsiTheme="majorBidi" w:cstheme="majorBidi"/>
                <w:b/>
                <w:bCs/>
                <w:sz w:val="18"/>
                <w:szCs w:val="18"/>
              </w:rPr>
            </w:pPr>
            <w:r w:rsidRPr="002E1AD4">
              <w:rPr>
                <w:rFonts w:asciiTheme="majorBidi" w:hAnsiTheme="majorBidi" w:cstheme="majorBidi"/>
                <w:sz w:val="18"/>
                <w:szCs w:val="18"/>
              </w:rPr>
              <w:t>Plenipotentiary Conference</w:t>
            </w:r>
          </w:p>
        </w:tc>
        <w:tc>
          <w:tcPr>
            <w:tcW w:w="1022" w:type="pct"/>
            <w:vAlign w:val="center"/>
          </w:tcPr>
          <w:p w:rsidRPr="000F41C3" w:rsidR="004947D1" w:rsidP="00341632" w:rsidRDefault="004947D1" w14:paraId="46CDDD1D" w14:textId="77777777">
            <w:pPr>
              <w:rPr>
                <w:rFonts w:asciiTheme="majorBidi" w:hAnsiTheme="majorBidi" w:cstheme="majorBidi"/>
                <w:sz w:val="18"/>
                <w:szCs w:val="18"/>
              </w:rPr>
            </w:pPr>
            <w:r w:rsidRPr="000F41C3">
              <w:rPr>
                <w:rFonts w:asciiTheme="majorBidi" w:hAnsiTheme="majorBidi" w:cstheme="majorBidi"/>
                <w:sz w:val="18"/>
                <w:szCs w:val="18"/>
              </w:rPr>
              <w:t>Every 4 years</w:t>
            </w:r>
          </w:p>
        </w:tc>
        <w:tc>
          <w:tcPr>
            <w:tcW w:w="1022" w:type="pct"/>
            <w:vAlign w:val="center"/>
          </w:tcPr>
          <w:p w:rsidRPr="004814C5" w:rsidR="004947D1" w:rsidP="00341632" w:rsidRDefault="004947D1" w14:paraId="62A87BBF" w14:textId="77777777">
            <w:pPr>
              <w:rPr>
                <w:rFonts w:asciiTheme="majorBidi" w:hAnsiTheme="majorBidi" w:cstheme="majorBidi"/>
                <w:sz w:val="18"/>
                <w:szCs w:val="18"/>
              </w:rPr>
            </w:pPr>
            <w:r>
              <w:rPr>
                <w:rFonts w:asciiTheme="majorBidi" w:hAnsiTheme="majorBidi" w:cstheme="majorBidi"/>
                <w:sz w:val="18"/>
                <w:szCs w:val="18"/>
              </w:rPr>
              <w:t>1</w:t>
            </w:r>
          </w:p>
        </w:tc>
        <w:tc>
          <w:tcPr>
            <w:tcW w:w="1701" w:type="pct"/>
            <w:tcBorders>
              <w:right w:val="nil"/>
            </w:tcBorders>
            <w:vAlign w:val="center"/>
          </w:tcPr>
          <w:p w:rsidRPr="000F41C3" w:rsidR="004947D1" w:rsidP="00341632" w:rsidRDefault="004947D1" w14:paraId="74A042E6"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r>
      <w:tr w:rsidRPr="007D0771" w:rsidR="004947D1" w:rsidTr="00B537F2" w14:paraId="31165E9A" w14:textId="77777777">
        <w:trPr>
          <w:trHeight w:val="454"/>
        </w:trPr>
        <w:tc>
          <w:tcPr>
            <w:tcW w:w="1256" w:type="pct"/>
            <w:tcBorders>
              <w:left w:val="nil"/>
            </w:tcBorders>
            <w:vAlign w:val="center"/>
          </w:tcPr>
          <w:p w:rsidR="004947D1" w:rsidP="00341632" w:rsidRDefault="004947D1" w14:paraId="247835A4" w14:textId="77777777">
            <w:pPr>
              <w:rPr>
                <w:rFonts w:asciiTheme="majorBidi" w:hAnsiTheme="majorBidi" w:cstheme="majorBidi"/>
                <w:b/>
                <w:bCs/>
                <w:sz w:val="18"/>
                <w:szCs w:val="18"/>
              </w:rPr>
            </w:pPr>
            <w:r w:rsidRPr="00EB6811">
              <w:rPr>
                <w:rFonts w:asciiTheme="majorBidi" w:hAnsiTheme="majorBidi" w:cstheme="majorBidi"/>
                <w:b/>
                <w:bCs/>
                <w:sz w:val="18"/>
                <w:szCs w:val="18"/>
              </w:rPr>
              <w:t>UNESCO</w:t>
            </w:r>
          </w:p>
          <w:p w:rsidRPr="00EB6811" w:rsidR="004947D1" w:rsidP="00341632" w:rsidRDefault="004947D1" w14:paraId="32AE9CA9" w14:textId="77777777">
            <w:pPr>
              <w:rPr>
                <w:rFonts w:asciiTheme="majorBidi" w:hAnsiTheme="majorBidi" w:cstheme="majorBidi"/>
                <w:b/>
                <w:bCs/>
                <w:sz w:val="18"/>
                <w:szCs w:val="18"/>
              </w:rPr>
            </w:pPr>
            <w:r>
              <w:rPr>
                <w:rFonts w:asciiTheme="majorBidi" w:hAnsiTheme="majorBidi" w:cstheme="majorBidi"/>
                <w:sz w:val="18"/>
                <w:szCs w:val="18"/>
              </w:rPr>
              <w:t>G</w:t>
            </w:r>
            <w:r w:rsidRPr="002E1AD4">
              <w:rPr>
                <w:rFonts w:asciiTheme="majorBidi" w:hAnsiTheme="majorBidi" w:cstheme="majorBidi"/>
                <w:sz w:val="18"/>
                <w:szCs w:val="18"/>
              </w:rPr>
              <w:t>eneral Conference</w:t>
            </w:r>
          </w:p>
        </w:tc>
        <w:tc>
          <w:tcPr>
            <w:tcW w:w="1022" w:type="pct"/>
            <w:vAlign w:val="center"/>
          </w:tcPr>
          <w:p w:rsidRPr="000F41C3" w:rsidR="004947D1" w:rsidP="00341632" w:rsidRDefault="004947D1" w14:paraId="6FBCCF31" w14:textId="77777777">
            <w:pPr>
              <w:rPr>
                <w:rFonts w:asciiTheme="majorBidi" w:hAnsiTheme="majorBidi" w:cstheme="majorBidi"/>
                <w:sz w:val="18"/>
                <w:szCs w:val="18"/>
              </w:rPr>
            </w:pPr>
            <w:r w:rsidRPr="000F41C3">
              <w:rPr>
                <w:rFonts w:asciiTheme="majorBidi" w:hAnsiTheme="majorBidi" w:cstheme="majorBidi"/>
                <w:sz w:val="18"/>
                <w:szCs w:val="18"/>
              </w:rPr>
              <w:t>Every 2 years</w:t>
            </w:r>
          </w:p>
        </w:tc>
        <w:tc>
          <w:tcPr>
            <w:tcW w:w="1022" w:type="pct"/>
            <w:vAlign w:val="center"/>
          </w:tcPr>
          <w:p w:rsidRPr="000F41C3" w:rsidR="004947D1" w:rsidP="00341632" w:rsidRDefault="004947D1" w14:paraId="396575CD" w14:textId="77777777">
            <w:pPr>
              <w:rPr>
                <w:rFonts w:asciiTheme="majorBidi" w:hAnsiTheme="majorBidi" w:cstheme="majorBidi"/>
                <w:sz w:val="18"/>
                <w:szCs w:val="18"/>
              </w:rPr>
            </w:pPr>
            <w:r>
              <w:rPr>
                <w:rFonts w:asciiTheme="majorBidi" w:hAnsiTheme="majorBidi" w:cstheme="majorBidi"/>
                <w:sz w:val="18"/>
                <w:szCs w:val="18"/>
              </w:rPr>
              <w:t>5</w:t>
            </w:r>
          </w:p>
        </w:tc>
        <w:tc>
          <w:tcPr>
            <w:tcW w:w="1701" w:type="pct"/>
            <w:tcBorders>
              <w:right w:val="nil"/>
            </w:tcBorders>
            <w:vAlign w:val="center"/>
          </w:tcPr>
          <w:p w:rsidRPr="004814C5" w:rsidR="004947D1" w:rsidP="00341632" w:rsidRDefault="004947D1" w14:paraId="0464FBA3" w14:textId="77777777">
            <w:pPr>
              <w:rPr>
                <w:rFonts w:asciiTheme="majorBidi" w:hAnsiTheme="majorBidi" w:cstheme="majorBidi"/>
                <w:sz w:val="18"/>
                <w:szCs w:val="18"/>
              </w:rPr>
            </w:pPr>
            <w:r w:rsidRPr="000F41C3">
              <w:rPr>
                <w:rFonts w:asciiTheme="majorBidi" w:hAnsiTheme="majorBidi" w:cstheme="majorBidi"/>
                <w:sz w:val="18"/>
                <w:szCs w:val="18"/>
              </w:rPr>
              <w:t>Line Ministers</w:t>
            </w:r>
          </w:p>
        </w:tc>
      </w:tr>
      <w:tr w:rsidRPr="007D0771" w:rsidR="004947D1" w:rsidTr="00B537F2" w14:paraId="515811D3" w14:textId="77777777">
        <w:trPr>
          <w:trHeight w:val="454"/>
        </w:trPr>
        <w:tc>
          <w:tcPr>
            <w:tcW w:w="1256" w:type="pct"/>
            <w:tcBorders>
              <w:left w:val="nil"/>
            </w:tcBorders>
            <w:vAlign w:val="center"/>
          </w:tcPr>
          <w:p w:rsidR="004947D1" w:rsidP="00341632" w:rsidRDefault="004947D1" w14:paraId="4238113D" w14:textId="77777777">
            <w:pPr>
              <w:rPr>
                <w:rFonts w:asciiTheme="majorBidi" w:hAnsiTheme="majorBidi" w:cstheme="majorBidi"/>
                <w:b/>
                <w:bCs/>
                <w:sz w:val="18"/>
                <w:szCs w:val="18"/>
              </w:rPr>
            </w:pPr>
            <w:r w:rsidRPr="00EB6811">
              <w:rPr>
                <w:rFonts w:asciiTheme="majorBidi" w:hAnsiTheme="majorBidi" w:cstheme="majorBidi"/>
                <w:b/>
                <w:bCs/>
                <w:sz w:val="18"/>
                <w:szCs w:val="18"/>
              </w:rPr>
              <w:t>UNIDO</w:t>
            </w:r>
          </w:p>
          <w:p w:rsidRPr="00EB6811" w:rsidR="004947D1" w:rsidP="00341632" w:rsidRDefault="004947D1" w14:paraId="7BFA1C16" w14:textId="77777777">
            <w:pPr>
              <w:rPr>
                <w:rFonts w:asciiTheme="majorBidi" w:hAnsiTheme="majorBidi" w:cstheme="majorBidi"/>
                <w:b/>
                <w:bCs/>
                <w:sz w:val="18"/>
                <w:szCs w:val="18"/>
              </w:rPr>
            </w:pPr>
            <w:r>
              <w:rPr>
                <w:rFonts w:asciiTheme="majorBidi" w:hAnsiTheme="majorBidi" w:cstheme="majorBidi"/>
                <w:sz w:val="18"/>
                <w:szCs w:val="18"/>
              </w:rPr>
              <w:t>G</w:t>
            </w:r>
            <w:r w:rsidRPr="002E1AD4">
              <w:rPr>
                <w:rFonts w:asciiTheme="majorBidi" w:hAnsiTheme="majorBidi" w:cstheme="majorBidi"/>
                <w:sz w:val="18"/>
                <w:szCs w:val="18"/>
              </w:rPr>
              <w:t>eneral Conference</w:t>
            </w:r>
          </w:p>
        </w:tc>
        <w:tc>
          <w:tcPr>
            <w:tcW w:w="1022" w:type="pct"/>
            <w:vAlign w:val="center"/>
          </w:tcPr>
          <w:p w:rsidRPr="000F41C3" w:rsidR="004947D1" w:rsidP="00341632" w:rsidRDefault="004947D1" w14:paraId="45146A68" w14:textId="77777777">
            <w:pPr>
              <w:rPr>
                <w:rFonts w:asciiTheme="majorBidi" w:hAnsiTheme="majorBidi" w:cstheme="majorBidi"/>
                <w:sz w:val="18"/>
                <w:szCs w:val="18"/>
              </w:rPr>
            </w:pPr>
            <w:r w:rsidRPr="000F41C3">
              <w:rPr>
                <w:rFonts w:asciiTheme="majorBidi" w:hAnsiTheme="majorBidi" w:cstheme="majorBidi"/>
                <w:sz w:val="18"/>
                <w:szCs w:val="18"/>
              </w:rPr>
              <w:t>Every 2 years</w:t>
            </w:r>
          </w:p>
        </w:tc>
        <w:tc>
          <w:tcPr>
            <w:tcW w:w="1022" w:type="pct"/>
            <w:vAlign w:val="center"/>
          </w:tcPr>
          <w:p w:rsidRPr="000F41C3" w:rsidR="004947D1" w:rsidP="00341632" w:rsidRDefault="004947D1" w14:paraId="3B42FFB5" w14:textId="77777777">
            <w:pPr>
              <w:rPr>
                <w:rFonts w:asciiTheme="majorBidi" w:hAnsiTheme="majorBidi" w:cstheme="majorBidi"/>
                <w:sz w:val="18"/>
                <w:szCs w:val="18"/>
              </w:rPr>
            </w:pPr>
            <w:r>
              <w:rPr>
                <w:rFonts w:asciiTheme="majorBidi" w:hAnsiTheme="majorBidi" w:cstheme="majorBidi"/>
                <w:sz w:val="18"/>
                <w:szCs w:val="18"/>
              </w:rPr>
              <w:t>3</w:t>
            </w:r>
          </w:p>
        </w:tc>
        <w:tc>
          <w:tcPr>
            <w:tcW w:w="1701" w:type="pct"/>
            <w:tcBorders>
              <w:right w:val="nil"/>
            </w:tcBorders>
            <w:vAlign w:val="center"/>
          </w:tcPr>
          <w:p w:rsidR="004947D1" w:rsidP="00341632" w:rsidRDefault="004947D1" w14:paraId="14589A20" w14:textId="77777777">
            <w:pPr>
              <w:rPr>
                <w:rFonts w:asciiTheme="majorBidi" w:hAnsiTheme="majorBidi" w:cstheme="majorBidi"/>
                <w:sz w:val="18"/>
                <w:szCs w:val="18"/>
              </w:rPr>
            </w:pPr>
            <w:r w:rsidRPr="000F41C3">
              <w:rPr>
                <w:rFonts w:asciiTheme="majorBidi" w:hAnsiTheme="majorBidi" w:cstheme="majorBidi"/>
                <w:sz w:val="18"/>
                <w:szCs w:val="18"/>
              </w:rPr>
              <w:t>Line Ministers</w:t>
            </w:r>
          </w:p>
          <w:p w:rsidRPr="000F41C3" w:rsidR="004947D1" w:rsidP="00341632" w:rsidRDefault="004947D1" w14:paraId="261D6929" w14:textId="77777777">
            <w:pPr>
              <w:rPr>
                <w:rFonts w:asciiTheme="majorBidi" w:hAnsiTheme="majorBidi" w:cstheme="majorBidi"/>
                <w:sz w:val="18"/>
                <w:szCs w:val="18"/>
              </w:rPr>
            </w:pPr>
            <w:r>
              <w:rPr>
                <w:rFonts w:asciiTheme="majorBidi" w:hAnsiTheme="majorBidi" w:cstheme="majorBidi"/>
                <w:sz w:val="18"/>
                <w:szCs w:val="18"/>
              </w:rPr>
              <w:t>Heads of Missions</w:t>
            </w:r>
          </w:p>
        </w:tc>
      </w:tr>
      <w:tr w:rsidRPr="007D0771" w:rsidR="004947D1" w:rsidTr="00B537F2" w14:paraId="1F8FAF35" w14:textId="77777777">
        <w:trPr>
          <w:trHeight w:val="454"/>
        </w:trPr>
        <w:tc>
          <w:tcPr>
            <w:tcW w:w="1256" w:type="pct"/>
            <w:tcBorders>
              <w:left w:val="nil"/>
            </w:tcBorders>
            <w:vAlign w:val="center"/>
          </w:tcPr>
          <w:p w:rsidR="004947D1" w:rsidP="00341632" w:rsidRDefault="004947D1" w14:paraId="3AB0B3E1" w14:textId="77777777">
            <w:pPr>
              <w:rPr>
                <w:rFonts w:asciiTheme="majorBidi" w:hAnsiTheme="majorBidi" w:cstheme="majorBidi"/>
                <w:b/>
                <w:bCs/>
                <w:sz w:val="18"/>
                <w:szCs w:val="18"/>
              </w:rPr>
            </w:pPr>
            <w:r w:rsidRPr="00EB6811">
              <w:rPr>
                <w:rFonts w:asciiTheme="majorBidi" w:hAnsiTheme="majorBidi" w:cstheme="majorBidi"/>
                <w:b/>
                <w:bCs/>
                <w:sz w:val="18"/>
                <w:szCs w:val="18"/>
              </w:rPr>
              <w:t>UN</w:t>
            </w:r>
            <w:r>
              <w:rPr>
                <w:rFonts w:asciiTheme="majorBidi" w:hAnsiTheme="majorBidi" w:cstheme="majorBidi"/>
                <w:b/>
                <w:bCs/>
                <w:sz w:val="18"/>
                <w:szCs w:val="18"/>
              </w:rPr>
              <w:t xml:space="preserve"> Tourism</w:t>
            </w:r>
          </w:p>
          <w:p w:rsidRPr="00EB6811" w:rsidR="004947D1" w:rsidP="00341632" w:rsidRDefault="004947D1" w14:paraId="27F18B9E" w14:textId="77777777">
            <w:pPr>
              <w:rPr>
                <w:rFonts w:asciiTheme="majorBidi" w:hAnsiTheme="majorBidi" w:cstheme="majorBidi"/>
                <w:b/>
                <w:bCs/>
                <w:sz w:val="18"/>
                <w:szCs w:val="18"/>
              </w:rPr>
            </w:pPr>
            <w:r w:rsidRPr="002E1AD4">
              <w:rPr>
                <w:rFonts w:asciiTheme="majorBidi" w:hAnsiTheme="majorBidi" w:cstheme="majorBidi"/>
                <w:sz w:val="18"/>
                <w:szCs w:val="18"/>
              </w:rPr>
              <w:t>General Assembly</w:t>
            </w:r>
          </w:p>
        </w:tc>
        <w:tc>
          <w:tcPr>
            <w:tcW w:w="1022" w:type="pct"/>
            <w:vAlign w:val="center"/>
          </w:tcPr>
          <w:p w:rsidRPr="000F41C3" w:rsidR="004947D1" w:rsidP="00341632" w:rsidRDefault="004947D1" w14:paraId="7885EDCF" w14:textId="77777777">
            <w:pPr>
              <w:rPr>
                <w:rFonts w:asciiTheme="majorBidi" w:hAnsiTheme="majorBidi" w:cstheme="majorBidi"/>
                <w:sz w:val="18"/>
                <w:szCs w:val="18"/>
              </w:rPr>
            </w:pPr>
            <w:r w:rsidRPr="000F41C3">
              <w:rPr>
                <w:rFonts w:asciiTheme="majorBidi" w:hAnsiTheme="majorBidi" w:cstheme="majorBidi"/>
                <w:sz w:val="18"/>
                <w:szCs w:val="18"/>
              </w:rPr>
              <w:t>Every 2 years</w:t>
            </w:r>
          </w:p>
        </w:tc>
        <w:tc>
          <w:tcPr>
            <w:tcW w:w="1022" w:type="pct"/>
            <w:vAlign w:val="center"/>
          </w:tcPr>
          <w:p w:rsidR="004947D1" w:rsidP="00341632" w:rsidRDefault="004947D1" w14:paraId="45010DFE" w14:textId="77777777">
            <w:pPr>
              <w:rPr>
                <w:rFonts w:asciiTheme="majorBidi" w:hAnsiTheme="majorBidi" w:cstheme="majorBidi"/>
                <w:sz w:val="18"/>
                <w:szCs w:val="18"/>
              </w:rPr>
            </w:pPr>
            <w:r>
              <w:rPr>
                <w:rFonts w:asciiTheme="majorBidi" w:hAnsiTheme="majorBidi" w:cstheme="majorBidi"/>
                <w:sz w:val="18"/>
                <w:szCs w:val="18"/>
              </w:rPr>
              <w:t>1</w:t>
            </w:r>
          </w:p>
        </w:tc>
        <w:tc>
          <w:tcPr>
            <w:tcW w:w="1701" w:type="pct"/>
            <w:tcBorders>
              <w:right w:val="nil"/>
            </w:tcBorders>
            <w:vAlign w:val="center"/>
          </w:tcPr>
          <w:p w:rsidR="004947D1" w:rsidP="00341632" w:rsidRDefault="004947D1" w14:paraId="5482A369" w14:textId="77777777">
            <w:pPr>
              <w:rPr>
                <w:rFonts w:asciiTheme="majorBidi" w:hAnsiTheme="majorBidi" w:cstheme="majorBidi"/>
                <w:sz w:val="18"/>
                <w:szCs w:val="18"/>
              </w:rPr>
            </w:pPr>
            <w:r>
              <w:rPr>
                <w:rFonts w:asciiTheme="majorBidi" w:hAnsiTheme="majorBidi" w:cstheme="majorBidi"/>
                <w:sz w:val="18"/>
                <w:szCs w:val="18"/>
              </w:rPr>
              <w:t xml:space="preserve">Line </w:t>
            </w:r>
            <w:r w:rsidRPr="000F41C3">
              <w:rPr>
                <w:rFonts w:asciiTheme="majorBidi" w:hAnsiTheme="majorBidi" w:cstheme="majorBidi"/>
                <w:sz w:val="18"/>
                <w:szCs w:val="18"/>
              </w:rPr>
              <w:t>Ministers</w:t>
            </w:r>
          </w:p>
          <w:p w:rsidRPr="000F41C3" w:rsidR="004947D1" w:rsidP="00341632" w:rsidRDefault="004947D1" w14:paraId="32C3E0B1" w14:textId="77777777">
            <w:pPr>
              <w:rPr>
                <w:rFonts w:asciiTheme="majorBidi" w:hAnsiTheme="majorBidi" w:cstheme="majorBidi"/>
                <w:sz w:val="18"/>
                <w:szCs w:val="18"/>
              </w:rPr>
            </w:pPr>
            <w:r>
              <w:rPr>
                <w:rFonts w:asciiTheme="majorBidi" w:hAnsiTheme="majorBidi" w:cstheme="majorBidi"/>
                <w:sz w:val="18"/>
                <w:szCs w:val="18"/>
              </w:rPr>
              <w:t>Heads of Missions</w:t>
            </w:r>
          </w:p>
        </w:tc>
      </w:tr>
      <w:tr w:rsidRPr="007D0771" w:rsidR="004947D1" w:rsidTr="00B537F2" w14:paraId="43E93CA3" w14:textId="77777777">
        <w:trPr>
          <w:trHeight w:val="454"/>
        </w:trPr>
        <w:tc>
          <w:tcPr>
            <w:tcW w:w="1256" w:type="pct"/>
            <w:tcBorders>
              <w:left w:val="nil"/>
            </w:tcBorders>
            <w:vAlign w:val="center"/>
          </w:tcPr>
          <w:p w:rsidR="004947D1" w:rsidP="00341632" w:rsidRDefault="004947D1" w14:paraId="664153FA" w14:textId="77777777">
            <w:pPr>
              <w:rPr>
                <w:rFonts w:asciiTheme="majorBidi" w:hAnsiTheme="majorBidi" w:cstheme="majorBidi"/>
                <w:b/>
                <w:bCs/>
                <w:sz w:val="18"/>
                <w:szCs w:val="18"/>
              </w:rPr>
            </w:pPr>
            <w:r w:rsidRPr="00EB6811">
              <w:rPr>
                <w:rFonts w:asciiTheme="majorBidi" w:hAnsiTheme="majorBidi" w:cstheme="majorBidi"/>
                <w:b/>
                <w:bCs/>
                <w:sz w:val="18"/>
                <w:szCs w:val="18"/>
              </w:rPr>
              <w:t>UPU</w:t>
            </w:r>
          </w:p>
          <w:p w:rsidRPr="00EB6811" w:rsidR="004947D1" w:rsidP="00341632" w:rsidRDefault="004947D1" w14:paraId="733F81D9" w14:textId="77777777">
            <w:pPr>
              <w:rPr>
                <w:rFonts w:asciiTheme="majorBidi" w:hAnsiTheme="majorBidi" w:cstheme="majorBidi"/>
                <w:b/>
                <w:bCs/>
                <w:sz w:val="18"/>
                <w:szCs w:val="18"/>
              </w:rPr>
            </w:pPr>
            <w:r>
              <w:rPr>
                <w:rFonts w:asciiTheme="majorBidi" w:hAnsiTheme="majorBidi" w:cstheme="majorBidi"/>
                <w:sz w:val="18"/>
                <w:szCs w:val="18"/>
              </w:rPr>
              <w:t>Congress</w:t>
            </w:r>
          </w:p>
        </w:tc>
        <w:tc>
          <w:tcPr>
            <w:tcW w:w="1022" w:type="pct"/>
            <w:vAlign w:val="center"/>
          </w:tcPr>
          <w:p w:rsidRPr="000F41C3" w:rsidR="004947D1" w:rsidP="00341632" w:rsidRDefault="004947D1" w14:paraId="66654E7A" w14:textId="77777777">
            <w:pPr>
              <w:rPr>
                <w:rFonts w:asciiTheme="majorBidi" w:hAnsiTheme="majorBidi" w:cstheme="majorBidi"/>
                <w:sz w:val="18"/>
                <w:szCs w:val="18"/>
              </w:rPr>
            </w:pPr>
            <w:r w:rsidRPr="000F41C3">
              <w:rPr>
                <w:rFonts w:asciiTheme="majorBidi" w:hAnsiTheme="majorBidi" w:cstheme="majorBidi"/>
                <w:sz w:val="18"/>
                <w:szCs w:val="18"/>
              </w:rPr>
              <w:t>Every 4 years</w:t>
            </w:r>
          </w:p>
        </w:tc>
        <w:tc>
          <w:tcPr>
            <w:tcW w:w="1022" w:type="pct"/>
            <w:vAlign w:val="center"/>
          </w:tcPr>
          <w:p w:rsidRPr="004814C5" w:rsidR="004947D1" w:rsidP="00341632" w:rsidRDefault="004947D1" w14:paraId="578086D8" w14:textId="77777777">
            <w:pPr>
              <w:rPr>
                <w:rFonts w:asciiTheme="majorBidi" w:hAnsiTheme="majorBidi" w:cstheme="majorBidi"/>
                <w:sz w:val="18"/>
                <w:szCs w:val="18"/>
              </w:rPr>
            </w:pPr>
            <w:r>
              <w:rPr>
                <w:rFonts w:asciiTheme="majorBidi" w:hAnsiTheme="majorBidi" w:cstheme="majorBidi"/>
                <w:sz w:val="18"/>
                <w:szCs w:val="18"/>
              </w:rPr>
              <w:t>4</w:t>
            </w:r>
          </w:p>
        </w:tc>
        <w:tc>
          <w:tcPr>
            <w:tcW w:w="1701" w:type="pct"/>
            <w:tcBorders>
              <w:right w:val="nil"/>
            </w:tcBorders>
            <w:vAlign w:val="center"/>
          </w:tcPr>
          <w:p w:rsidRPr="000F41C3" w:rsidR="004947D1" w:rsidP="00341632" w:rsidRDefault="004947D1" w14:paraId="78C1F537"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r>
      <w:tr w:rsidRPr="007D0771" w:rsidR="004947D1" w:rsidTr="00B537F2" w14:paraId="08002192" w14:textId="77777777">
        <w:trPr>
          <w:trHeight w:val="454"/>
        </w:trPr>
        <w:tc>
          <w:tcPr>
            <w:tcW w:w="1256" w:type="pct"/>
            <w:tcBorders>
              <w:left w:val="nil"/>
            </w:tcBorders>
            <w:vAlign w:val="center"/>
          </w:tcPr>
          <w:p w:rsidR="004947D1" w:rsidP="00341632" w:rsidRDefault="004947D1" w14:paraId="65C80437" w14:textId="77777777">
            <w:pPr>
              <w:rPr>
                <w:rFonts w:asciiTheme="majorBidi" w:hAnsiTheme="majorBidi" w:cstheme="majorBidi"/>
                <w:b/>
                <w:bCs/>
                <w:sz w:val="18"/>
                <w:szCs w:val="18"/>
              </w:rPr>
            </w:pPr>
            <w:r w:rsidRPr="00EB6811">
              <w:rPr>
                <w:rFonts w:asciiTheme="majorBidi" w:hAnsiTheme="majorBidi" w:cstheme="majorBidi"/>
                <w:b/>
                <w:bCs/>
                <w:sz w:val="18"/>
                <w:szCs w:val="18"/>
              </w:rPr>
              <w:t>WHO</w:t>
            </w:r>
          </w:p>
          <w:p w:rsidRPr="00EB6811" w:rsidR="004947D1" w:rsidP="00341632" w:rsidRDefault="004947D1" w14:paraId="4556AB5D" w14:textId="77777777">
            <w:pPr>
              <w:rPr>
                <w:rFonts w:asciiTheme="majorBidi" w:hAnsiTheme="majorBidi" w:cstheme="majorBidi"/>
                <w:b/>
                <w:bCs/>
                <w:sz w:val="18"/>
                <w:szCs w:val="18"/>
              </w:rPr>
            </w:pPr>
            <w:r w:rsidRPr="002E1AD4">
              <w:rPr>
                <w:rFonts w:asciiTheme="majorBidi" w:hAnsiTheme="majorBidi" w:cstheme="majorBidi"/>
                <w:sz w:val="18"/>
                <w:szCs w:val="18"/>
              </w:rPr>
              <w:t>World Health Assembly</w:t>
            </w:r>
          </w:p>
        </w:tc>
        <w:tc>
          <w:tcPr>
            <w:tcW w:w="1022" w:type="pct"/>
            <w:vAlign w:val="center"/>
          </w:tcPr>
          <w:p w:rsidRPr="000F41C3" w:rsidR="004947D1" w:rsidP="00341632" w:rsidRDefault="004947D1" w14:paraId="28F8F284" w14:textId="77777777">
            <w:pPr>
              <w:rPr>
                <w:rFonts w:asciiTheme="majorBidi" w:hAnsiTheme="majorBidi" w:cstheme="majorBidi"/>
                <w:sz w:val="18"/>
                <w:szCs w:val="18"/>
              </w:rPr>
            </w:pPr>
            <w:r w:rsidRPr="000F41C3">
              <w:rPr>
                <w:rFonts w:asciiTheme="majorBidi" w:hAnsiTheme="majorBidi" w:cstheme="majorBidi"/>
                <w:sz w:val="18"/>
                <w:szCs w:val="18"/>
              </w:rPr>
              <w:t>Annual</w:t>
            </w:r>
          </w:p>
        </w:tc>
        <w:tc>
          <w:tcPr>
            <w:tcW w:w="1022" w:type="pct"/>
            <w:vAlign w:val="center"/>
          </w:tcPr>
          <w:p w:rsidRPr="000F41C3" w:rsidR="004947D1" w:rsidP="00341632" w:rsidRDefault="004947D1" w14:paraId="717C82B9" w14:textId="77777777">
            <w:pPr>
              <w:rPr>
                <w:rFonts w:asciiTheme="majorBidi" w:hAnsiTheme="majorBidi" w:cstheme="majorBidi"/>
                <w:sz w:val="18"/>
                <w:szCs w:val="18"/>
              </w:rPr>
            </w:pPr>
            <w:r>
              <w:rPr>
                <w:rFonts w:asciiTheme="majorBidi" w:hAnsiTheme="majorBidi" w:cstheme="majorBidi"/>
                <w:sz w:val="18"/>
                <w:szCs w:val="18"/>
              </w:rPr>
              <w:t>2</w:t>
            </w:r>
          </w:p>
        </w:tc>
        <w:tc>
          <w:tcPr>
            <w:tcW w:w="1701" w:type="pct"/>
            <w:tcBorders>
              <w:right w:val="nil"/>
            </w:tcBorders>
            <w:vAlign w:val="center"/>
          </w:tcPr>
          <w:p w:rsidRPr="000F41C3" w:rsidR="004947D1" w:rsidP="00341632" w:rsidRDefault="004947D1" w14:paraId="50AFEC11" w14:textId="77777777">
            <w:pPr>
              <w:rPr>
                <w:rFonts w:asciiTheme="majorBidi" w:hAnsiTheme="majorBidi" w:cstheme="majorBidi"/>
                <w:sz w:val="18"/>
                <w:szCs w:val="18"/>
              </w:rPr>
            </w:pPr>
            <w:r w:rsidRPr="000F41C3">
              <w:rPr>
                <w:rFonts w:asciiTheme="majorBidi" w:hAnsiTheme="majorBidi" w:cstheme="majorBidi"/>
                <w:sz w:val="18"/>
                <w:szCs w:val="18"/>
              </w:rPr>
              <w:t>Line Ministers</w:t>
            </w:r>
          </w:p>
        </w:tc>
      </w:tr>
      <w:tr w:rsidRPr="007D0771" w:rsidR="004947D1" w:rsidTr="00B537F2" w14:paraId="70142631" w14:textId="77777777">
        <w:trPr>
          <w:trHeight w:val="454"/>
        </w:trPr>
        <w:tc>
          <w:tcPr>
            <w:tcW w:w="1256" w:type="pct"/>
            <w:tcBorders>
              <w:left w:val="nil"/>
              <w:bottom w:val="nil"/>
            </w:tcBorders>
            <w:vAlign w:val="center"/>
          </w:tcPr>
          <w:p w:rsidR="004947D1" w:rsidP="00341632" w:rsidRDefault="004947D1" w14:paraId="081485E8" w14:textId="77777777">
            <w:pPr>
              <w:rPr>
                <w:rFonts w:asciiTheme="majorBidi" w:hAnsiTheme="majorBidi" w:cstheme="majorBidi"/>
                <w:b/>
                <w:bCs/>
                <w:sz w:val="18"/>
                <w:szCs w:val="18"/>
              </w:rPr>
            </w:pPr>
            <w:r w:rsidRPr="00EB6811">
              <w:rPr>
                <w:rFonts w:asciiTheme="majorBidi" w:hAnsiTheme="majorBidi" w:cstheme="majorBidi"/>
                <w:b/>
                <w:bCs/>
                <w:sz w:val="18"/>
                <w:szCs w:val="18"/>
              </w:rPr>
              <w:t>WIPO</w:t>
            </w:r>
          </w:p>
          <w:p w:rsidRPr="00EB6811" w:rsidR="004947D1" w:rsidP="00341632" w:rsidRDefault="004947D1" w14:paraId="1661BAAC" w14:textId="77777777">
            <w:pPr>
              <w:rPr>
                <w:rFonts w:asciiTheme="majorBidi" w:hAnsiTheme="majorBidi" w:cstheme="majorBidi"/>
                <w:b/>
                <w:bCs/>
                <w:sz w:val="18"/>
                <w:szCs w:val="18"/>
              </w:rPr>
            </w:pPr>
            <w:r w:rsidRPr="002E1AD4">
              <w:rPr>
                <w:rFonts w:asciiTheme="majorBidi" w:hAnsiTheme="majorBidi" w:cstheme="majorBidi"/>
                <w:sz w:val="18"/>
                <w:szCs w:val="18"/>
              </w:rPr>
              <w:t>General Assembly</w:t>
            </w:r>
          </w:p>
        </w:tc>
        <w:tc>
          <w:tcPr>
            <w:tcW w:w="1022" w:type="pct"/>
            <w:tcBorders>
              <w:bottom w:val="nil"/>
            </w:tcBorders>
            <w:vAlign w:val="center"/>
          </w:tcPr>
          <w:p w:rsidRPr="000F41C3" w:rsidR="004947D1" w:rsidP="00341632" w:rsidRDefault="004947D1" w14:paraId="3E432476" w14:textId="77777777">
            <w:pPr>
              <w:rPr>
                <w:rFonts w:asciiTheme="majorBidi" w:hAnsiTheme="majorBidi" w:cstheme="majorBidi"/>
                <w:sz w:val="18"/>
                <w:szCs w:val="18"/>
              </w:rPr>
            </w:pPr>
            <w:r w:rsidRPr="000F41C3">
              <w:rPr>
                <w:rFonts w:asciiTheme="majorBidi" w:hAnsiTheme="majorBidi" w:cstheme="majorBidi"/>
                <w:sz w:val="18"/>
                <w:szCs w:val="18"/>
              </w:rPr>
              <w:t>Annual</w:t>
            </w:r>
          </w:p>
        </w:tc>
        <w:tc>
          <w:tcPr>
            <w:tcW w:w="1022" w:type="pct"/>
            <w:tcBorders>
              <w:bottom w:val="nil"/>
            </w:tcBorders>
            <w:vAlign w:val="center"/>
          </w:tcPr>
          <w:p w:rsidR="004947D1" w:rsidP="00341632" w:rsidRDefault="004947D1" w14:paraId="30DAA3C0" w14:textId="77777777">
            <w:pPr>
              <w:rPr>
                <w:rFonts w:asciiTheme="majorBidi" w:hAnsiTheme="majorBidi" w:cstheme="majorBidi"/>
                <w:sz w:val="18"/>
                <w:szCs w:val="18"/>
              </w:rPr>
            </w:pPr>
            <w:r>
              <w:rPr>
                <w:rFonts w:asciiTheme="majorBidi" w:hAnsiTheme="majorBidi" w:cstheme="majorBidi"/>
                <w:sz w:val="18"/>
                <w:szCs w:val="18"/>
              </w:rPr>
              <w:t>31</w:t>
            </w:r>
          </w:p>
        </w:tc>
        <w:tc>
          <w:tcPr>
            <w:tcW w:w="1701" w:type="pct"/>
            <w:tcBorders>
              <w:bottom w:val="nil"/>
              <w:right w:val="nil"/>
            </w:tcBorders>
            <w:vAlign w:val="center"/>
          </w:tcPr>
          <w:p w:rsidRPr="000F41C3" w:rsidR="004947D1" w:rsidP="00341632" w:rsidRDefault="004947D1" w14:paraId="4EC8D145" w14:textId="77777777">
            <w:pPr>
              <w:rPr>
                <w:rFonts w:asciiTheme="majorBidi" w:hAnsiTheme="majorBidi" w:cstheme="majorBidi"/>
                <w:sz w:val="18"/>
                <w:szCs w:val="18"/>
              </w:rPr>
            </w:pPr>
            <w:r>
              <w:rPr>
                <w:rFonts w:asciiTheme="majorBidi" w:hAnsiTheme="majorBidi" w:cstheme="majorBidi"/>
                <w:sz w:val="18"/>
                <w:szCs w:val="18"/>
              </w:rPr>
              <w:t>Heads of Missions</w:t>
            </w:r>
          </w:p>
          <w:p w:rsidRPr="000F41C3" w:rsidR="004947D1" w:rsidP="00341632" w:rsidRDefault="004947D1" w14:paraId="091119B7" w14:textId="77777777">
            <w:pPr>
              <w:rPr>
                <w:rFonts w:asciiTheme="majorBidi" w:hAnsiTheme="majorBidi" w:cstheme="majorBidi"/>
                <w:sz w:val="18"/>
                <w:szCs w:val="18"/>
              </w:rPr>
            </w:pPr>
            <w:r w:rsidRPr="000F41C3">
              <w:rPr>
                <w:rFonts w:asciiTheme="majorBidi" w:hAnsiTheme="majorBidi" w:cstheme="majorBidi"/>
                <w:sz w:val="18"/>
                <w:szCs w:val="18"/>
              </w:rPr>
              <w:t xml:space="preserve">Directors in </w:t>
            </w:r>
            <w:r>
              <w:rPr>
                <w:rFonts w:asciiTheme="majorBidi" w:hAnsiTheme="majorBidi" w:cstheme="majorBidi"/>
                <w:sz w:val="18"/>
                <w:szCs w:val="18"/>
              </w:rPr>
              <w:t xml:space="preserve">relevant </w:t>
            </w:r>
            <w:r w:rsidRPr="000F41C3">
              <w:rPr>
                <w:rFonts w:asciiTheme="majorBidi" w:hAnsiTheme="majorBidi" w:cstheme="majorBidi"/>
                <w:sz w:val="18"/>
                <w:szCs w:val="18"/>
              </w:rPr>
              <w:t>national services</w:t>
            </w:r>
          </w:p>
        </w:tc>
      </w:tr>
    </w:tbl>
    <w:p w:rsidR="004947D1" w:rsidP="004947D1" w:rsidRDefault="004947D1" w14:paraId="097D056A" w14:textId="6F45BE1F">
      <w:pPr>
        <w:pStyle w:val="SingleTxt"/>
        <w:rPr>
          <w:w w:val="100"/>
        </w:rPr>
      </w:pPr>
    </w:p>
    <w:p w:rsidR="00027A39" w:rsidP="004947D1" w:rsidRDefault="00027A39" w14:paraId="278E38B6" w14:textId="77777777">
      <w:pPr>
        <w:pStyle w:val="SingleTxt"/>
        <w:rPr>
          <w:w w:val="100"/>
        </w:rPr>
        <w:sectPr w:rsidR="00027A39" w:rsidSect="004F3ABA">
          <w:headerReference w:type="even" r:id="rId53"/>
          <w:headerReference w:type="default" r:id="rId54"/>
          <w:footerReference w:type="even" r:id="rId55"/>
          <w:footerReference w:type="default" r:id="rId56"/>
          <w:pgSz w:w="12240" w:h="15840" w:orient="portrait"/>
          <w:pgMar w:top="1440" w:right="1195" w:bottom="1152" w:left="1195" w:header="432" w:footer="504" w:gutter="0"/>
          <w:cols w:space="720"/>
          <w:noEndnote/>
          <w:docGrid w:linePitch="360"/>
        </w:sectPr>
      </w:pPr>
    </w:p>
    <w:p w:rsidR="00027A39" w:rsidP="00027A39" w:rsidRDefault="00027A39" w14:paraId="6BB6DE37" w14:textId="77777777">
      <w:pPr>
        <w:spacing w:line="278" w:lineRule="auto"/>
        <w:ind w:left="720" w:hanging="360"/>
        <w:rPr>
          <w:rFonts w:asciiTheme="majorBidi" w:hAnsiTheme="majorBidi" w:cstheme="majorBidi"/>
          <w:b/>
          <w:bCs/>
        </w:rPr>
      </w:pPr>
      <w:r w:rsidRPr="00C24BA9">
        <w:rPr>
          <w:rFonts w:asciiTheme="majorBidi" w:hAnsiTheme="majorBidi" w:cstheme="majorBidi"/>
          <w:b/>
          <w:bCs/>
          <w:kern w:val="0"/>
          <w:lang w:val="en-US"/>
          <w14:ligatures w14:val="none"/>
        </w:rPr>
        <w:t>(b)</w:t>
      </w:r>
      <w:r w:rsidRPr="00C24BA9">
        <w:rPr>
          <w:rFonts w:asciiTheme="majorBidi" w:hAnsiTheme="majorBidi" w:cstheme="majorBidi"/>
          <w:b/>
          <w:bCs/>
          <w:kern w:val="0"/>
          <w:lang w:val="en-US"/>
          <w14:ligatures w14:val="none"/>
        </w:rPr>
        <w:tab/>
      </w:r>
      <w:r w:rsidRPr="00D23B38">
        <w:rPr>
          <w:rFonts w:asciiTheme="majorBidi" w:hAnsiTheme="majorBidi" w:cstheme="majorBidi"/>
          <w:b/>
          <w:bCs/>
        </w:rPr>
        <w:t>Function of the President and presence of a Rapporteur role</w:t>
      </w:r>
    </w:p>
    <w:p w:rsidRPr="00490AD9" w:rsidR="00490AD9" w:rsidP="00490AD9" w:rsidRDefault="00490AD9" w14:paraId="3740F7D4" w14:textId="77777777">
      <w:pPr>
        <w:spacing w:line="120" w:lineRule="exact"/>
        <w:ind w:left="720" w:hanging="360"/>
        <w:rPr>
          <w:rFonts w:asciiTheme="majorBidi" w:hAnsiTheme="majorBidi" w:cstheme="majorBidi"/>
          <w:b/>
          <w:bCs/>
          <w:sz w:val="10"/>
        </w:rPr>
      </w:pPr>
    </w:p>
    <w:p w:rsidRPr="00490AD9" w:rsidR="00490AD9" w:rsidP="00490AD9" w:rsidRDefault="00490AD9" w14:paraId="37FFF449" w14:textId="77777777">
      <w:pPr>
        <w:spacing w:line="120" w:lineRule="exact"/>
        <w:ind w:left="720" w:hanging="360"/>
        <w:rPr>
          <w:rFonts w:asciiTheme="majorBidi" w:hAnsiTheme="majorBidi" w:cstheme="majorBidi"/>
          <w:b/>
          <w:bCs/>
          <w:sz w:val="10"/>
        </w:rPr>
      </w:pPr>
    </w:p>
    <w:tbl>
      <w:tblPr>
        <w:tblStyle w:val="TableGrid"/>
        <w:tblW w:w="4978" w:type="pct"/>
        <w:tblLook w:val="04A0" w:firstRow="1" w:lastRow="0" w:firstColumn="1" w:lastColumn="0" w:noHBand="0" w:noVBand="1"/>
      </w:tblPr>
      <w:tblGrid>
        <w:gridCol w:w="1013"/>
        <w:gridCol w:w="1350"/>
        <w:gridCol w:w="926"/>
        <w:gridCol w:w="4427"/>
        <w:gridCol w:w="1736"/>
        <w:gridCol w:w="1868"/>
        <w:gridCol w:w="1870"/>
      </w:tblGrid>
      <w:tr w:rsidRPr="00D531E3" w:rsidR="00027A39" w:rsidTr="00B537F2" w14:paraId="3FFDC106" w14:textId="77777777">
        <w:tc>
          <w:tcPr>
            <w:tcW w:w="384" w:type="pct"/>
            <w:tcBorders>
              <w:top w:val="nil"/>
              <w:left w:val="nil"/>
            </w:tcBorders>
            <w:shd w:val="clear" w:color="auto" w:fill="E2EFD9" w:themeFill="accent6" w:themeFillTint="33"/>
            <w:vAlign w:val="center"/>
          </w:tcPr>
          <w:p w:rsidRPr="00D531E3" w:rsidR="00027A39" w:rsidP="00341632" w:rsidRDefault="00027A39" w14:paraId="6177C96F" w14:textId="77777777">
            <w:pPr>
              <w:rPr>
                <w:rFonts w:asciiTheme="majorBidi" w:hAnsiTheme="majorBidi" w:cstheme="majorBidi"/>
                <w:b/>
                <w:bCs/>
                <w:sz w:val="18"/>
                <w:szCs w:val="18"/>
              </w:rPr>
            </w:pPr>
            <w:r w:rsidRPr="00D531E3">
              <w:rPr>
                <w:rFonts w:asciiTheme="majorBidi" w:hAnsiTheme="majorBidi" w:cstheme="majorBidi"/>
                <w:b/>
                <w:bCs/>
                <w:sz w:val="18"/>
                <w:szCs w:val="18"/>
              </w:rPr>
              <w:t>Body</w:t>
            </w:r>
          </w:p>
        </w:tc>
        <w:tc>
          <w:tcPr>
            <w:tcW w:w="512" w:type="pct"/>
            <w:tcBorders>
              <w:top w:val="nil"/>
            </w:tcBorders>
            <w:shd w:val="clear" w:color="auto" w:fill="E2EFD9" w:themeFill="accent6" w:themeFillTint="33"/>
            <w:vAlign w:val="center"/>
          </w:tcPr>
          <w:p w:rsidRPr="00D531E3" w:rsidR="00027A39" w:rsidP="00341632" w:rsidRDefault="00027A39" w14:paraId="4B777F11"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Highest officer function in the supreme body</w:t>
            </w:r>
          </w:p>
        </w:tc>
        <w:tc>
          <w:tcPr>
            <w:tcW w:w="351" w:type="pct"/>
            <w:tcBorders>
              <w:top w:val="nil"/>
            </w:tcBorders>
            <w:shd w:val="clear" w:color="auto" w:fill="E2EFD9" w:themeFill="accent6" w:themeFillTint="33"/>
            <w:vAlign w:val="center"/>
          </w:tcPr>
          <w:p w:rsidRPr="00D531E3" w:rsidR="00027A39" w:rsidP="00341632" w:rsidRDefault="00027A39" w14:paraId="42527D8D"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Term of office</w:t>
            </w:r>
          </w:p>
        </w:tc>
        <w:tc>
          <w:tcPr>
            <w:tcW w:w="1678" w:type="pct"/>
            <w:tcBorders>
              <w:top w:val="nil"/>
            </w:tcBorders>
            <w:shd w:val="clear" w:color="auto" w:fill="E2EFD9" w:themeFill="accent6" w:themeFillTint="33"/>
            <w:vAlign w:val="center"/>
          </w:tcPr>
          <w:p w:rsidRPr="00D531E3" w:rsidR="00027A39" w:rsidP="00341632" w:rsidRDefault="00027A39" w14:paraId="71A763E9"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Roles of the highest officer of the supreme body</w:t>
            </w:r>
          </w:p>
        </w:tc>
        <w:tc>
          <w:tcPr>
            <w:tcW w:w="658" w:type="pct"/>
            <w:tcBorders>
              <w:top w:val="nil"/>
            </w:tcBorders>
            <w:shd w:val="clear" w:color="auto" w:fill="E2EFD9" w:themeFill="accent6" w:themeFillTint="33"/>
            <w:vAlign w:val="center"/>
          </w:tcPr>
          <w:p w:rsidRPr="00D531E3" w:rsidR="00027A39" w:rsidP="00341632" w:rsidRDefault="00027A39" w14:paraId="3DB0CBBE"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Different individuals chairing supreme and executive bodies</w:t>
            </w:r>
          </w:p>
        </w:tc>
        <w:tc>
          <w:tcPr>
            <w:tcW w:w="708" w:type="pct"/>
            <w:tcBorders>
              <w:top w:val="nil"/>
            </w:tcBorders>
            <w:shd w:val="clear" w:color="auto" w:fill="E2EFD9" w:themeFill="accent6" w:themeFillTint="33"/>
            <w:vAlign w:val="center"/>
          </w:tcPr>
          <w:p w:rsidRPr="00D531E3" w:rsidR="00027A39" w:rsidP="00341632" w:rsidRDefault="00027A39" w14:paraId="428519A8"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Rapporteur function defined for the work of the supreme body</w:t>
            </w:r>
          </w:p>
        </w:tc>
        <w:tc>
          <w:tcPr>
            <w:tcW w:w="709" w:type="pct"/>
            <w:tcBorders>
              <w:top w:val="nil"/>
              <w:right w:val="nil"/>
            </w:tcBorders>
            <w:shd w:val="clear" w:color="auto" w:fill="E2EFD9" w:themeFill="accent6" w:themeFillTint="33"/>
            <w:vAlign w:val="center"/>
          </w:tcPr>
          <w:p w:rsidRPr="00D531E3" w:rsidR="00027A39" w:rsidP="00341632" w:rsidRDefault="00027A39" w14:paraId="07360F83"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Drafting committee procedures in place for the work of the supreme body</w:t>
            </w:r>
          </w:p>
        </w:tc>
      </w:tr>
      <w:tr w:rsidR="00027A39" w:rsidTr="00B537F2" w14:paraId="00F794FD" w14:textId="77777777">
        <w:trPr>
          <w:trHeight w:val="397"/>
        </w:trPr>
        <w:tc>
          <w:tcPr>
            <w:tcW w:w="384" w:type="pct"/>
            <w:tcBorders>
              <w:left w:val="nil"/>
              <w:bottom w:val="double" w:color="auto" w:sz="4" w:space="0"/>
            </w:tcBorders>
            <w:vAlign w:val="center"/>
          </w:tcPr>
          <w:p w:rsidRPr="00DA3312" w:rsidR="00027A39" w:rsidP="00341632" w:rsidRDefault="00027A39" w14:paraId="04E2D202" w14:textId="77777777">
            <w:pPr>
              <w:rPr>
                <w:rFonts w:asciiTheme="majorBidi" w:hAnsiTheme="majorBidi" w:cstheme="majorBidi"/>
                <w:sz w:val="18"/>
                <w:szCs w:val="18"/>
              </w:rPr>
            </w:pPr>
            <w:r w:rsidRPr="00DA3312">
              <w:rPr>
                <w:rFonts w:asciiTheme="majorBidi" w:hAnsiTheme="majorBidi" w:cstheme="majorBidi"/>
                <w:b/>
                <w:bCs/>
                <w:sz w:val="18"/>
                <w:szCs w:val="18"/>
              </w:rPr>
              <w:t>WMO</w:t>
            </w:r>
          </w:p>
        </w:tc>
        <w:tc>
          <w:tcPr>
            <w:tcW w:w="512" w:type="pct"/>
            <w:tcBorders>
              <w:bottom w:val="double" w:color="auto" w:sz="4" w:space="0"/>
            </w:tcBorders>
            <w:vAlign w:val="center"/>
          </w:tcPr>
          <w:p w:rsidRPr="00C176B5" w:rsidR="00027A39" w:rsidP="00341632" w:rsidRDefault="00027A39" w14:paraId="0C9F4D81"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tcBorders>
              <w:bottom w:val="double" w:color="auto" w:sz="4" w:space="0"/>
            </w:tcBorders>
            <w:vAlign w:val="center"/>
          </w:tcPr>
          <w:p w:rsidRPr="00C176B5" w:rsidR="00027A39" w:rsidP="00341632" w:rsidRDefault="00027A39" w14:paraId="566CF8DF" w14:textId="77777777">
            <w:pPr>
              <w:rPr>
                <w:rFonts w:asciiTheme="majorBidi" w:hAnsiTheme="majorBidi" w:cstheme="majorBidi"/>
                <w:sz w:val="18"/>
                <w:szCs w:val="18"/>
              </w:rPr>
            </w:pPr>
            <w:r>
              <w:rPr>
                <w:rFonts w:asciiTheme="majorBidi" w:hAnsiTheme="majorBidi" w:cstheme="majorBidi"/>
                <w:sz w:val="18"/>
                <w:szCs w:val="18"/>
              </w:rPr>
              <w:t>4-year</w:t>
            </w:r>
          </w:p>
        </w:tc>
        <w:tc>
          <w:tcPr>
            <w:tcW w:w="1678" w:type="pct"/>
            <w:tcBorders>
              <w:bottom w:val="double" w:color="auto" w:sz="4" w:space="0"/>
            </w:tcBorders>
            <w:vAlign w:val="center"/>
          </w:tcPr>
          <w:p w:rsidRPr="003A2737" w:rsidR="00027A39" w:rsidP="00341632" w:rsidRDefault="00027A39" w14:paraId="2D9466E5" w14:textId="77777777">
            <w:pPr>
              <w:rPr>
                <w:rFonts w:asciiTheme="majorBidi" w:hAnsiTheme="majorBidi"/>
                <w:sz w:val="18"/>
              </w:rPr>
            </w:pPr>
            <w:r w:rsidRPr="003A2737">
              <w:rPr>
                <w:rFonts w:asciiTheme="majorBidi" w:hAnsiTheme="majorBidi"/>
                <w:sz w:val="18"/>
                <w:szCs w:val="22"/>
              </w:rPr>
              <w:t>Facilitating governance</w:t>
            </w:r>
            <w:r w:rsidRPr="003A2737" w:rsidDel="00A370E2">
              <w:rPr>
                <w:rFonts w:asciiTheme="majorBidi" w:hAnsiTheme="majorBidi"/>
                <w:sz w:val="18"/>
                <w:szCs w:val="22"/>
              </w:rPr>
              <w:t xml:space="preserve"> </w:t>
            </w:r>
            <w:r w:rsidRPr="007A2B99">
              <w:rPr>
                <w:rFonts w:asciiTheme="majorBidi" w:hAnsiTheme="majorBidi"/>
                <w:sz w:val="18"/>
              </w:rPr>
              <w:t>processes</w:t>
            </w:r>
          </w:p>
          <w:p w:rsidRPr="002D52F3" w:rsidR="00027A39" w:rsidP="00341632" w:rsidRDefault="00027A39" w14:paraId="313C178A" w14:textId="77777777">
            <w:pPr>
              <w:rPr>
                <w:rFonts w:asciiTheme="majorBidi" w:hAnsiTheme="majorBidi"/>
                <w:sz w:val="18"/>
              </w:rPr>
            </w:pPr>
            <w:r w:rsidRPr="003A2737">
              <w:rPr>
                <w:rFonts w:asciiTheme="majorBidi" w:hAnsiTheme="majorBidi"/>
                <w:sz w:val="18"/>
                <w:szCs w:val="22"/>
              </w:rPr>
              <w:t>Issuing directives to the S</w:t>
            </w:r>
            <w:r w:rsidRPr="002D52F3">
              <w:rPr>
                <w:rFonts w:asciiTheme="majorBidi" w:hAnsiTheme="majorBidi"/>
                <w:kern w:val="0"/>
                <w:sz w:val="18"/>
                <w:lang w:val="en-US"/>
                <w14:ligatures w14:val="none"/>
              </w:rPr>
              <w:t>ecretary-</w:t>
            </w:r>
            <w:r w:rsidRPr="003A2737">
              <w:rPr>
                <w:rFonts w:asciiTheme="majorBidi" w:hAnsiTheme="majorBidi"/>
                <w:sz w:val="18"/>
                <w:szCs w:val="22"/>
              </w:rPr>
              <w:t>G</w:t>
            </w:r>
            <w:r w:rsidRPr="002D52F3">
              <w:rPr>
                <w:rFonts w:asciiTheme="majorBidi" w:hAnsiTheme="majorBidi"/>
                <w:kern w:val="0"/>
                <w:sz w:val="18"/>
                <w:lang w:val="en-US"/>
                <w14:ligatures w14:val="none"/>
              </w:rPr>
              <w:t xml:space="preserve">eneral with respect </w:t>
            </w:r>
          </w:p>
          <w:p w:rsidRPr="003A2737" w:rsidR="00027A39" w:rsidP="00341632" w:rsidRDefault="00027A39" w14:paraId="695FD362" w14:textId="77777777">
            <w:pPr>
              <w:rPr>
                <w:rFonts w:asciiTheme="majorBidi" w:hAnsiTheme="majorBidi"/>
                <w:sz w:val="18"/>
              </w:rPr>
            </w:pPr>
            <w:r w:rsidRPr="007A2B99">
              <w:rPr>
                <w:rFonts w:asciiTheme="majorBidi" w:hAnsiTheme="majorBidi"/>
                <w:sz w:val="18"/>
              </w:rPr>
              <w:t>to the fulfilment of the duties</w:t>
            </w:r>
            <w:r w:rsidRPr="003A2737">
              <w:rPr>
                <w:rFonts w:asciiTheme="majorBidi" w:hAnsiTheme="majorBidi"/>
                <w:sz w:val="18"/>
                <w:szCs w:val="22"/>
              </w:rPr>
              <w:t xml:space="preserve"> </w:t>
            </w:r>
          </w:p>
          <w:p w:rsidRPr="003A2737" w:rsidR="00027A39" w:rsidP="00341632" w:rsidRDefault="00027A39" w14:paraId="1C3D5708" w14:textId="77777777">
            <w:pPr>
              <w:rPr>
                <w:rFonts w:asciiTheme="majorBidi" w:hAnsiTheme="majorBidi"/>
                <w:sz w:val="18"/>
              </w:rPr>
            </w:pPr>
            <w:r w:rsidRPr="003A2737">
              <w:rPr>
                <w:rFonts w:asciiTheme="majorBidi" w:hAnsiTheme="majorBidi"/>
                <w:sz w:val="18"/>
                <w:szCs w:val="22"/>
              </w:rPr>
              <w:t xml:space="preserve">Guiding and coordinating the activities of </w:t>
            </w:r>
            <w:r w:rsidRPr="007A2B99">
              <w:rPr>
                <w:rFonts w:asciiTheme="majorBidi" w:hAnsiTheme="majorBidi"/>
                <w:sz w:val="18"/>
              </w:rPr>
              <w:t>c</w:t>
            </w:r>
            <w:r w:rsidRPr="003A2737">
              <w:rPr>
                <w:rFonts w:asciiTheme="majorBidi" w:hAnsiTheme="majorBidi"/>
                <w:sz w:val="18"/>
                <w:szCs w:val="22"/>
              </w:rPr>
              <w:t xml:space="preserve">onstituent </w:t>
            </w:r>
            <w:r w:rsidRPr="007A2B99">
              <w:rPr>
                <w:rFonts w:asciiTheme="majorBidi" w:hAnsiTheme="majorBidi"/>
                <w:sz w:val="18"/>
              </w:rPr>
              <w:t>b</w:t>
            </w:r>
            <w:r w:rsidRPr="003A2737">
              <w:rPr>
                <w:rFonts w:asciiTheme="majorBidi" w:hAnsiTheme="majorBidi"/>
                <w:sz w:val="18"/>
                <w:szCs w:val="22"/>
              </w:rPr>
              <w:t>odies</w:t>
            </w:r>
          </w:p>
        </w:tc>
        <w:tc>
          <w:tcPr>
            <w:tcW w:w="658" w:type="pct"/>
            <w:tcBorders>
              <w:bottom w:val="double" w:color="auto" w:sz="4" w:space="0"/>
            </w:tcBorders>
            <w:vAlign w:val="center"/>
          </w:tcPr>
          <w:p w:rsidRPr="00C176B5" w:rsidR="00027A39" w:rsidP="00341632" w:rsidRDefault="00027A39" w14:paraId="78408E1E" w14:textId="77777777">
            <w:pPr>
              <w:rPr>
                <w:rFonts w:asciiTheme="majorBidi" w:hAnsiTheme="majorBidi" w:cstheme="majorBidi"/>
                <w:sz w:val="18"/>
                <w:szCs w:val="18"/>
              </w:rPr>
            </w:pPr>
            <w:r>
              <w:rPr>
                <w:rFonts w:asciiTheme="majorBidi" w:hAnsiTheme="majorBidi" w:cstheme="majorBidi"/>
                <w:sz w:val="18"/>
                <w:szCs w:val="18"/>
              </w:rPr>
              <w:t>N</w:t>
            </w:r>
          </w:p>
        </w:tc>
        <w:tc>
          <w:tcPr>
            <w:tcW w:w="708" w:type="pct"/>
            <w:tcBorders>
              <w:bottom w:val="double" w:color="auto" w:sz="4" w:space="0"/>
            </w:tcBorders>
            <w:vAlign w:val="center"/>
          </w:tcPr>
          <w:p w:rsidRPr="00C176B5" w:rsidR="00027A39" w:rsidP="00341632" w:rsidRDefault="00027A39" w14:paraId="5F990849" w14:textId="77777777">
            <w:pPr>
              <w:rPr>
                <w:rFonts w:asciiTheme="majorBidi" w:hAnsiTheme="majorBidi" w:cstheme="majorBidi"/>
                <w:sz w:val="18"/>
                <w:szCs w:val="18"/>
              </w:rPr>
            </w:pPr>
            <w:r w:rsidRPr="00C176B5">
              <w:rPr>
                <w:rFonts w:asciiTheme="majorBidi" w:hAnsiTheme="majorBidi" w:cstheme="majorBidi"/>
                <w:sz w:val="18"/>
                <w:szCs w:val="18"/>
              </w:rPr>
              <w:t>N</w:t>
            </w:r>
          </w:p>
        </w:tc>
        <w:tc>
          <w:tcPr>
            <w:tcW w:w="709" w:type="pct"/>
            <w:tcBorders>
              <w:bottom w:val="double" w:color="auto" w:sz="4" w:space="0"/>
              <w:right w:val="nil"/>
            </w:tcBorders>
            <w:vAlign w:val="center"/>
          </w:tcPr>
          <w:p w:rsidRPr="00C176B5" w:rsidR="00027A39" w:rsidP="00341632" w:rsidRDefault="00027A39" w14:paraId="0CDFCE3C"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6FC26858" w14:textId="77777777">
        <w:trPr>
          <w:trHeight w:val="454"/>
        </w:trPr>
        <w:tc>
          <w:tcPr>
            <w:tcW w:w="384" w:type="pct"/>
            <w:tcBorders>
              <w:top w:val="double" w:color="auto" w:sz="4" w:space="0"/>
              <w:left w:val="nil"/>
            </w:tcBorders>
            <w:vAlign w:val="center"/>
          </w:tcPr>
          <w:p w:rsidRPr="00DA3312" w:rsidR="00027A39" w:rsidP="00341632" w:rsidRDefault="00027A39" w14:paraId="351B6270" w14:textId="77777777">
            <w:pPr>
              <w:rPr>
                <w:rFonts w:asciiTheme="majorBidi" w:hAnsiTheme="majorBidi" w:cstheme="majorBidi"/>
                <w:sz w:val="18"/>
                <w:szCs w:val="18"/>
              </w:rPr>
            </w:pPr>
            <w:r w:rsidRPr="00DA3312">
              <w:rPr>
                <w:rFonts w:asciiTheme="majorBidi" w:hAnsiTheme="majorBidi" w:cstheme="majorBidi"/>
                <w:b/>
                <w:bCs/>
                <w:sz w:val="18"/>
                <w:szCs w:val="18"/>
              </w:rPr>
              <w:t>FAO</w:t>
            </w:r>
          </w:p>
        </w:tc>
        <w:tc>
          <w:tcPr>
            <w:tcW w:w="512" w:type="pct"/>
            <w:tcBorders>
              <w:top w:val="double" w:color="auto" w:sz="4" w:space="0"/>
            </w:tcBorders>
            <w:vAlign w:val="center"/>
          </w:tcPr>
          <w:p w:rsidRPr="00C176B5" w:rsidR="00027A39" w:rsidP="00341632" w:rsidRDefault="00027A39" w14:paraId="769C22D3" w14:textId="77777777">
            <w:pPr>
              <w:rPr>
                <w:rFonts w:asciiTheme="majorBidi" w:hAnsiTheme="majorBidi" w:cstheme="majorBidi"/>
                <w:sz w:val="18"/>
                <w:szCs w:val="18"/>
              </w:rPr>
            </w:pPr>
            <w:r>
              <w:rPr>
                <w:rFonts w:asciiTheme="majorBidi" w:hAnsiTheme="majorBidi" w:cstheme="majorBidi"/>
                <w:sz w:val="18"/>
                <w:szCs w:val="18"/>
              </w:rPr>
              <w:t>Chairperson</w:t>
            </w:r>
          </w:p>
        </w:tc>
        <w:tc>
          <w:tcPr>
            <w:tcW w:w="351" w:type="pct"/>
            <w:tcBorders>
              <w:top w:val="double" w:color="auto" w:sz="4" w:space="0"/>
            </w:tcBorders>
            <w:vAlign w:val="center"/>
          </w:tcPr>
          <w:p w:rsidRPr="00C176B5" w:rsidR="00027A39" w:rsidP="00341632" w:rsidRDefault="00027A39" w14:paraId="5EF0F093" w14:textId="77777777">
            <w:pPr>
              <w:rPr>
                <w:rFonts w:asciiTheme="majorBidi" w:hAnsiTheme="majorBidi" w:cstheme="majorBidi"/>
                <w:sz w:val="18"/>
                <w:szCs w:val="18"/>
              </w:rPr>
            </w:pPr>
            <w:r>
              <w:rPr>
                <w:rFonts w:asciiTheme="majorBidi" w:hAnsiTheme="majorBidi" w:cstheme="majorBidi"/>
                <w:sz w:val="18"/>
                <w:szCs w:val="18"/>
              </w:rPr>
              <w:t xml:space="preserve">2-year </w:t>
            </w:r>
          </w:p>
        </w:tc>
        <w:tc>
          <w:tcPr>
            <w:tcW w:w="1678" w:type="pct"/>
            <w:vMerge w:val="restart"/>
            <w:tcBorders>
              <w:top w:val="double" w:color="auto" w:sz="4" w:space="0"/>
            </w:tcBorders>
            <w:vAlign w:val="center"/>
          </w:tcPr>
          <w:p w:rsidR="00027A39" w:rsidP="00341632" w:rsidRDefault="00027A39" w14:paraId="5C4A19A2" w14:textId="77777777">
            <w:pPr>
              <w:spacing w:line="480" w:lineRule="auto"/>
              <w:rPr>
                <w:rFonts w:asciiTheme="majorBidi" w:hAnsiTheme="majorBidi" w:cstheme="majorBidi"/>
                <w:sz w:val="18"/>
                <w:szCs w:val="18"/>
              </w:rPr>
            </w:pPr>
            <w:r>
              <w:rPr>
                <w:rFonts w:asciiTheme="majorBidi" w:hAnsiTheme="majorBidi" w:cstheme="majorBidi"/>
                <w:sz w:val="18"/>
                <w:szCs w:val="18"/>
              </w:rPr>
              <w:t xml:space="preserve">Facilitating governance processes, such as: </w:t>
            </w:r>
          </w:p>
          <w:p w:rsidRPr="00D23B38" w:rsidR="00027A39" w:rsidP="00341632" w:rsidRDefault="00027A39" w14:paraId="21C63AB7"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declaring the opening and closing of each plenary session</w:t>
            </w:r>
          </w:p>
          <w:p w:rsidRPr="00D23B38" w:rsidR="00027A39" w:rsidP="00341632" w:rsidRDefault="00027A39" w14:paraId="4CC7304F"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directing the discussions at plenary sessions</w:t>
            </w:r>
          </w:p>
          <w:p w:rsidRPr="00D23B38" w:rsidR="00027A39" w:rsidP="00341632" w:rsidRDefault="00027A39" w14:paraId="10951886"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granting the right to speak</w:t>
            </w:r>
          </w:p>
          <w:p w:rsidRPr="00D23B38" w:rsidR="00027A39" w:rsidP="00341632" w:rsidRDefault="00027A39" w14:paraId="42DA8DA5"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putting questions to the vote and announcing the decisions</w:t>
            </w:r>
          </w:p>
          <w:p w:rsidRPr="00D23B38" w:rsidR="00027A39" w:rsidP="00341632" w:rsidRDefault="00027A39" w14:paraId="5578B8EC"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ruling on points of order and</w:t>
            </w:r>
          </w:p>
          <w:p w:rsidRPr="00D23B38" w:rsidR="00027A39" w:rsidP="00341632" w:rsidRDefault="00027A39" w14:paraId="135B289A"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ensuring the orderly conduct of business at each session as per existing Rules of Procedure</w:t>
            </w:r>
          </w:p>
          <w:p w:rsidRPr="00D23B38" w:rsidR="00027A39" w:rsidP="00341632" w:rsidRDefault="00027A39" w14:paraId="2B3160E2"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 xml:space="preserve">proposing limitation of the time allowed to each speaker </w:t>
            </w:r>
          </w:p>
          <w:p w:rsidRPr="00D23B38" w:rsidR="00027A39" w:rsidP="00341632" w:rsidRDefault="00027A39" w14:paraId="205E75C7" w14:textId="77777777">
            <w:pPr>
              <w:spacing w:line="240" w:lineRule="auto"/>
              <w:ind w:left="177" w:hanging="141"/>
              <w:jc w:val="both"/>
              <w:rPr>
                <w:rFonts w:asciiTheme="majorBidi" w:hAnsiTheme="majorBidi" w:cstheme="majorBidi"/>
                <w:sz w:val="18"/>
                <w:szCs w:val="18"/>
              </w:rPr>
            </w:pPr>
            <w:r>
              <w:rPr>
                <w:kern w:val="0"/>
                <w:sz w:val="18"/>
                <w:szCs w:val="18"/>
                <w:lang w:val="en-US"/>
                <w14:ligatures w14:val="none"/>
              </w:rPr>
              <w:t>-</w:t>
            </w:r>
            <w:r>
              <w:rPr>
                <w:kern w:val="0"/>
                <w:sz w:val="18"/>
                <w:szCs w:val="18"/>
                <w:lang w:val="en-US"/>
                <w14:ligatures w14:val="none"/>
              </w:rPr>
              <w:tab/>
            </w:r>
            <w:r w:rsidRPr="00D23B38">
              <w:rPr>
                <w:rFonts w:asciiTheme="majorBidi" w:hAnsiTheme="majorBidi" w:cstheme="majorBidi"/>
                <w:sz w:val="18"/>
                <w:szCs w:val="18"/>
              </w:rPr>
              <w:t>closing of the list of speakers</w:t>
            </w:r>
          </w:p>
          <w:p w:rsidRPr="00D23B38" w:rsidR="00027A39" w:rsidP="00341632" w:rsidRDefault="00027A39" w14:paraId="62D90532" w14:textId="77777777">
            <w:pPr>
              <w:spacing w:line="240" w:lineRule="auto"/>
              <w:ind w:left="177" w:hanging="141"/>
              <w:jc w:val="both"/>
              <w:rPr>
                <w:rFonts w:asciiTheme="majorBidi" w:hAnsiTheme="majorBidi" w:cstheme="majorBidi"/>
                <w:sz w:val="18"/>
                <w:szCs w:val="18"/>
              </w:rPr>
            </w:pPr>
            <w:r w:rsidRPr="00612623">
              <w:rPr>
                <w:kern w:val="0"/>
                <w:sz w:val="18"/>
                <w:szCs w:val="18"/>
                <w:lang w:val="en-US"/>
                <w14:ligatures w14:val="none"/>
              </w:rPr>
              <w:t>-</w:t>
            </w:r>
            <w:r w:rsidRPr="00612623">
              <w:rPr>
                <w:kern w:val="0"/>
                <w:sz w:val="18"/>
                <w:szCs w:val="18"/>
                <w:lang w:val="en-US"/>
                <w14:ligatures w14:val="none"/>
              </w:rPr>
              <w:tab/>
            </w:r>
            <w:r w:rsidRPr="00D23B38">
              <w:rPr>
                <w:rFonts w:asciiTheme="majorBidi" w:hAnsiTheme="majorBidi" w:cstheme="majorBidi"/>
                <w:sz w:val="18"/>
                <w:szCs w:val="18"/>
              </w:rPr>
              <w:t>deciding on the suspension of the debates, as needed</w:t>
            </w:r>
          </w:p>
          <w:p w:rsidRPr="00C176B5" w:rsidR="00027A39" w:rsidP="00341632" w:rsidRDefault="00027A39" w14:paraId="3AA927F4" w14:textId="77777777">
            <w:pPr>
              <w:rPr>
                <w:rFonts w:asciiTheme="majorBidi" w:hAnsiTheme="majorBidi" w:cstheme="majorBidi"/>
                <w:sz w:val="18"/>
                <w:szCs w:val="18"/>
              </w:rPr>
            </w:pPr>
          </w:p>
        </w:tc>
        <w:tc>
          <w:tcPr>
            <w:tcW w:w="658" w:type="pct"/>
            <w:tcBorders>
              <w:top w:val="double" w:color="auto" w:sz="4" w:space="0"/>
            </w:tcBorders>
            <w:vAlign w:val="center"/>
          </w:tcPr>
          <w:p w:rsidRPr="00C176B5" w:rsidR="00027A39" w:rsidP="00341632" w:rsidRDefault="00027A39" w14:paraId="066E9ED9"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tcBorders>
              <w:top w:val="double" w:color="auto" w:sz="4" w:space="0"/>
            </w:tcBorders>
            <w:vAlign w:val="center"/>
          </w:tcPr>
          <w:p w:rsidRPr="00C176B5" w:rsidR="00027A39" w:rsidP="00341632" w:rsidRDefault="00027A39" w14:paraId="5CD0B130" w14:textId="77777777">
            <w:pPr>
              <w:rPr>
                <w:rFonts w:asciiTheme="majorBidi" w:hAnsiTheme="majorBidi" w:cstheme="majorBidi"/>
                <w:sz w:val="18"/>
                <w:szCs w:val="18"/>
              </w:rPr>
            </w:pPr>
            <w:r w:rsidRPr="00C176B5">
              <w:rPr>
                <w:rFonts w:asciiTheme="majorBidi" w:hAnsiTheme="majorBidi" w:cstheme="majorBidi"/>
                <w:sz w:val="18"/>
                <w:szCs w:val="18"/>
              </w:rPr>
              <w:t>Y</w:t>
            </w:r>
          </w:p>
        </w:tc>
        <w:tc>
          <w:tcPr>
            <w:tcW w:w="709" w:type="pct"/>
            <w:tcBorders>
              <w:top w:val="double" w:color="auto" w:sz="4" w:space="0"/>
              <w:right w:val="nil"/>
            </w:tcBorders>
            <w:vAlign w:val="center"/>
          </w:tcPr>
          <w:p w:rsidRPr="00C176B5" w:rsidR="00027A39" w:rsidP="00341632" w:rsidRDefault="00027A39" w14:paraId="4D2A6DC8" w14:textId="77777777">
            <w:pPr>
              <w:rPr>
                <w:rFonts w:asciiTheme="majorBidi" w:hAnsiTheme="majorBidi" w:cstheme="majorBidi"/>
                <w:sz w:val="18"/>
                <w:szCs w:val="18"/>
              </w:rPr>
            </w:pPr>
            <w:r w:rsidRPr="00C176B5">
              <w:rPr>
                <w:rFonts w:asciiTheme="majorBidi" w:hAnsiTheme="majorBidi" w:cstheme="majorBidi"/>
                <w:sz w:val="18"/>
                <w:szCs w:val="18"/>
              </w:rPr>
              <w:t>Y</w:t>
            </w:r>
          </w:p>
        </w:tc>
      </w:tr>
      <w:tr w:rsidR="00027A39" w:rsidTr="00B537F2" w14:paraId="063923FE" w14:textId="77777777">
        <w:trPr>
          <w:trHeight w:val="454"/>
        </w:trPr>
        <w:tc>
          <w:tcPr>
            <w:tcW w:w="384" w:type="pct"/>
            <w:tcBorders>
              <w:left w:val="nil"/>
            </w:tcBorders>
            <w:vAlign w:val="center"/>
          </w:tcPr>
          <w:p w:rsidRPr="00DA3312" w:rsidR="00027A39" w:rsidP="00341632" w:rsidRDefault="00027A39" w14:paraId="1029FE3E" w14:textId="77777777">
            <w:pPr>
              <w:rPr>
                <w:rFonts w:asciiTheme="majorBidi" w:hAnsiTheme="majorBidi" w:cstheme="majorBidi"/>
                <w:sz w:val="18"/>
                <w:szCs w:val="18"/>
              </w:rPr>
            </w:pPr>
            <w:r w:rsidRPr="00DA3312">
              <w:rPr>
                <w:rFonts w:asciiTheme="majorBidi" w:hAnsiTheme="majorBidi" w:cstheme="majorBidi"/>
                <w:b/>
                <w:bCs/>
                <w:sz w:val="18"/>
                <w:szCs w:val="18"/>
              </w:rPr>
              <w:t>ICAO</w:t>
            </w:r>
          </w:p>
        </w:tc>
        <w:tc>
          <w:tcPr>
            <w:tcW w:w="512" w:type="pct"/>
            <w:vAlign w:val="center"/>
          </w:tcPr>
          <w:p w:rsidRPr="00C176B5" w:rsidR="00027A39" w:rsidP="00341632" w:rsidRDefault="00027A39" w14:paraId="360B572F"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6C1C6490" w14:textId="77777777">
            <w:pPr>
              <w:rPr>
                <w:rFonts w:asciiTheme="majorBidi" w:hAnsiTheme="majorBidi" w:cstheme="majorBidi"/>
                <w:sz w:val="18"/>
                <w:szCs w:val="18"/>
              </w:rPr>
            </w:pPr>
            <w:r>
              <w:rPr>
                <w:rFonts w:asciiTheme="majorBidi" w:hAnsiTheme="majorBidi" w:cstheme="majorBidi"/>
                <w:sz w:val="18"/>
                <w:szCs w:val="18"/>
              </w:rPr>
              <w:t xml:space="preserve">3-year </w:t>
            </w:r>
          </w:p>
        </w:tc>
        <w:tc>
          <w:tcPr>
            <w:tcW w:w="1678" w:type="pct"/>
            <w:vMerge/>
            <w:vAlign w:val="center"/>
          </w:tcPr>
          <w:p w:rsidRPr="00C176B5" w:rsidR="00027A39" w:rsidP="00341632" w:rsidRDefault="00027A39" w14:paraId="184AD4E3" w14:textId="77777777">
            <w:pPr>
              <w:rPr>
                <w:rFonts w:asciiTheme="majorBidi" w:hAnsiTheme="majorBidi" w:cstheme="majorBidi"/>
                <w:sz w:val="18"/>
                <w:szCs w:val="18"/>
              </w:rPr>
            </w:pPr>
          </w:p>
        </w:tc>
        <w:tc>
          <w:tcPr>
            <w:tcW w:w="658" w:type="pct"/>
            <w:vAlign w:val="center"/>
          </w:tcPr>
          <w:p w:rsidRPr="00C176B5" w:rsidR="00027A39" w:rsidP="00341632" w:rsidRDefault="00027A39" w14:paraId="09D5C396"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68BD1107"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c>
          <w:tcPr>
            <w:tcW w:w="709" w:type="pct"/>
            <w:tcBorders>
              <w:right w:val="nil"/>
            </w:tcBorders>
            <w:vAlign w:val="center"/>
          </w:tcPr>
          <w:p w:rsidRPr="00C176B5" w:rsidR="00027A39" w:rsidP="00341632" w:rsidRDefault="00027A39" w14:paraId="38433AF2"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206CB68C" w14:textId="77777777">
        <w:trPr>
          <w:trHeight w:val="454"/>
        </w:trPr>
        <w:tc>
          <w:tcPr>
            <w:tcW w:w="384" w:type="pct"/>
            <w:tcBorders>
              <w:left w:val="nil"/>
            </w:tcBorders>
            <w:vAlign w:val="center"/>
          </w:tcPr>
          <w:p w:rsidRPr="00DA3312" w:rsidR="00027A39" w:rsidP="00341632" w:rsidRDefault="00027A39" w14:paraId="59268517" w14:textId="77777777">
            <w:pPr>
              <w:rPr>
                <w:rFonts w:asciiTheme="majorBidi" w:hAnsiTheme="majorBidi" w:cstheme="majorBidi"/>
                <w:sz w:val="18"/>
                <w:szCs w:val="18"/>
              </w:rPr>
            </w:pPr>
            <w:r w:rsidRPr="00DA3312">
              <w:rPr>
                <w:rFonts w:asciiTheme="majorBidi" w:hAnsiTheme="majorBidi" w:cstheme="majorBidi"/>
                <w:b/>
                <w:bCs/>
                <w:sz w:val="18"/>
                <w:szCs w:val="18"/>
              </w:rPr>
              <w:t>ILO</w:t>
            </w:r>
          </w:p>
        </w:tc>
        <w:tc>
          <w:tcPr>
            <w:tcW w:w="512" w:type="pct"/>
            <w:tcBorders>
              <w:right w:val="single" w:color="auto" w:sz="4" w:space="0"/>
            </w:tcBorders>
            <w:vAlign w:val="center"/>
          </w:tcPr>
          <w:p w:rsidRPr="00C176B5" w:rsidR="00027A39" w:rsidP="00341632" w:rsidRDefault="00027A39" w14:paraId="35CC9793"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tcBorders>
              <w:left w:val="single" w:color="auto" w:sz="4" w:space="0"/>
              <w:bottom w:val="single" w:color="auto" w:sz="4" w:space="0"/>
              <w:right w:val="single" w:color="auto" w:sz="4" w:space="0"/>
            </w:tcBorders>
            <w:vAlign w:val="center"/>
          </w:tcPr>
          <w:p w:rsidRPr="00C176B5" w:rsidR="00027A39" w:rsidP="00341632" w:rsidRDefault="00027A39" w14:paraId="04DFC28A" w14:textId="77777777">
            <w:pPr>
              <w:rPr>
                <w:rFonts w:asciiTheme="majorBidi" w:hAnsiTheme="majorBidi" w:cstheme="majorBidi"/>
                <w:sz w:val="18"/>
                <w:szCs w:val="18"/>
              </w:rPr>
            </w:pPr>
            <w:r>
              <w:rPr>
                <w:rFonts w:asciiTheme="majorBidi" w:hAnsiTheme="majorBidi" w:cstheme="majorBidi"/>
                <w:sz w:val="18"/>
                <w:szCs w:val="18"/>
              </w:rPr>
              <w:t xml:space="preserve">1-year </w:t>
            </w:r>
          </w:p>
        </w:tc>
        <w:tc>
          <w:tcPr>
            <w:tcW w:w="1678" w:type="pct"/>
            <w:vMerge/>
            <w:vAlign w:val="center"/>
          </w:tcPr>
          <w:p w:rsidRPr="001D48F7" w:rsidR="00027A39" w:rsidP="00341632" w:rsidRDefault="00027A39" w14:paraId="1736DD56" w14:textId="77777777">
            <w:pPr>
              <w:rPr>
                <w:rFonts w:asciiTheme="majorBidi" w:hAnsiTheme="majorBidi" w:cstheme="majorBidi"/>
                <w:sz w:val="18"/>
                <w:szCs w:val="18"/>
              </w:rPr>
            </w:pPr>
          </w:p>
        </w:tc>
        <w:tc>
          <w:tcPr>
            <w:tcW w:w="658" w:type="pct"/>
            <w:vAlign w:val="center"/>
          </w:tcPr>
          <w:p w:rsidRPr="00C176B5" w:rsidR="00027A39" w:rsidP="00341632" w:rsidRDefault="00027A39" w14:paraId="2ED5DE5F"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5DC0A9D8" w14:textId="77777777">
            <w:pPr>
              <w:rPr>
                <w:rFonts w:asciiTheme="majorBidi" w:hAnsiTheme="majorBidi" w:cstheme="majorBidi"/>
                <w:sz w:val="18"/>
                <w:szCs w:val="18"/>
              </w:rPr>
            </w:pPr>
            <w:r w:rsidRPr="00C176B5">
              <w:rPr>
                <w:rFonts w:asciiTheme="majorBidi" w:hAnsiTheme="majorBidi" w:cstheme="majorBidi"/>
                <w:sz w:val="18"/>
                <w:szCs w:val="18"/>
              </w:rPr>
              <w:t>Y</w:t>
            </w:r>
          </w:p>
        </w:tc>
        <w:tc>
          <w:tcPr>
            <w:tcW w:w="709" w:type="pct"/>
            <w:tcBorders>
              <w:right w:val="nil"/>
            </w:tcBorders>
            <w:vAlign w:val="center"/>
          </w:tcPr>
          <w:p w:rsidRPr="00C176B5" w:rsidR="00027A39" w:rsidP="00341632" w:rsidRDefault="00027A39" w14:paraId="43409A50" w14:textId="77777777">
            <w:pPr>
              <w:rPr>
                <w:rFonts w:asciiTheme="majorBidi" w:hAnsiTheme="majorBidi" w:cstheme="majorBidi"/>
                <w:sz w:val="18"/>
                <w:szCs w:val="18"/>
              </w:rPr>
            </w:pPr>
            <w:r w:rsidRPr="00C176B5">
              <w:rPr>
                <w:rFonts w:asciiTheme="majorBidi" w:hAnsiTheme="majorBidi" w:cstheme="majorBidi"/>
                <w:sz w:val="18"/>
                <w:szCs w:val="18"/>
              </w:rPr>
              <w:t>Y</w:t>
            </w:r>
          </w:p>
        </w:tc>
      </w:tr>
      <w:tr w:rsidR="00027A39" w:rsidTr="00B537F2" w14:paraId="22FFF09B" w14:textId="77777777">
        <w:trPr>
          <w:trHeight w:val="454"/>
        </w:trPr>
        <w:tc>
          <w:tcPr>
            <w:tcW w:w="384" w:type="pct"/>
            <w:tcBorders>
              <w:left w:val="nil"/>
            </w:tcBorders>
            <w:vAlign w:val="center"/>
          </w:tcPr>
          <w:p w:rsidRPr="00DA3312" w:rsidR="00027A39" w:rsidP="00341632" w:rsidRDefault="00027A39" w14:paraId="05A3D747" w14:textId="77777777">
            <w:pPr>
              <w:rPr>
                <w:rFonts w:asciiTheme="majorBidi" w:hAnsiTheme="majorBidi" w:cstheme="majorBidi"/>
                <w:sz w:val="18"/>
                <w:szCs w:val="18"/>
              </w:rPr>
            </w:pPr>
            <w:r w:rsidRPr="00DA3312">
              <w:rPr>
                <w:rFonts w:asciiTheme="majorBidi" w:hAnsiTheme="majorBidi" w:cstheme="majorBidi"/>
                <w:b/>
                <w:bCs/>
                <w:sz w:val="18"/>
                <w:szCs w:val="18"/>
              </w:rPr>
              <w:t>IMO</w:t>
            </w:r>
          </w:p>
        </w:tc>
        <w:tc>
          <w:tcPr>
            <w:tcW w:w="512" w:type="pct"/>
            <w:vAlign w:val="center"/>
          </w:tcPr>
          <w:p w:rsidRPr="00C176B5" w:rsidR="00027A39" w:rsidP="00341632" w:rsidRDefault="00027A39" w14:paraId="79867E07"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379DDE6F" w14:textId="77777777">
            <w:pPr>
              <w:rPr>
                <w:rFonts w:asciiTheme="majorBidi" w:hAnsiTheme="majorBidi" w:cstheme="majorBidi"/>
                <w:sz w:val="18"/>
                <w:szCs w:val="18"/>
              </w:rPr>
            </w:pPr>
            <w:r>
              <w:rPr>
                <w:rFonts w:asciiTheme="majorBidi" w:hAnsiTheme="majorBidi" w:cstheme="majorBidi"/>
                <w:sz w:val="18"/>
                <w:szCs w:val="18"/>
              </w:rPr>
              <w:t xml:space="preserve">2-year </w:t>
            </w:r>
          </w:p>
        </w:tc>
        <w:tc>
          <w:tcPr>
            <w:tcW w:w="1678" w:type="pct"/>
            <w:vMerge/>
            <w:vAlign w:val="center"/>
          </w:tcPr>
          <w:p w:rsidRPr="00C176B5" w:rsidR="00027A39" w:rsidP="00341632" w:rsidRDefault="00027A39" w14:paraId="3E6B26F6" w14:textId="77777777">
            <w:pPr>
              <w:rPr>
                <w:rFonts w:asciiTheme="majorBidi" w:hAnsiTheme="majorBidi" w:cstheme="majorBidi"/>
                <w:sz w:val="18"/>
                <w:szCs w:val="18"/>
              </w:rPr>
            </w:pPr>
          </w:p>
        </w:tc>
        <w:tc>
          <w:tcPr>
            <w:tcW w:w="658" w:type="pct"/>
            <w:vAlign w:val="center"/>
          </w:tcPr>
          <w:p w:rsidRPr="00C176B5" w:rsidR="00027A39" w:rsidP="00341632" w:rsidRDefault="00027A39" w14:paraId="2FC26EA7"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511BDADA"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c>
          <w:tcPr>
            <w:tcW w:w="709" w:type="pct"/>
            <w:tcBorders>
              <w:right w:val="nil"/>
            </w:tcBorders>
            <w:vAlign w:val="center"/>
          </w:tcPr>
          <w:p w:rsidRPr="00C176B5" w:rsidR="00027A39" w:rsidP="00341632" w:rsidRDefault="00027A39" w14:paraId="34A7C366"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3A7DD684" w14:textId="77777777">
        <w:trPr>
          <w:trHeight w:val="454"/>
        </w:trPr>
        <w:tc>
          <w:tcPr>
            <w:tcW w:w="384" w:type="pct"/>
            <w:tcBorders>
              <w:left w:val="nil"/>
            </w:tcBorders>
            <w:vAlign w:val="center"/>
          </w:tcPr>
          <w:p w:rsidRPr="00DA3312" w:rsidR="00027A39" w:rsidP="00341632" w:rsidRDefault="00027A39" w14:paraId="4FBE27E6" w14:textId="77777777">
            <w:pPr>
              <w:rPr>
                <w:rFonts w:asciiTheme="majorBidi" w:hAnsiTheme="majorBidi" w:cstheme="majorBidi"/>
                <w:sz w:val="18"/>
                <w:szCs w:val="18"/>
              </w:rPr>
            </w:pPr>
            <w:r w:rsidRPr="00DA3312">
              <w:rPr>
                <w:rFonts w:asciiTheme="majorBidi" w:hAnsiTheme="majorBidi" w:cstheme="majorBidi"/>
                <w:b/>
                <w:bCs/>
                <w:sz w:val="18"/>
                <w:szCs w:val="18"/>
              </w:rPr>
              <w:t>ITU</w:t>
            </w:r>
          </w:p>
        </w:tc>
        <w:tc>
          <w:tcPr>
            <w:tcW w:w="512" w:type="pct"/>
            <w:vAlign w:val="center"/>
          </w:tcPr>
          <w:p w:rsidRPr="00C176B5" w:rsidR="00027A39" w:rsidP="00341632" w:rsidRDefault="00027A39" w14:paraId="4D0D883B" w14:textId="77777777">
            <w:pPr>
              <w:rPr>
                <w:rFonts w:asciiTheme="majorBidi" w:hAnsiTheme="majorBidi" w:cstheme="majorBidi"/>
                <w:sz w:val="18"/>
                <w:szCs w:val="18"/>
              </w:rPr>
            </w:pPr>
            <w:r>
              <w:rPr>
                <w:rFonts w:asciiTheme="majorBidi" w:hAnsiTheme="majorBidi" w:cstheme="majorBidi"/>
                <w:sz w:val="18"/>
                <w:szCs w:val="18"/>
              </w:rPr>
              <w:t>Chairperson</w:t>
            </w:r>
          </w:p>
        </w:tc>
        <w:tc>
          <w:tcPr>
            <w:tcW w:w="351" w:type="pct"/>
            <w:vAlign w:val="center"/>
          </w:tcPr>
          <w:p w:rsidRPr="00C176B5" w:rsidR="00027A39" w:rsidP="00341632" w:rsidRDefault="00027A39" w14:paraId="1B302BEF" w14:textId="77777777">
            <w:pPr>
              <w:rPr>
                <w:rFonts w:asciiTheme="majorBidi" w:hAnsiTheme="majorBidi" w:cstheme="majorBidi"/>
                <w:sz w:val="18"/>
                <w:szCs w:val="18"/>
              </w:rPr>
            </w:pPr>
            <w:r>
              <w:rPr>
                <w:rFonts w:asciiTheme="majorBidi" w:hAnsiTheme="majorBidi" w:cstheme="majorBidi"/>
                <w:sz w:val="18"/>
                <w:szCs w:val="18"/>
              </w:rPr>
              <w:t>4-year</w:t>
            </w:r>
          </w:p>
        </w:tc>
        <w:tc>
          <w:tcPr>
            <w:tcW w:w="1678" w:type="pct"/>
            <w:vMerge/>
            <w:vAlign w:val="center"/>
          </w:tcPr>
          <w:p w:rsidRPr="00C176B5" w:rsidR="00027A39" w:rsidP="00341632" w:rsidRDefault="00027A39" w14:paraId="221223E7" w14:textId="77777777">
            <w:pPr>
              <w:rPr>
                <w:rFonts w:asciiTheme="majorBidi" w:hAnsiTheme="majorBidi" w:cstheme="majorBidi"/>
                <w:sz w:val="18"/>
                <w:szCs w:val="18"/>
              </w:rPr>
            </w:pPr>
          </w:p>
        </w:tc>
        <w:tc>
          <w:tcPr>
            <w:tcW w:w="658" w:type="pct"/>
            <w:vAlign w:val="center"/>
          </w:tcPr>
          <w:p w:rsidRPr="00C176B5" w:rsidR="00027A39" w:rsidP="00341632" w:rsidRDefault="00027A39" w14:paraId="2CF8119D"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43C86C75"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c>
          <w:tcPr>
            <w:tcW w:w="709" w:type="pct"/>
            <w:tcBorders>
              <w:right w:val="nil"/>
            </w:tcBorders>
            <w:vAlign w:val="center"/>
          </w:tcPr>
          <w:p w:rsidRPr="00C176B5" w:rsidR="00027A39" w:rsidP="00341632" w:rsidRDefault="00027A39" w14:paraId="7AF595B9"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0462C62E" w14:textId="77777777">
        <w:trPr>
          <w:trHeight w:val="454"/>
        </w:trPr>
        <w:tc>
          <w:tcPr>
            <w:tcW w:w="384" w:type="pct"/>
            <w:tcBorders>
              <w:left w:val="nil"/>
            </w:tcBorders>
            <w:vAlign w:val="center"/>
          </w:tcPr>
          <w:p w:rsidRPr="00DA3312" w:rsidR="00027A39" w:rsidP="00341632" w:rsidRDefault="00027A39" w14:paraId="089B469F" w14:textId="77777777">
            <w:pPr>
              <w:rPr>
                <w:rFonts w:asciiTheme="majorBidi" w:hAnsiTheme="majorBidi" w:cstheme="majorBidi"/>
                <w:sz w:val="18"/>
                <w:szCs w:val="18"/>
              </w:rPr>
            </w:pPr>
            <w:r w:rsidRPr="00DA3312">
              <w:rPr>
                <w:rFonts w:asciiTheme="majorBidi" w:hAnsiTheme="majorBidi" w:cstheme="majorBidi"/>
                <w:b/>
                <w:bCs/>
                <w:sz w:val="18"/>
                <w:szCs w:val="18"/>
              </w:rPr>
              <w:t>UNESCO</w:t>
            </w:r>
          </w:p>
        </w:tc>
        <w:tc>
          <w:tcPr>
            <w:tcW w:w="512" w:type="pct"/>
            <w:vAlign w:val="center"/>
          </w:tcPr>
          <w:p w:rsidRPr="00C176B5" w:rsidR="00027A39" w:rsidP="00341632" w:rsidRDefault="00027A39" w14:paraId="47F0EBDF"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0095A700" w14:textId="77777777">
            <w:pPr>
              <w:rPr>
                <w:rFonts w:asciiTheme="majorBidi" w:hAnsiTheme="majorBidi" w:cstheme="majorBidi"/>
                <w:sz w:val="18"/>
                <w:szCs w:val="18"/>
              </w:rPr>
            </w:pPr>
            <w:r>
              <w:rPr>
                <w:rFonts w:asciiTheme="majorBidi" w:hAnsiTheme="majorBidi" w:cstheme="majorBidi"/>
                <w:sz w:val="18"/>
                <w:szCs w:val="18"/>
              </w:rPr>
              <w:t xml:space="preserve">2-year </w:t>
            </w:r>
          </w:p>
        </w:tc>
        <w:tc>
          <w:tcPr>
            <w:tcW w:w="1678" w:type="pct"/>
            <w:vMerge/>
            <w:vAlign w:val="center"/>
          </w:tcPr>
          <w:p w:rsidRPr="00C176B5" w:rsidR="00027A39" w:rsidP="00341632" w:rsidRDefault="00027A39" w14:paraId="08346E70" w14:textId="77777777">
            <w:pPr>
              <w:rPr>
                <w:rFonts w:asciiTheme="majorBidi" w:hAnsiTheme="majorBidi" w:cstheme="majorBidi"/>
                <w:sz w:val="18"/>
                <w:szCs w:val="18"/>
              </w:rPr>
            </w:pPr>
          </w:p>
        </w:tc>
        <w:tc>
          <w:tcPr>
            <w:tcW w:w="658" w:type="pct"/>
            <w:vAlign w:val="center"/>
          </w:tcPr>
          <w:p w:rsidRPr="00C176B5" w:rsidR="00027A39" w:rsidP="00341632" w:rsidRDefault="00027A39" w14:paraId="5E7D8472"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104EF2E1" w14:textId="77777777">
            <w:pPr>
              <w:rPr>
                <w:rFonts w:asciiTheme="majorBidi" w:hAnsiTheme="majorBidi" w:cstheme="majorBidi"/>
                <w:sz w:val="18"/>
                <w:szCs w:val="18"/>
              </w:rPr>
            </w:pPr>
            <w:r w:rsidRPr="00C176B5">
              <w:rPr>
                <w:rFonts w:asciiTheme="majorBidi" w:hAnsiTheme="majorBidi" w:cstheme="majorBidi"/>
                <w:sz w:val="18"/>
                <w:szCs w:val="18"/>
              </w:rPr>
              <w:t>Y</w:t>
            </w:r>
          </w:p>
        </w:tc>
        <w:tc>
          <w:tcPr>
            <w:tcW w:w="709" w:type="pct"/>
            <w:tcBorders>
              <w:right w:val="nil"/>
            </w:tcBorders>
            <w:vAlign w:val="center"/>
          </w:tcPr>
          <w:p w:rsidRPr="00C176B5" w:rsidR="00027A39" w:rsidP="00341632" w:rsidRDefault="00027A39" w14:paraId="3FC85B49" w14:textId="77777777">
            <w:pPr>
              <w:rPr>
                <w:rFonts w:asciiTheme="majorBidi" w:hAnsiTheme="majorBidi" w:cstheme="majorBidi"/>
                <w:sz w:val="18"/>
                <w:szCs w:val="18"/>
              </w:rPr>
            </w:pPr>
            <w:r w:rsidRPr="00C176B5">
              <w:rPr>
                <w:rFonts w:asciiTheme="majorBidi" w:hAnsiTheme="majorBidi" w:cstheme="majorBidi"/>
                <w:sz w:val="18"/>
                <w:szCs w:val="18"/>
              </w:rPr>
              <w:t>Y</w:t>
            </w:r>
          </w:p>
        </w:tc>
      </w:tr>
      <w:tr w:rsidR="00027A39" w:rsidTr="00B537F2" w14:paraId="6FB14B09" w14:textId="77777777">
        <w:trPr>
          <w:trHeight w:val="454"/>
        </w:trPr>
        <w:tc>
          <w:tcPr>
            <w:tcW w:w="384" w:type="pct"/>
            <w:tcBorders>
              <w:left w:val="nil"/>
            </w:tcBorders>
            <w:vAlign w:val="center"/>
          </w:tcPr>
          <w:p w:rsidRPr="00DA3312" w:rsidR="00027A39" w:rsidP="00341632" w:rsidRDefault="00027A39" w14:paraId="5C599133" w14:textId="77777777">
            <w:pPr>
              <w:rPr>
                <w:rFonts w:asciiTheme="majorBidi" w:hAnsiTheme="majorBidi" w:cstheme="majorBidi"/>
                <w:sz w:val="18"/>
                <w:szCs w:val="18"/>
              </w:rPr>
            </w:pPr>
            <w:r w:rsidRPr="00DA3312">
              <w:rPr>
                <w:rFonts w:asciiTheme="majorBidi" w:hAnsiTheme="majorBidi" w:cstheme="majorBidi"/>
                <w:b/>
                <w:bCs/>
                <w:sz w:val="18"/>
                <w:szCs w:val="18"/>
              </w:rPr>
              <w:t>UNIDO</w:t>
            </w:r>
          </w:p>
        </w:tc>
        <w:tc>
          <w:tcPr>
            <w:tcW w:w="512" w:type="pct"/>
            <w:vAlign w:val="center"/>
          </w:tcPr>
          <w:p w:rsidRPr="00C176B5" w:rsidR="00027A39" w:rsidP="00341632" w:rsidRDefault="00027A39" w14:paraId="73243E18"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506F267D" w14:textId="77777777">
            <w:pPr>
              <w:rPr>
                <w:rFonts w:asciiTheme="majorBidi" w:hAnsiTheme="majorBidi" w:cstheme="majorBidi"/>
                <w:sz w:val="18"/>
                <w:szCs w:val="18"/>
              </w:rPr>
            </w:pPr>
            <w:r>
              <w:rPr>
                <w:rFonts w:asciiTheme="majorBidi" w:hAnsiTheme="majorBidi" w:cstheme="majorBidi"/>
                <w:sz w:val="18"/>
                <w:szCs w:val="18"/>
              </w:rPr>
              <w:t xml:space="preserve">2-year </w:t>
            </w:r>
          </w:p>
        </w:tc>
        <w:tc>
          <w:tcPr>
            <w:tcW w:w="1678" w:type="pct"/>
            <w:vMerge/>
            <w:vAlign w:val="center"/>
          </w:tcPr>
          <w:p w:rsidRPr="00C176B5" w:rsidR="00027A39" w:rsidP="00341632" w:rsidRDefault="00027A39" w14:paraId="53246858" w14:textId="77777777">
            <w:pPr>
              <w:rPr>
                <w:rFonts w:asciiTheme="majorBidi" w:hAnsiTheme="majorBidi" w:cstheme="majorBidi"/>
                <w:sz w:val="18"/>
                <w:szCs w:val="18"/>
              </w:rPr>
            </w:pPr>
          </w:p>
        </w:tc>
        <w:tc>
          <w:tcPr>
            <w:tcW w:w="658" w:type="pct"/>
            <w:vAlign w:val="center"/>
          </w:tcPr>
          <w:p w:rsidRPr="00C176B5" w:rsidR="00027A39" w:rsidP="00341632" w:rsidRDefault="00027A39" w14:paraId="36C3D721"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1220DAB1" w14:textId="77777777">
            <w:pPr>
              <w:rPr>
                <w:rFonts w:asciiTheme="majorBidi" w:hAnsiTheme="majorBidi" w:cstheme="majorBidi"/>
                <w:sz w:val="18"/>
                <w:szCs w:val="18"/>
              </w:rPr>
            </w:pPr>
            <w:r w:rsidRPr="00C176B5">
              <w:rPr>
                <w:rFonts w:asciiTheme="majorBidi" w:hAnsiTheme="majorBidi" w:cstheme="majorBidi"/>
                <w:sz w:val="18"/>
                <w:szCs w:val="18"/>
              </w:rPr>
              <w:t>Y</w:t>
            </w:r>
          </w:p>
        </w:tc>
        <w:tc>
          <w:tcPr>
            <w:tcW w:w="709" w:type="pct"/>
            <w:tcBorders>
              <w:right w:val="nil"/>
            </w:tcBorders>
            <w:vAlign w:val="center"/>
          </w:tcPr>
          <w:p w:rsidRPr="00C176B5" w:rsidR="00027A39" w:rsidP="00341632" w:rsidRDefault="00027A39" w14:paraId="117279A4" w14:textId="77777777">
            <w:pPr>
              <w:rPr>
                <w:rFonts w:asciiTheme="majorBidi" w:hAnsiTheme="majorBidi" w:cstheme="majorBidi"/>
                <w:sz w:val="18"/>
                <w:szCs w:val="18"/>
              </w:rPr>
            </w:pPr>
            <w:r w:rsidRPr="00C176B5">
              <w:rPr>
                <w:rFonts w:asciiTheme="majorBidi" w:hAnsiTheme="majorBidi" w:cstheme="majorBidi"/>
                <w:sz w:val="18"/>
                <w:szCs w:val="18"/>
              </w:rPr>
              <w:t>Y</w:t>
            </w:r>
          </w:p>
        </w:tc>
      </w:tr>
      <w:tr w:rsidR="00027A39" w:rsidTr="00B537F2" w14:paraId="14A11C4F" w14:textId="77777777">
        <w:trPr>
          <w:trHeight w:val="454"/>
        </w:trPr>
        <w:tc>
          <w:tcPr>
            <w:tcW w:w="384" w:type="pct"/>
            <w:tcBorders>
              <w:left w:val="nil"/>
            </w:tcBorders>
            <w:vAlign w:val="center"/>
          </w:tcPr>
          <w:p w:rsidRPr="00DA3312" w:rsidR="00027A39" w:rsidP="00341632" w:rsidRDefault="00027A39" w14:paraId="7F989CE4" w14:textId="77777777">
            <w:pPr>
              <w:rPr>
                <w:rFonts w:asciiTheme="majorBidi" w:hAnsiTheme="majorBidi" w:cstheme="majorBidi"/>
                <w:sz w:val="18"/>
                <w:szCs w:val="18"/>
              </w:rPr>
            </w:pPr>
            <w:r w:rsidRPr="00DA3312">
              <w:rPr>
                <w:rFonts w:asciiTheme="majorBidi" w:hAnsiTheme="majorBidi" w:cstheme="majorBidi"/>
                <w:b/>
                <w:bCs/>
                <w:sz w:val="18"/>
                <w:szCs w:val="18"/>
              </w:rPr>
              <w:t>UN</w:t>
            </w:r>
            <w:r>
              <w:rPr>
                <w:rFonts w:asciiTheme="majorBidi" w:hAnsiTheme="majorBidi" w:cstheme="majorBidi"/>
                <w:b/>
                <w:bCs/>
                <w:sz w:val="18"/>
                <w:szCs w:val="18"/>
              </w:rPr>
              <w:t xml:space="preserve"> Tourism</w:t>
            </w:r>
          </w:p>
        </w:tc>
        <w:tc>
          <w:tcPr>
            <w:tcW w:w="512" w:type="pct"/>
            <w:tcBorders>
              <w:bottom w:val="single" w:color="auto" w:sz="4" w:space="0"/>
            </w:tcBorders>
            <w:vAlign w:val="center"/>
          </w:tcPr>
          <w:p w:rsidRPr="00C176B5" w:rsidR="00027A39" w:rsidP="00341632" w:rsidRDefault="00027A39" w14:paraId="1CC7C427"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36BCC03E" w14:textId="77777777">
            <w:pPr>
              <w:rPr>
                <w:rFonts w:asciiTheme="majorBidi" w:hAnsiTheme="majorBidi" w:cstheme="majorBidi"/>
                <w:sz w:val="18"/>
                <w:szCs w:val="18"/>
              </w:rPr>
            </w:pPr>
            <w:r>
              <w:rPr>
                <w:rFonts w:asciiTheme="majorBidi" w:hAnsiTheme="majorBidi" w:cstheme="majorBidi"/>
                <w:sz w:val="18"/>
                <w:szCs w:val="18"/>
              </w:rPr>
              <w:t>2-year</w:t>
            </w:r>
          </w:p>
        </w:tc>
        <w:tc>
          <w:tcPr>
            <w:tcW w:w="1678" w:type="pct"/>
            <w:vMerge/>
            <w:vAlign w:val="center"/>
          </w:tcPr>
          <w:p w:rsidRPr="00C176B5" w:rsidR="00027A39" w:rsidP="00341632" w:rsidRDefault="00027A39" w14:paraId="0227ED95" w14:textId="77777777">
            <w:pPr>
              <w:rPr>
                <w:rFonts w:asciiTheme="majorBidi" w:hAnsiTheme="majorBidi" w:cstheme="majorBidi"/>
                <w:sz w:val="18"/>
                <w:szCs w:val="18"/>
              </w:rPr>
            </w:pPr>
          </w:p>
        </w:tc>
        <w:tc>
          <w:tcPr>
            <w:tcW w:w="658" w:type="pct"/>
            <w:vAlign w:val="center"/>
          </w:tcPr>
          <w:p w:rsidR="00027A39" w:rsidP="00341632" w:rsidRDefault="00027A39" w14:paraId="50D2258D"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28F76373" w14:textId="77777777">
            <w:pPr>
              <w:rPr>
                <w:rFonts w:asciiTheme="majorBidi" w:hAnsiTheme="majorBidi" w:cstheme="majorBidi"/>
                <w:sz w:val="18"/>
                <w:szCs w:val="18"/>
              </w:rPr>
            </w:pPr>
            <w:r>
              <w:rPr>
                <w:rFonts w:asciiTheme="majorBidi" w:hAnsiTheme="majorBidi" w:cstheme="majorBidi"/>
                <w:sz w:val="18"/>
                <w:szCs w:val="18"/>
              </w:rPr>
              <w:t>Y</w:t>
            </w:r>
          </w:p>
        </w:tc>
        <w:tc>
          <w:tcPr>
            <w:tcW w:w="709" w:type="pct"/>
            <w:tcBorders>
              <w:right w:val="nil"/>
            </w:tcBorders>
            <w:vAlign w:val="center"/>
          </w:tcPr>
          <w:p w:rsidRPr="00C176B5" w:rsidR="00027A39" w:rsidP="00341632" w:rsidRDefault="00027A39" w14:paraId="35AEF95C"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070357DA" w14:textId="77777777">
        <w:trPr>
          <w:trHeight w:val="454"/>
        </w:trPr>
        <w:tc>
          <w:tcPr>
            <w:tcW w:w="384" w:type="pct"/>
            <w:tcBorders>
              <w:left w:val="nil"/>
            </w:tcBorders>
            <w:vAlign w:val="center"/>
          </w:tcPr>
          <w:p w:rsidRPr="00DA3312" w:rsidR="00027A39" w:rsidP="00341632" w:rsidRDefault="00027A39" w14:paraId="03C7CD08" w14:textId="77777777">
            <w:pPr>
              <w:rPr>
                <w:rFonts w:asciiTheme="majorBidi" w:hAnsiTheme="majorBidi" w:cstheme="majorBidi"/>
                <w:sz w:val="18"/>
                <w:szCs w:val="18"/>
              </w:rPr>
            </w:pPr>
            <w:r w:rsidRPr="00DA3312">
              <w:rPr>
                <w:rFonts w:asciiTheme="majorBidi" w:hAnsiTheme="majorBidi" w:cstheme="majorBidi"/>
                <w:b/>
                <w:bCs/>
                <w:sz w:val="18"/>
                <w:szCs w:val="18"/>
              </w:rPr>
              <w:t>UPU</w:t>
            </w:r>
          </w:p>
        </w:tc>
        <w:tc>
          <w:tcPr>
            <w:tcW w:w="512" w:type="pct"/>
            <w:vAlign w:val="center"/>
          </w:tcPr>
          <w:p w:rsidRPr="00C176B5" w:rsidR="00027A39" w:rsidP="00341632" w:rsidRDefault="00027A39" w14:paraId="23116694" w14:textId="77777777">
            <w:pPr>
              <w:rPr>
                <w:rFonts w:asciiTheme="majorBidi" w:hAnsiTheme="majorBidi" w:cstheme="majorBidi"/>
                <w:sz w:val="18"/>
                <w:szCs w:val="18"/>
              </w:rPr>
            </w:pPr>
            <w:r>
              <w:rPr>
                <w:rFonts w:asciiTheme="majorBidi" w:hAnsiTheme="majorBidi" w:cstheme="majorBidi"/>
                <w:sz w:val="18"/>
                <w:szCs w:val="18"/>
              </w:rPr>
              <w:t>Chairperson</w:t>
            </w:r>
          </w:p>
        </w:tc>
        <w:tc>
          <w:tcPr>
            <w:tcW w:w="351" w:type="pct"/>
            <w:vAlign w:val="center"/>
          </w:tcPr>
          <w:p w:rsidRPr="00C176B5" w:rsidR="00027A39" w:rsidP="00341632" w:rsidRDefault="00027A39" w14:paraId="6D98F7DB" w14:textId="77777777">
            <w:pPr>
              <w:rPr>
                <w:rFonts w:asciiTheme="majorBidi" w:hAnsiTheme="majorBidi" w:cstheme="majorBidi"/>
                <w:sz w:val="18"/>
                <w:szCs w:val="18"/>
              </w:rPr>
            </w:pPr>
            <w:r>
              <w:rPr>
                <w:rFonts w:asciiTheme="majorBidi" w:hAnsiTheme="majorBidi" w:cstheme="majorBidi"/>
                <w:sz w:val="18"/>
                <w:szCs w:val="18"/>
              </w:rPr>
              <w:t xml:space="preserve">4-year </w:t>
            </w:r>
          </w:p>
        </w:tc>
        <w:tc>
          <w:tcPr>
            <w:tcW w:w="1678" w:type="pct"/>
            <w:vMerge/>
            <w:vAlign w:val="center"/>
          </w:tcPr>
          <w:p w:rsidRPr="00C176B5" w:rsidR="00027A39" w:rsidP="00341632" w:rsidRDefault="00027A39" w14:paraId="20698053" w14:textId="77777777">
            <w:pPr>
              <w:rPr>
                <w:rFonts w:asciiTheme="majorBidi" w:hAnsiTheme="majorBidi" w:cstheme="majorBidi"/>
                <w:sz w:val="18"/>
                <w:szCs w:val="18"/>
              </w:rPr>
            </w:pPr>
          </w:p>
        </w:tc>
        <w:tc>
          <w:tcPr>
            <w:tcW w:w="658" w:type="pct"/>
            <w:vAlign w:val="center"/>
          </w:tcPr>
          <w:p w:rsidRPr="00C176B5" w:rsidR="00027A39" w:rsidP="00341632" w:rsidRDefault="00027A39" w14:paraId="0A6CBC0F"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08773F01" w14:textId="77777777">
            <w:pPr>
              <w:rPr>
                <w:rFonts w:asciiTheme="majorBidi" w:hAnsiTheme="majorBidi" w:cstheme="majorBidi"/>
                <w:sz w:val="18"/>
                <w:szCs w:val="18"/>
              </w:rPr>
            </w:pPr>
            <w:r w:rsidRPr="009E711C">
              <w:rPr>
                <w:rFonts w:asciiTheme="majorBidi" w:hAnsiTheme="majorBidi" w:cstheme="majorBidi"/>
                <w:sz w:val="18"/>
                <w:szCs w:val="18"/>
              </w:rPr>
              <w:t>Data not available</w:t>
            </w:r>
          </w:p>
        </w:tc>
        <w:tc>
          <w:tcPr>
            <w:tcW w:w="709" w:type="pct"/>
            <w:tcBorders>
              <w:right w:val="nil"/>
            </w:tcBorders>
            <w:vAlign w:val="center"/>
          </w:tcPr>
          <w:p w:rsidRPr="00C176B5" w:rsidR="00027A39" w:rsidP="00341632" w:rsidRDefault="00027A39" w14:paraId="61B8BBA3"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39D4871A" w14:textId="77777777">
        <w:trPr>
          <w:trHeight w:val="454"/>
        </w:trPr>
        <w:tc>
          <w:tcPr>
            <w:tcW w:w="384" w:type="pct"/>
            <w:tcBorders>
              <w:left w:val="nil"/>
            </w:tcBorders>
            <w:vAlign w:val="center"/>
          </w:tcPr>
          <w:p w:rsidRPr="00DA3312" w:rsidR="00027A39" w:rsidP="00341632" w:rsidRDefault="00027A39" w14:paraId="264DEE6F" w14:textId="77777777">
            <w:pPr>
              <w:rPr>
                <w:rFonts w:asciiTheme="majorBidi" w:hAnsiTheme="majorBidi" w:cstheme="majorBidi"/>
                <w:sz w:val="18"/>
                <w:szCs w:val="18"/>
              </w:rPr>
            </w:pPr>
            <w:r w:rsidRPr="00DA3312">
              <w:rPr>
                <w:rFonts w:asciiTheme="majorBidi" w:hAnsiTheme="majorBidi" w:cstheme="majorBidi"/>
                <w:b/>
                <w:bCs/>
                <w:sz w:val="18"/>
                <w:szCs w:val="18"/>
              </w:rPr>
              <w:t>WHO</w:t>
            </w:r>
          </w:p>
        </w:tc>
        <w:tc>
          <w:tcPr>
            <w:tcW w:w="512" w:type="pct"/>
            <w:vAlign w:val="center"/>
          </w:tcPr>
          <w:p w:rsidRPr="00C176B5" w:rsidR="00027A39" w:rsidP="00341632" w:rsidRDefault="00027A39" w14:paraId="16C0E08F" w14:textId="77777777">
            <w:pPr>
              <w:rPr>
                <w:rFonts w:asciiTheme="majorBidi" w:hAnsiTheme="majorBidi" w:cstheme="majorBidi"/>
                <w:sz w:val="18"/>
                <w:szCs w:val="18"/>
              </w:rPr>
            </w:pPr>
            <w:r>
              <w:rPr>
                <w:rFonts w:asciiTheme="majorBidi" w:hAnsiTheme="majorBidi" w:cstheme="majorBidi"/>
                <w:sz w:val="18"/>
                <w:szCs w:val="18"/>
              </w:rPr>
              <w:t>President</w:t>
            </w:r>
          </w:p>
        </w:tc>
        <w:tc>
          <w:tcPr>
            <w:tcW w:w="351" w:type="pct"/>
            <w:vAlign w:val="center"/>
          </w:tcPr>
          <w:p w:rsidRPr="00C176B5" w:rsidR="00027A39" w:rsidP="00341632" w:rsidRDefault="00027A39" w14:paraId="00738553" w14:textId="77777777">
            <w:pPr>
              <w:rPr>
                <w:rFonts w:asciiTheme="majorBidi" w:hAnsiTheme="majorBidi" w:cstheme="majorBidi"/>
                <w:sz w:val="18"/>
                <w:szCs w:val="18"/>
              </w:rPr>
            </w:pPr>
            <w:r>
              <w:rPr>
                <w:rFonts w:asciiTheme="majorBidi" w:hAnsiTheme="majorBidi" w:cstheme="majorBidi"/>
                <w:sz w:val="18"/>
                <w:szCs w:val="18"/>
              </w:rPr>
              <w:t xml:space="preserve">1-year </w:t>
            </w:r>
          </w:p>
        </w:tc>
        <w:tc>
          <w:tcPr>
            <w:tcW w:w="1678" w:type="pct"/>
            <w:vMerge/>
            <w:vAlign w:val="center"/>
          </w:tcPr>
          <w:p w:rsidRPr="00C176B5" w:rsidR="00027A39" w:rsidP="00341632" w:rsidRDefault="00027A39" w14:paraId="6ACE7D8B" w14:textId="77777777">
            <w:pPr>
              <w:rPr>
                <w:rFonts w:asciiTheme="majorBidi" w:hAnsiTheme="majorBidi" w:cstheme="majorBidi"/>
                <w:sz w:val="18"/>
                <w:szCs w:val="18"/>
              </w:rPr>
            </w:pPr>
          </w:p>
        </w:tc>
        <w:tc>
          <w:tcPr>
            <w:tcW w:w="658" w:type="pct"/>
            <w:vAlign w:val="center"/>
          </w:tcPr>
          <w:p w:rsidRPr="00C176B5" w:rsidR="00027A39" w:rsidP="00341632" w:rsidRDefault="00027A39" w14:paraId="0EB326C6"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vAlign w:val="center"/>
          </w:tcPr>
          <w:p w:rsidRPr="00C176B5" w:rsidR="00027A39" w:rsidP="00341632" w:rsidRDefault="00027A39" w14:paraId="09E340E4" w14:textId="77777777">
            <w:pPr>
              <w:rPr>
                <w:rFonts w:asciiTheme="majorBidi" w:hAnsiTheme="majorBidi" w:cstheme="majorBidi"/>
                <w:sz w:val="18"/>
                <w:szCs w:val="18"/>
              </w:rPr>
            </w:pPr>
            <w:r w:rsidRPr="00C176B5">
              <w:rPr>
                <w:rFonts w:asciiTheme="majorBidi" w:hAnsiTheme="majorBidi" w:cstheme="majorBidi"/>
                <w:sz w:val="18"/>
                <w:szCs w:val="18"/>
              </w:rPr>
              <w:t>Y</w:t>
            </w:r>
          </w:p>
        </w:tc>
        <w:tc>
          <w:tcPr>
            <w:tcW w:w="709" w:type="pct"/>
            <w:tcBorders>
              <w:right w:val="nil"/>
            </w:tcBorders>
            <w:vAlign w:val="center"/>
          </w:tcPr>
          <w:p w:rsidRPr="00C176B5" w:rsidR="00027A39" w:rsidP="00341632" w:rsidRDefault="00027A39" w14:paraId="6E3D1ED3" w14:textId="77777777">
            <w:pPr>
              <w:rPr>
                <w:rFonts w:asciiTheme="majorBidi" w:hAnsiTheme="majorBidi" w:cstheme="majorBidi"/>
                <w:sz w:val="18"/>
                <w:szCs w:val="18"/>
              </w:rPr>
            </w:pPr>
            <w:r w:rsidRPr="00C176B5">
              <w:rPr>
                <w:rFonts w:asciiTheme="majorBidi" w:hAnsiTheme="majorBidi" w:cstheme="majorBidi"/>
                <w:sz w:val="18"/>
                <w:szCs w:val="18"/>
              </w:rPr>
              <w:t>N</w:t>
            </w:r>
          </w:p>
        </w:tc>
      </w:tr>
      <w:tr w:rsidR="00027A39" w:rsidTr="00B537F2" w14:paraId="7E818C61" w14:textId="77777777">
        <w:trPr>
          <w:trHeight w:val="454"/>
        </w:trPr>
        <w:tc>
          <w:tcPr>
            <w:tcW w:w="384" w:type="pct"/>
            <w:tcBorders>
              <w:left w:val="nil"/>
              <w:bottom w:val="nil"/>
            </w:tcBorders>
            <w:vAlign w:val="center"/>
          </w:tcPr>
          <w:p w:rsidRPr="00DA3312" w:rsidR="00027A39" w:rsidP="00341632" w:rsidRDefault="00027A39" w14:paraId="294FD36D" w14:textId="77777777">
            <w:pPr>
              <w:rPr>
                <w:rFonts w:asciiTheme="majorBidi" w:hAnsiTheme="majorBidi" w:cstheme="majorBidi"/>
                <w:b/>
                <w:bCs/>
                <w:sz w:val="18"/>
                <w:szCs w:val="18"/>
              </w:rPr>
            </w:pPr>
            <w:r w:rsidRPr="00DA3312">
              <w:rPr>
                <w:rFonts w:asciiTheme="majorBidi" w:hAnsiTheme="majorBidi" w:cstheme="majorBidi"/>
                <w:b/>
                <w:bCs/>
                <w:sz w:val="18"/>
                <w:szCs w:val="18"/>
              </w:rPr>
              <w:t>WIPO</w:t>
            </w:r>
          </w:p>
        </w:tc>
        <w:tc>
          <w:tcPr>
            <w:tcW w:w="512" w:type="pct"/>
            <w:tcBorders>
              <w:bottom w:val="nil"/>
            </w:tcBorders>
            <w:vAlign w:val="center"/>
          </w:tcPr>
          <w:p w:rsidRPr="00C176B5" w:rsidR="00027A39" w:rsidP="00341632" w:rsidRDefault="00027A39" w14:paraId="766ED469" w14:textId="77777777">
            <w:pPr>
              <w:rPr>
                <w:rFonts w:asciiTheme="majorBidi" w:hAnsiTheme="majorBidi" w:cstheme="majorBidi"/>
                <w:sz w:val="18"/>
                <w:szCs w:val="18"/>
              </w:rPr>
            </w:pPr>
            <w:r>
              <w:rPr>
                <w:rFonts w:asciiTheme="majorBidi" w:hAnsiTheme="majorBidi" w:cstheme="majorBidi"/>
                <w:sz w:val="18"/>
                <w:szCs w:val="18"/>
              </w:rPr>
              <w:t>Chairperson</w:t>
            </w:r>
          </w:p>
        </w:tc>
        <w:tc>
          <w:tcPr>
            <w:tcW w:w="351" w:type="pct"/>
            <w:tcBorders>
              <w:bottom w:val="nil"/>
            </w:tcBorders>
            <w:vAlign w:val="center"/>
          </w:tcPr>
          <w:p w:rsidRPr="00C176B5" w:rsidR="00027A39" w:rsidP="00341632" w:rsidRDefault="00027A39" w14:paraId="14D7BBDB" w14:textId="77777777">
            <w:pPr>
              <w:rPr>
                <w:rFonts w:asciiTheme="majorBidi" w:hAnsiTheme="majorBidi" w:cstheme="majorBidi"/>
                <w:sz w:val="18"/>
                <w:szCs w:val="18"/>
              </w:rPr>
            </w:pPr>
            <w:r>
              <w:rPr>
                <w:rFonts w:asciiTheme="majorBidi" w:hAnsiTheme="majorBidi" w:cstheme="majorBidi"/>
                <w:sz w:val="18"/>
                <w:szCs w:val="18"/>
              </w:rPr>
              <w:t>1-year</w:t>
            </w:r>
          </w:p>
        </w:tc>
        <w:tc>
          <w:tcPr>
            <w:tcW w:w="1678" w:type="pct"/>
            <w:vMerge/>
            <w:tcBorders>
              <w:bottom w:val="nil"/>
            </w:tcBorders>
            <w:vAlign w:val="center"/>
          </w:tcPr>
          <w:p w:rsidRPr="00C176B5" w:rsidR="00027A39" w:rsidP="00341632" w:rsidRDefault="00027A39" w14:paraId="334E6FD7" w14:textId="77777777">
            <w:pPr>
              <w:rPr>
                <w:rFonts w:asciiTheme="majorBidi" w:hAnsiTheme="majorBidi" w:cstheme="majorBidi"/>
                <w:sz w:val="18"/>
                <w:szCs w:val="18"/>
              </w:rPr>
            </w:pPr>
          </w:p>
        </w:tc>
        <w:tc>
          <w:tcPr>
            <w:tcW w:w="658" w:type="pct"/>
            <w:tcBorders>
              <w:bottom w:val="nil"/>
            </w:tcBorders>
            <w:vAlign w:val="center"/>
          </w:tcPr>
          <w:p w:rsidRPr="00C176B5" w:rsidR="00027A39" w:rsidP="00341632" w:rsidRDefault="00027A39" w14:paraId="6325562F" w14:textId="77777777">
            <w:pPr>
              <w:rPr>
                <w:rFonts w:asciiTheme="majorBidi" w:hAnsiTheme="majorBidi" w:cstheme="majorBidi"/>
                <w:sz w:val="18"/>
                <w:szCs w:val="18"/>
              </w:rPr>
            </w:pPr>
            <w:r>
              <w:rPr>
                <w:rFonts w:asciiTheme="majorBidi" w:hAnsiTheme="majorBidi" w:cstheme="majorBidi"/>
                <w:sz w:val="18"/>
                <w:szCs w:val="18"/>
              </w:rPr>
              <w:t>Y</w:t>
            </w:r>
          </w:p>
        </w:tc>
        <w:tc>
          <w:tcPr>
            <w:tcW w:w="708" w:type="pct"/>
            <w:tcBorders>
              <w:bottom w:val="nil"/>
            </w:tcBorders>
            <w:vAlign w:val="center"/>
          </w:tcPr>
          <w:p w:rsidRPr="00C176B5" w:rsidR="00027A39" w:rsidP="00341632" w:rsidRDefault="00027A39" w14:paraId="2A682311" w14:textId="77777777">
            <w:pPr>
              <w:rPr>
                <w:rFonts w:asciiTheme="majorBidi" w:hAnsiTheme="majorBidi" w:cstheme="majorBidi"/>
                <w:sz w:val="18"/>
                <w:szCs w:val="18"/>
              </w:rPr>
            </w:pPr>
            <w:r w:rsidRPr="00C176B5">
              <w:rPr>
                <w:rFonts w:asciiTheme="majorBidi" w:hAnsiTheme="majorBidi" w:cstheme="majorBidi"/>
                <w:sz w:val="18"/>
                <w:szCs w:val="18"/>
              </w:rPr>
              <w:t>N</w:t>
            </w:r>
          </w:p>
        </w:tc>
        <w:tc>
          <w:tcPr>
            <w:tcW w:w="709" w:type="pct"/>
            <w:tcBorders>
              <w:bottom w:val="nil"/>
              <w:right w:val="nil"/>
            </w:tcBorders>
            <w:vAlign w:val="center"/>
          </w:tcPr>
          <w:p w:rsidRPr="00C176B5" w:rsidR="00027A39" w:rsidP="00341632" w:rsidRDefault="00027A39" w14:paraId="7815FC6B" w14:textId="77777777">
            <w:pPr>
              <w:rPr>
                <w:rFonts w:asciiTheme="majorBidi" w:hAnsiTheme="majorBidi" w:cstheme="majorBidi"/>
                <w:sz w:val="18"/>
                <w:szCs w:val="18"/>
              </w:rPr>
            </w:pPr>
            <w:r w:rsidRPr="00C176B5">
              <w:rPr>
                <w:rFonts w:asciiTheme="majorBidi" w:hAnsiTheme="majorBidi" w:cstheme="majorBidi"/>
                <w:sz w:val="18"/>
                <w:szCs w:val="18"/>
              </w:rPr>
              <w:t>N</w:t>
            </w:r>
          </w:p>
        </w:tc>
      </w:tr>
    </w:tbl>
    <w:p w:rsidR="00027A39" w:rsidP="00027A39" w:rsidRDefault="00027A39" w14:paraId="4AF35AA7" w14:textId="77777777">
      <w:pPr>
        <w:rPr>
          <w:rFonts w:asciiTheme="majorBidi" w:hAnsiTheme="majorBidi" w:cstheme="majorBidi"/>
          <w:i/>
          <w:iCs/>
          <w:sz w:val="18"/>
          <w:szCs w:val="18"/>
        </w:rPr>
      </w:pPr>
    </w:p>
    <w:p w:rsidRPr="003A1DF9" w:rsidR="00027A39" w:rsidP="00027A39" w:rsidRDefault="00027A39" w14:paraId="74E9846B" w14:textId="77777777">
      <w:pPr>
        <w:rPr>
          <w:rFonts w:asciiTheme="majorBidi" w:hAnsiTheme="majorBidi" w:cstheme="majorBidi"/>
          <w:sz w:val="18"/>
          <w:szCs w:val="18"/>
        </w:rPr>
      </w:pPr>
    </w:p>
    <w:p w:rsidR="00027A39" w:rsidP="00027A39" w:rsidRDefault="00027A39" w14:paraId="3D89EF36" w14:textId="77777777">
      <w:pPr>
        <w:rPr>
          <w:rFonts w:asciiTheme="majorBidi" w:hAnsiTheme="majorBidi" w:cstheme="majorBidi"/>
          <w:i/>
          <w:iCs/>
          <w:sz w:val="18"/>
          <w:szCs w:val="18"/>
        </w:rPr>
      </w:pPr>
    </w:p>
    <w:p w:rsidR="00490AD9" w:rsidRDefault="00490AD9" w14:paraId="6FAACBA6" w14:textId="11284031">
      <w:pPr>
        <w:suppressAutoHyphens w:val="0"/>
        <w:spacing w:after="160" w:line="259" w:lineRule="auto"/>
        <w:rPr>
          <w:rFonts w:asciiTheme="majorBidi" w:hAnsiTheme="majorBidi" w:cstheme="majorBidi"/>
          <w:sz w:val="18"/>
          <w:szCs w:val="18"/>
        </w:rPr>
      </w:pPr>
      <w:r>
        <w:rPr>
          <w:rFonts w:asciiTheme="majorBidi" w:hAnsiTheme="majorBidi" w:cstheme="majorBidi"/>
          <w:sz w:val="18"/>
          <w:szCs w:val="18"/>
        </w:rPr>
        <w:br w:type="page"/>
      </w:r>
    </w:p>
    <w:p w:rsidR="00027A39" w:rsidP="00027A39" w:rsidRDefault="00027A39" w14:paraId="065381C4" w14:textId="77777777">
      <w:pPr>
        <w:spacing w:line="278" w:lineRule="auto"/>
        <w:ind w:left="720" w:hanging="360"/>
        <w:rPr>
          <w:rFonts w:asciiTheme="majorBidi" w:hAnsiTheme="majorBidi" w:cstheme="majorBidi"/>
          <w:b/>
          <w:bCs/>
        </w:rPr>
      </w:pPr>
      <w:r w:rsidRPr="00C24BA9">
        <w:rPr>
          <w:rFonts w:asciiTheme="majorBidi" w:hAnsiTheme="majorBidi" w:cstheme="majorBidi"/>
          <w:b/>
          <w:bCs/>
          <w:kern w:val="0"/>
          <w:lang w:val="en-US"/>
          <w14:ligatures w14:val="none"/>
        </w:rPr>
        <w:t>(c)</w:t>
      </w:r>
      <w:r w:rsidRPr="00C24BA9">
        <w:rPr>
          <w:rFonts w:asciiTheme="majorBidi" w:hAnsiTheme="majorBidi" w:cstheme="majorBidi"/>
          <w:b/>
          <w:bCs/>
          <w:kern w:val="0"/>
          <w:lang w:val="en-US"/>
          <w14:ligatures w14:val="none"/>
        </w:rPr>
        <w:tab/>
      </w:r>
      <w:r w:rsidRPr="00D23B38">
        <w:rPr>
          <w:rFonts w:asciiTheme="majorBidi" w:hAnsiTheme="majorBidi" w:cstheme="majorBidi"/>
          <w:b/>
          <w:bCs/>
        </w:rPr>
        <w:t>Executive bodies</w:t>
      </w:r>
    </w:p>
    <w:p w:rsidRPr="00490AD9" w:rsidR="00490AD9" w:rsidP="00490AD9" w:rsidRDefault="00490AD9" w14:paraId="3BB99875" w14:textId="77777777">
      <w:pPr>
        <w:spacing w:line="120" w:lineRule="exact"/>
        <w:ind w:left="720" w:hanging="360"/>
        <w:rPr>
          <w:rFonts w:asciiTheme="majorBidi" w:hAnsiTheme="majorBidi" w:cstheme="majorBidi"/>
          <w:b/>
          <w:bCs/>
          <w:sz w:val="10"/>
        </w:rPr>
      </w:pPr>
    </w:p>
    <w:p w:rsidRPr="00490AD9" w:rsidR="00490AD9" w:rsidP="00490AD9" w:rsidRDefault="00490AD9" w14:paraId="32ED14C5" w14:textId="77777777">
      <w:pPr>
        <w:spacing w:line="120" w:lineRule="exact"/>
        <w:ind w:left="720" w:hanging="360"/>
        <w:rPr>
          <w:rFonts w:asciiTheme="majorBidi" w:hAnsiTheme="majorBidi" w:cstheme="majorBidi"/>
          <w:b/>
          <w:bCs/>
          <w:sz w:val="10"/>
        </w:rPr>
      </w:pPr>
    </w:p>
    <w:tbl>
      <w:tblPr>
        <w:tblStyle w:val="TableGrid"/>
        <w:tblW w:w="13225" w:type="dxa"/>
        <w:tblLayout w:type="fixed"/>
        <w:tblLook w:val="04A0" w:firstRow="1" w:lastRow="0" w:firstColumn="1" w:lastColumn="0" w:noHBand="0" w:noVBand="1"/>
      </w:tblPr>
      <w:tblGrid>
        <w:gridCol w:w="2547"/>
        <w:gridCol w:w="1559"/>
        <w:gridCol w:w="1418"/>
        <w:gridCol w:w="283"/>
        <w:gridCol w:w="5348"/>
        <w:gridCol w:w="2070"/>
      </w:tblGrid>
      <w:tr w:rsidRPr="00D531E3" w:rsidR="00027A39" w:rsidTr="00B537F2" w14:paraId="63BFC46F" w14:textId="77777777">
        <w:trPr>
          <w:trHeight w:val="454"/>
          <w:tblHeader/>
        </w:trPr>
        <w:tc>
          <w:tcPr>
            <w:tcW w:w="2547" w:type="dxa"/>
            <w:tcBorders>
              <w:top w:val="nil"/>
              <w:left w:val="nil"/>
            </w:tcBorders>
            <w:shd w:val="clear" w:color="auto" w:fill="FFF2CC" w:themeFill="accent4" w:themeFillTint="33"/>
            <w:vAlign w:val="center"/>
          </w:tcPr>
          <w:p w:rsidRPr="00D531E3" w:rsidR="00027A39" w:rsidP="00341632" w:rsidRDefault="00027A39" w14:paraId="4CA5E364" w14:textId="77777777">
            <w:pPr>
              <w:rPr>
                <w:rFonts w:asciiTheme="majorBidi" w:hAnsiTheme="majorBidi" w:cstheme="majorBidi"/>
                <w:b/>
                <w:bCs/>
                <w:sz w:val="18"/>
                <w:szCs w:val="18"/>
              </w:rPr>
            </w:pPr>
            <w:r w:rsidRPr="00D531E3">
              <w:rPr>
                <w:rFonts w:asciiTheme="majorBidi" w:hAnsiTheme="majorBidi" w:cstheme="majorBidi"/>
                <w:b/>
                <w:bCs/>
                <w:sz w:val="18"/>
                <w:szCs w:val="18"/>
              </w:rPr>
              <w:t>Body</w:t>
            </w:r>
          </w:p>
        </w:tc>
        <w:tc>
          <w:tcPr>
            <w:tcW w:w="1559" w:type="dxa"/>
            <w:tcBorders>
              <w:top w:val="nil"/>
            </w:tcBorders>
            <w:shd w:val="clear" w:color="auto" w:fill="FFF2CC" w:themeFill="accent4" w:themeFillTint="33"/>
            <w:vAlign w:val="center"/>
          </w:tcPr>
          <w:p w:rsidRPr="00D531E3" w:rsidR="00027A39" w:rsidP="00341632" w:rsidRDefault="00027A39" w14:paraId="13114D18"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Total number of seats/seats assigned to Members</w:t>
            </w:r>
          </w:p>
        </w:tc>
        <w:tc>
          <w:tcPr>
            <w:tcW w:w="1418" w:type="dxa"/>
            <w:tcBorders>
              <w:top w:val="nil"/>
            </w:tcBorders>
            <w:shd w:val="clear" w:color="auto" w:fill="FFF2CC" w:themeFill="accent4" w:themeFillTint="33"/>
            <w:vAlign w:val="center"/>
          </w:tcPr>
          <w:p w:rsidRPr="00D531E3" w:rsidR="00027A39" w:rsidP="00341632" w:rsidRDefault="00027A39" w14:paraId="19C75C6D"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Frequency of sessions</w:t>
            </w:r>
          </w:p>
        </w:tc>
        <w:tc>
          <w:tcPr>
            <w:tcW w:w="5631" w:type="dxa"/>
            <w:gridSpan w:val="2"/>
            <w:tcBorders>
              <w:top w:val="nil"/>
              <w:bottom w:val="single" w:color="auto" w:sz="4" w:space="0"/>
            </w:tcBorders>
            <w:shd w:val="clear" w:color="auto" w:fill="FFF2CC" w:themeFill="accent4" w:themeFillTint="33"/>
            <w:vAlign w:val="center"/>
          </w:tcPr>
          <w:p w:rsidRPr="00D531E3" w:rsidR="00027A39" w:rsidP="00341632" w:rsidRDefault="00027A39" w14:paraId="103178C0"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Regional distribution of seats</w:t>
            </w:r>
          </w:p>
        </w:tc>
        <w:tc>
          <w:tcPr>
            <w:tcW w:w="2070" w:type="dxa"/>
            <w:tcBorders>
              <w:top w:val="nil"/>
              <w:right w:val="nil"/>
            </w:tcBorders>
            <w:shd w:val="clear" w:color="auto" w:fill="FFF2CC" w:themeFill="accent4" w:themeFillTint="33"/>
            <w:vAlign w:val="center"/>
          </w:tcPr>
          <w:p w:rsidRPr="00D531E3" w:rsidR="00027A39" w:rsidP="00341632" w:rsidRDefault="00027A39" w14:paraId="54F2053C" w14:textId="77777777">
            <w:pPr>
              <w:ind w:left="-108"/>
              <w:jc w:val="center"/>
              <w:rPr>
                <w:rFonts w:asciiTheme="majorBidi" w:hAnsiTheme="majorBidi" w:cstheme="majorBidi"/>
                <w:b/>
                <w:bCs/>
                <w:sz w:val="18"/>
                <w:szCs w:val="18"/>
              </w:rPr>
            </w:pPr>
            <w:r w:rsidRPr="00D531E3">
              <w:rPr>
                <w:rFonts w:asciiTheme="majorBidi" w:hAnsiTheme="majorBidi" w:cstheme="majorBidi"/>
                <w:b/>
                <w:bCs/>
                <w:sz w:val="18"/>
                <w:szCs w:val="18"/>
              </w:rPr>
              <w:t>Representation of Members</w:t>
            </w:r>
          </w:p>
        </w:tc>
      </w:tr>
      <w:tr w:rsidRPr="00281E84" w:rsidR="00027A39" w:rsidTr="00B537F2" w14:paraId="63C3DA9F" w14:textId="77777777">
        <w:trPr>
          <w:trHeight w:val="1459"/>
        </w:trPr>
        <w:tc>
          <w:tcPr>
            <w:tcW w:w="2547" w:type="dxa"/>
            <w:tcBorders>
              <w:left w:val="nil"/>
              <w:bottom w:val="double" w:color="auto" w:sz="4" w:space="0"/>
            </w:tcBorders>
            <w:vAlign w:val="center"/>
          </w:tcPr>
          <w:p w:rsidRPr="00F07CF8" w:rsidR="00027A39" w:rsidP="00341632" w:rsidRDefault="00027A39" w14:paraId="4EDFB6E8" w14:textId="77777777">
            <w:pPr>
              <w:rPr>
                <w:rFonts w:asciiTheme="majorBidi" w:hAnsiTheme="majorBidi" w:cstheme="majorBidi"/>
                <w:b/>
                <w:bCs/>
                <w:sz w:val="18"/>
                <w:szCs w:val="18"/>
              </w:rPr>
            </w:pPr>
            <w:r w:rsidRPr="00F07CF8">
              <w:rPr>
                <w:rFonts w:asciiTheme="majorBidi" w:hAnsiTheme="majorBidi" w:cstheme="majorBidi"/>
                <w:b/>
                <w:bCs/>
                <w:sz w:val="18"/>
                <w:szCs w:val="18"/>
              </w:rPr>
              <w:t>WMO</w:t>
            </w:r>
          </w:p>
          <w:p w:rsidRPr="00F07CF8" w:rsidR="00027A39" w:rsidP="00341632" w:rsidRDefault="00027A39" w14:paraId="7778C14A" w14:textId="77777777">
            <w:pPr>
              <w:rPr>
                <w:rFonts w:asciiTheme="majorBidi" w:hAnsiTheme="majorBidi" w:cstheme="majorBidi"/>
                <w:b/>
                <w:bCs/>
                <w:sz w:val="18"/>
                <w:szCs w:val="18"/>
              </w:rPr>
            </w:pPr>
            <w:r w:rsidRPr="00F07CF8">
              <w:rPr>
                <w:rFonts w:asciiTheme="majorBidi" w:hAnsiTheme="majorBidi" w:cstheme="majorBidi"/>
                <w:sz w:val="18"/>
                <w:szCs w:val="18"/>
              </w:rPr>
              <w:t>Executive Council</w:t>
            </w:r>
          </w:p>
        </w:tc>
        <w:tc>
          <w:tcPr>
            <w:tcW w:w="1559" w:type="dxa"/>
            <w:tcBorders>
              <w:bottom w:val="double" w:color="auto" w:sz="4" w:space="0"/>
            </w:tcBorders>
            <w:vAlign w:val="center"/>
          </w:tcPr>
          <w:p w:rsidRPr="007511DB" w:rsidR="00027A39" w:rsidP="00341632" w:rsidRDefault="00027A39" w14:paraId="6E9C1A02" w14:textId="77777777">
            <w:pPr>
              <w:rPr>
                <w:rFonts w:asciiTheme="majorBidi" w:hAnsiTheme="majorBidi" w:cstheme="majorBidi"/>
                <w:sz w:val="18"/>
                <w:szCs w:val="18"/>
              </w:rPr>
            </w:pPr>
            <w:r w:rsidRPr="004153D5">
              <w:rPr>
                <w:rFonts w:asciiTheme="majorBidi" w:hAnsiTheme="majorBidi" w:cstheme="majorBidi"/>
                <w:sz w:val="18"/>
                <w:szCs w:val="18"/>
              </w:rPr>
              <w:t>37 / 27</w:t>
            </w:r>
          </w:p>
        </w:tc>
        <w:tc>
          <w:tcPr>
            <w:tcW w:w="1418" w:type="dxa"/>
            <w:tcBorders>
              <w:bottom w:val="double" w:color="auto" w:sz="4" w:space="0"/>
            </w:tcBorders>
            <w:vAlign w:val="center"/>
          </w:tcPr>
          <w:p w:rsidRPr="007511DB" w:rsidR="00027A39" w:rsidP="00341632" w:rsidRDefault="00027A39" w14:paraId="759EAEBE" w14:textId="77777777">
            <w:pPr>
              <w:rPr>
                <w:rFonts w:asciiTheme="majorBidi" w:hAnsiTheme="majorBidi" w:cstheme="majorBidi"/>
                <w:sz w:val="18"/>
                <w:szCs w:val="18"/>
              </w:rPr>
            </w:pPr>
            <w:r w:rsidRPr="007511DB">
              <w:rPr>
                <w:rFonts w:asciiTheme="majorBidi" w:hAnsiTheme="majorBidi" w:cstheme="majorBidi"/>
                <w:sz w:val="18"/>
                <w:szCs w:val="18"/>
              </w:rPr>
              <w:t xml:space="preserve">Annual </w:t>
            </w:r>
          </w:p>
        </w:tc>
        <w:tc>
          <w:tcPr>
            <w:tcW w:w="283" w:type="dxa"/>
            <w:tcBorders>
              <w:bottom w:val="double" w:color="auto" w:sz="4" w:space="0"/>
              <w:right w:val="nil"/>
            </w:tcBorders>
            <w:vAlign w:val="center"/>
          </w:tcPr>
          <w:p w:rsidRPr="007511DB" w:rsidR="00027A39" w:rsidP="00341632" w:rsidRDefault="00027A39" w14:paraId="63A29E24"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bottom w:val="double" w:color="auto" w:sz="4" w:space="0"/>
            </w:tcBorders>
            <w:vAlign w:val="center"/>
          </w:tcPr>
          <w:p w:rsidRPr="007511DB" w:rsidR="00027A39" w:rsidP="00341632" w:rsidRDefault="00027A39" w14:paraId="7099B34D" w14:textId="77777777">
            <w:pPr>
              <w:rPr>
                <w:rFonts w:asciiTheme="majorBidi" w:hAnsiTheme="majorBidi" w:cstheme="majorBidi"/>
                <w:sz w:val="18"/>
                <w:szCs w:val="18"/>
              </w:rPr>
            </w:pPr>
            <w:r w:rsidRPr="007511DB">
              <w:rPr>
                <w:rFonts w:asciiTheme="majorBidi" w:hAnsiTheme="majorBidi" w:cstheme="majorBidi"/>
                <w:sz w:val="18"/>
                <w:szCs w:val="18"/>
              </w:rPr>
              <w:t xml:space="preserve">Region I: Africa (9 </w:t>
            </w:r>
            <w:r>
              <w:rPr>
                <w:rFonts w:asciiTheme="majorBidi" w:hAnsiTheme="majorBidi" w:cstheme="majorBidi"/>
                <w:sz w:val="18"/>
                <w:szCs w:val="18"/>
              </w:rPr>
              <w:t>c</w:t>
            </w:r>
            <w:r w:rsidRPr="007511DB">
              <w:rPr>
                <w:rFonts w:asciiTheme="majorBidi" w:hAnsiTheme="majorBidi" w:cstheme="majorBidi"/>
                <w:sz w:val="18"/>
                <w:szCs w:val="18"/>
              </w:rPr>
              <w:t>ountries)</w:t>
            </w:r>
          </w:p>
          <w:p w:rsidRPr="007511DB" w:rsidR="00027A39" w:rsidP="00341632" w:rsidRDefault="00027A39" w14:paraId="53808436" w14:textId="77777777">
            <w:pPr>
              <w:rPr>
                <w:rFonts w:asciiTheme="majorBidi" w:hAnsiTheme="majorBidi" w:cstheme="majorBidi"/>
                <w:sz w:val="18"/>
                <w:szCs w:val="18"/>
              </w:rPr>
            </w:pPr>
            <w:r w:rsidRPr="007511DB">
              <w:rPr>
                <w:rFonts w:asciiTheme="majorBidi" w:hAnsiTheme="majorBidi" w:cstheme="majorBidi"/>
                <w:sz w:val="18"/>
                <w:szCs w:val="18"/>
              </w:rPr>
              <w:t xml:space="preserve">Region II: Asia (6 </w:t>
            </w:r>
            <w:r>
              <w:rPr>
                <w:rFonts w:asciiTheme="majorBidi" w:hAnsiTheme="majorBidi" w:cstheme="majorBidi"/>
                <w:sz w:val="18"/>
                <w:szCs w:val="18"/>
              </w:rPr>
              <w:t>c</w:t>
            </w:r>
            <w:r w:rsidRPr="007511DB">
              <w:rPr>
                <w:rFonts w:asciiTheme="majorBidi" w:hAnsiTheme="majorBidi" w:cstheme="majorBidi"/>
                <w:sz w:val="18"/>
                <w:szCs w:val="18"/>
              </w:rPr>
              <w:t>ountries)</w:t>
            </w:r>
          </w:p>
          <w:p w:rsidRPr="007511DB" w:rsidR="00027A39" w:rsidP="00341632" w:rsidRDefault="00027A39" w14:paraId="045CF38C" w14:textId="77777777">
            <w:pPr>
              <w:rPr>
                <w:rFonts w:asciiTheme="majorBidi" w:hAnsiTheme="majorBidi" w:cstheme="majorBidi"/>
                <w:sz w:val="18"/>
                <w:szCs w:val="18"/>
              </w:rPr>
            </w:pPr>
            <w:r w:rsidRPr="007511DB">
              <w:rPr>
                <w:rFonts w:asciiTheme="majorBidi" w:hAnsiTheme="majorBidi" w:cstheme="majorBidi"/>
                <w:sz w:val="18"/>
                <w:szCs w:val="18"/>
              </w:rPr>
              <w:t xml:space="preserve">Region III: South America (4 </w:t>
            </w:r>
            <w:r>
              <w:rPr>
                <w:rFonts w:asciiTheme="majorBidi" w:hAnsiTheme="majorBidi" w:cstheme="majorBidi"/>
                <w:sz w:val="18"/>
                <w:szCs w:val="18"/>
              </w:rPr>
              <w:t>c</w:t>
            </w:r>
            <w:r w:rsidRPr="007511DB">
              <w:rPr>
                <w:rFonts w:asciiTheme="majorBidi" w:hAnsiTheme="majorBidi" w:cstheme="majorBidi"/>
                <w:sz w:val="18"/>
                <w:szCs w:val="18"/>
              </w:rPr>
              <w:t>ountries)</w:t>
            </w:r>
          </w:p>
          <w:p w:rsidRPr="007511DB" w:rsidR="00027A39" w:rsidP="00341632" w:rsidRDefault="00027A39" w14:paraId="7CF7F2DC" w14:textId="77777777">
            <w:pPr>
              <w:rPr>
                <w:rFonts w:asciiTheme="majorBidi" w:hAnsiTheme="majorBidi" w:cstheme="majorBidi"/>
                <w:sz w:val="18"/>
                <w:szCs w:val="18"/>
              </w:rPr>
            </w:pPr>
            <w:r w:rsidRPr="007511DB">
              <w:rPr>
                <w:rFonts w:asciiTheme="majorBidi" w:hAnsiTheme="majorBidi" w:cstheme="majorBidi"/>
                <w:sz w:val="18"/>
                <w:szCs w:val="18"/>
              </w:rPr>
              <w:t xml:space="preserve">Region IV: North America, Central America, the Caribbean (5 </w:t>
            </w:r>
            <w:r>
              <w:rPr>
                <w:rFonts w:asciiTheme="majorBidi" w:hAnsiTheme="majorBidi" w:cstheme="majorBidi"/>
                <w:sz w:val="18"/>
                <w:szCs w:val="18"/>
              </w:rPr>
              <w:t>c</w:t>
            </w:r>
            <w:r w:rsidRPr="007511DB">
              <w:rPr>
                <w:rFonts w:asciiTheme="majorBidi" w:hAnsiTheme="majorBidi" w:cstheme="majorBidi"/>
                <w:sz w:val="18"/>
                <w:szCs w:val="18"/>
              </w:rPr>
              <w:t>ountries)</w:t>
            </w:r>
          </w:p>
          <w:p w:rsidRPr="007511DB" w:rsidR="00027A39" w:rsidP="00341632" w:rsidRDefault="00027A39" w14:paraId="4F2CDA2E" w14:textId="77777777">
            <w:pPr>
              <w:rPr>
                <w:rFonts w:asciiTheme="majorBidi" w:hAnsiTheme="majorBidi" w:cstheme="majorBidi"/>
                <w:sz w:val="18"/>
                <w:szCs w:val="18"/>
              </w:rPr>
            </w:pPr>
            <w:r w:rsidRPr="007511DB">
              <w:rPr>
                <w:rFonts w:asciiTheme="majorBidi" w:hAnsiTheme="majorBidi" w:cstheme="majorBidi"/>
                <w:sz w:val="18"/>
                <w:szCs w:val="18"/>
              </w:rPr>
              <w:t xml:space="preserve">Region V: South-West Pacific (4 </w:t>
            </w:r>
            <w:r>
              <w:rPr>
                <w:rFonts w:asciiTheme="majorBidi" w:hAnsiTheme="majorBidi" w:cstheme="majorBidi"/>
                <w:sz w:val="18"/>
                <w:szCs w:val="18"/>
              </w:rPr>
              <w:t>c</w:t>
            </w:r>
            <w:r w:rsidRPr="007511DB">
              <w:rPr>
                <w:rFonts w:asciiTheme="majorBidi" w:hAnsiTheme="majorBidi" w:cstheme="majorBidi"/>
                <w:sz w:val="18"/>
                <w:szCs w:val="18"/>
              </w:rPr>
              <w:t>ountries)</w:t>
            </w:r>
          </w:p>
          <w:p w:rsidRPr="007511DB" w:rsidR="00027A39" w:rsidP="00341632" w:rsidRDefault="00027A39" w14:paraId="06BB0516" w14:textId="77777777">
            <w:pPr>
              <w:rPr>
                <w:rFonts w:asciiTheme="majorBidi" w:hAnsiTheme="majorBidi" w:cstheme="majorBidi"/>
                <w:sz w:val="18"/>
                <w:szCs w:val="18"/>
              </w:rPr>
            </w:pPr>
            <w:r w:rsidRPr="007511DB">
              <w:rPr>
                <w:rFonts w:asciiTheme="majorBidi" w:hAnsiTheme="majorBidi" w:cstheme="majorBidi"/>
                <w:sz w:val="18"/>
                <w:szCs w:val="18"/>
              </w:rPr>
              <w:t xml:space="preserve">Region VI: Europe (9 </w:t>
            </w:r>
            <w:r>
              <w:rPr>
                <w:rFonts w:asciiTheme="majorBidi" w:hAnsiTheme="majorBidi" w:cstheme="majorBidi"/>
                <w:sz w:val="18"/>
                <w:szCs w:val="18"/>
              </w:rPr>
              <w:t>c</w:t>
            </w:r>
            <w:r w:rsidRPr="007511DB">
              <w:rPr>
                <w:rFonts w:asciiTheme="majorBidi" w:hAnsiTheme="majorBidi" w:cstheme="majorBidi"/>
                <w:sz w:val="18"/>
                <w:szCs w:val="18"/>
              </w:rPr>
              <w:t>ountries)</w:t>
            </w:r>
          </w:p>
        </w:tc>
        <w:tc>
          <w:tcPr>
            <w:tcW w:w="2070" w:type="dxa"/>
            <w:tcBorders>
              <w:bottom w:val="double" w:color="auto" w:sz="4" w:space="0"/>
              <w:right w:val="nil"/>
            </w:tcBorders>
            <w:vAlign w:val="center"/>
          </w:tcPr>
          <w:p w:rsidRPr="007511DB" w:rsidR="00027A39" w:rsidP="00341632" w:rsidRDefault="00027A39" w14:paraId="4FBEBF75" w14:textId="018777B1">
            <w:pPr>
              <w:rPr>
                <w:rFonts w:asciiTheme="majorBidi" w:hAnsiTheme="majorBidi" w:cstheme="majorBidi"/>
                <w:sz w:val="18"/>
                <w:szCs w:val="18"/>
              </w:rPr>
            </w:pPr>
            <w:r>
              <w:rPr>
                <w:rFonts w:asciiTheme="majorBidi" w:hAnsiTheme="majorBidi" w:cstheme="majorBidi"/>
                <w:sz w:val="18"/>
                <w:szCs w:val="18"/>
              </w:rPr>
              <w:t>Non-intergovernmental</w:t>
            </w:r>
            <w:r w:rsidRPr="00740E44">
              <w:rPr>
                <w:rFonts w:asciiTheme="majorBidi" w:hAnsiTheme="majorBidi" w:cstheme="majorBidi"/>
                <w:sz w:val="18"/>
                <w:szCs w:val="18"/>
              </w:rPr>
              <w:t xml:space="preserve"> </w:t>
            </w:r>
          </w:p>
        </w:tc>
      </w:tr>
      <w:tr w:rsidRPr="00281E84" w:rsidR="00027A39" w:rsidTr="00B537F2" w14:paraId="21565A48" w14:textId="77777777">
        <w:trPr>
          <w:trHeight w:val="1489"/>
        </w:trPr>
        <w:tc>
          <w:tcPr>
            <w:tcW w:w="2547" w:type="dxa"/>
            <w:tcBorders>
              <w:top w:val="double" w:color="auto" w:sz="4" w:space="0"/>
              <w:left w:val="nil"/>
            </w:tcBorders>
            <w:vAlign w:val="center"/>
          </w:tcPr>
          <w:p w:rsidRPr="00F07CF8" w:rsidR="00027A39" w:rsidP="00341632" w:rsidRDefault="00027A39" w14:paraId="6BA6EDE9" w14:textId="77777777">
            <w:pPr>
              <w:rPr>
                <w:rFonts w:asciiTheme="majorBidi" w:hAnsiTheme="majorBidi" w:cstheme="majorBidi"/>
                <w:b/>
                <w:bCs/>
                <w:sz w:val="18"/>
                <w:szCs w:val="18"/>
              </w:rPr>
            </w:pPr>
            <w:r w:rsidRPr="00F07CF8">
              <w:rPr>
                <w:rFonts w:asciiTheme="majorBidi" w:hAnsiTheme="majorBidi" w:cstheme="majorBidi"/>
                <w:b/>
                <w:bCs/>
                <w:sz w:val="18"/>
                <w:szCs w:val="18"/>
              </w:rPr>
              <w:t>FAO</w:t>
            </w:r>
          </w:p>
          <w:p w:rsidRPr="00F07CF8" w:rsidR="00027A39" w:rsidP="00341632" w:rsidRDefault="00027A39" w14:paraId="7E01EFEA" w14:textId="77777777">
            <w:pPr>
              <w:rPr>
                <w:rFonts w:asciiTheme="majorBidi" w:hAnsiTheme="majorBidi" w:cstheme="majorBidi"/>
                <w:sz w:val="18"/>
                <w:szCs w:val="18"/>
              </w:rPr>
            </w:pPr>
            <w:r w:rsidRPr="00F07CF8">
              <w:rPr>
                <w:rFonts w:asciiTheme="majorBidi" w:hAnsiTheme="majorBidi" w:cstheme="majorBidi"/>
                <w:sz w:val="18"/>
                <w:szCs w:val="18"/>
              </w:rPr>
              <w:t>Council</w:t>
            </w:r>
          </w:p>
        </w:tc>
        <w:tc>
          <w:tcPr>
            <w:tcW w:w="1559" w:type="dxa"/>
            <w:tcBorders>
              <w:top w:val="double" w:color="auto" w:sz="4" w:space="0"/>
            </w:tcBorders>
            <w:vAlign w:val="center"/>
          </w:tcPr>
          <w:p w:rsidRPr="007511DB" w:rsidR="00027A39" w:rsidP="00341632" w:rsidRDefault="00027A39" w14:paraId="2B5DCFFB" w14:textId="77777777">
            <w:pPr>
              <w:rPr>
                <w:rFonts w:asciiTheme="majorBidi" w:hAnsiTheme="majorBidi" w:cstheme="majorBidi"/>
                <w:sz w:val="18"/>
                <w:szCs w:val="18"/>
              </w:rPr>
            </w:pPr>
            <w:r>
              <w:rPr>
                <w:rFonts w:asciiTheme="majorBidi" w:hAnsiTheme="majorBidi" w:cstheme="majorBidi"/>
                <w:sz w:val="18"/>
                <w:szCs w:val="18"/>
              </w:rPr>
              <w:t>49 / 49</w:t>
            </w:r>
          </w:p>
        </w:tc>
        <w:tc>
          <w:tcPr>
            <w:tcW w:w="1418" w:type="dxa"/>
            <w:tcBorders>
              <w:top w:val="double" w:color="auto" w:sz="4" w:space="0"/>
            </w:tcBorders>
            <w:vAlign w:val="center"/>
          </w:tcPr>
          <w:p w:rsidRPr="007511DB" w:rsidR="00027A39" w:rsidP="00341632" w:rsidRDefault="00027A39" w14:paraId="4900A048" w14:textId="77777777">
            <w:pPr>
              <w:rPr>
                <w:rFonts w:asciiTheme="majorBidi" w:hAnsiTheme="majorBidi" w:cstheme="majorBidi"/>
                <w:sz w:val="18"/>
                <w:szCs w:val="18"/>
              </w:rPr>
            </w:pPr>
            <w:r w:rsidRPr="007511DB">
              <w:rPr>
                <w:rFonts w:asciiTheme="majorBidi" w:hAnsiTheme="majorBidi" w:cstheme="majorBidi"/>
                <w:sz w:val="18"/>
                <w:szCs w:val="18"/>
              </w:rPr>
              <w:t>5 per year</w:t>
            </w:r>
          </w:p>
        </w:tc>
        <w:tc>
          <w:tcPr>
            <w:tcW w:w="283" w:type="dxa"/>
            <w:tcBorders>
              <w:top w:val="double" w:color="auto" w:sz="4" w:space="0"/>
              <w:right w:val="nil"/>
            </w:tcBorders>
            <w:vAlign w:val="center"/>
          </w:tcPr>
          <w:p w:rsidRPr="007511DB" w:rsidR="00027A39" w:rsidP="00341632" w:rsidRDefault="00027A39" w14:paraId="3811CAAA"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top w:val="double" w:color="auto" w:sz="4" w:space="0"/>
              <w:left w:val="nil"/>
            </w:tcBorders>
            <w:vAlign w:val="center"/>
          </w:tcPr>
          <w:p w:rsidRPr="007511DB" w:rsidR="00027A39" w:rsidP="00341632" w:rsidRDefault="00027A39" w14:paraId="1D98B3CD" w14:textId="77777777">
            <w:pPr>
              <w:rPr>
                <w:rFonts w:asciiTheme="majorBidi" w:hAnsiTheme="majorBidi" w:cstheme="majorBidi"/>
                <w:sz w:val="18"/>
                <w:szCs w:val="18"/>
              </w:rPr>
            </w:pPr>
            <w:r w:rsidRPr="007511DB">
              <w:rPr>
                <w:rFonts w:asciiTheme="majorBidi" w:hAnsiTheme="majorBidi" w:cstheme="majorBidi"/>
                <w:sz w:val="18"/>
                <w:szCs w:val="18"/>
              </w:rPr>
              <w:t>Africa (</w:t>
            </w:r>
            <w:r>
              <w:rPr>
                <w:rFonts w:asciiTheme="majorBidi" w:hAnsiTheme="majorBidi" w:cstheme="majorBidi"/>
                <w:sz w:val="18"/>
                <w:szCs w:val="18"/>
              </w:rPr>
              <w:t>1</w:t>
            </w:r>
            <w:r w:rsidRPr="007511DB">
              <w:rPr>
                <w:rFonts w:asciiTheme="majorBidi" w:hAnsiTheme="majorBidi" w:cstheme="majorBidi"/>
                <w:sz w:val="18"/>
                <w:szCs w:val="18"/>
              </w:rPr>
              <w:t>2 countries)</w:t>
            </w:r>
          </w:p>
          <w:p w:rsidRPr="007511DB" w:rsidR="00027A39" w:rsidP="00341632" w:rsidRDefault="00027A39" w14:paraId="0636835D" w14:textId="77777777">
            <w:pPr>
              <w:rPr>
                <w:rFonts w:asciiTheme="majorBidi" w:hAnsiTheme="majorBidi" w:cstheme="majorBidi"/>
                <w:sz w:val="18"/>
                <w:szCs w:val="18"/>
              </w:rPr>
            </w:pPr>
            <w:r w:rsidRPr="007511DB">
              <w:rPr>
                <w:rFonts w:asciiTheme="majorBidi" w:hAnsiTheme="majorBidi" w:cstheme="majorBidi"/>
                <w:sz w:val="18"/>
                <w:szCs w:val="18"/>
              </w:rPr>
              <w:t>Asia (9 countries)</w:t>
            </w:r>
          </w:p>
          <w:p w:rsidRPr="007511DB" w:rsidR="00027A39" w:rsidP="00341632" w:rsidRDefault="00027A39" w14:paraId="745A29A0" w14:textId="77777777">
            <w:pPr>
              <w:rPr>
                <w:rFonts w:asciiTheme="majorBidi" w:hAnsiTheme="majorBidi" w:cstheme="majorBidi"/>
                <w:sz w:val="18"/>
                <w:szCs w:val="18"/>
              </w:rPr>
            </w:pPr>
            <w:r w:rsidRPr="007511DB">
              <w:rPr>
                <w:rFonts w:asciiTheme="majorBidi" w:hAnsiTheme="majorBidi" w:cstheme="majorBidi"/>
                <w:sz w:val="18"/>
                <w:szCs w:val="18"/>
              </w:rPr>
              <w:t>Europe (10 countries)</w:t>
            </w:r>
          </w:p>
          <w:p w:rsidRPr="007511DB" w:rsidR="00027A39" w:rsidP="00341632" w:rsidRDefault="00027A39" w14:paraId="41FBCAB9" w14:textId="77777777">
            <w:pPr>
              <w:rPr>
                <w:rFonts w:asciiTheme="majorBidi" w:hAnsiTheme="majorBidi" w:cstheme="majorBidi"/>
                <w:sz w:val="18"/>
                <w:szCs w:val="18"/>
              </w:rPr>
            </w:pPr>
            <w:r w:rsidRPr="007511DB">
              <w:rPr>
                <w:rFonts w:asciiTheme="majorBidi" w:hAnsiTheme="majorBidi" w:cstheme="majorBidi"/>
                <w:sz w:val="18"/>
                <w:szCs w:val="18"/>
              </w:rPr>
              <w:t xml:space="preserve">Latin American and the Caribbean (9 countries) </w:t>
            </w:r>
          </w:p>
          <w:p w:rsidRPr="007511DB" w:rsidR="00027A39" w:rsidP="00341632" w:rsidRDefault="00027A39" w14:paraId="739CEEC0" w14:textId="77777777">
            <w:pPr>
              <w:rPr>
                <w:rFonts w:asciiTheme="majorBidi" w:hAnsiTheme="majorBidi" w:cstheme="majorBidi"/>
                <w:sz w:val="18"/>
                <w:szCs w:val="18"/>
              </w:rPr>
            </w:pPr>
            <w:r w:rsidRPr="007511DB">
              <w:rPr>
                <w:rFonts w:asciiTheme="majorBidi" w:hAnsiTheme="majorBidi" w:cstheme="majorBidi"/>
                <w:sz w:val="18"/>
                <w:szCs w:val="18"/>
              </w:rPr>
              <w:t>Near East (</w:t>
            </w:r>
            <w:r>
              <w:rPr>
                <w:rFonts w:asciiTheme="majorBidi" w:hAnsiTheme="majorBidi" w:cstheme="majorBidi"/>
                <w:sz w:val="18"/>
                <w:szCs w:val="18"/>
              </w:rPr>
              <w:t>6</w:t>
            </w:r>
            <w:r w:rsidRPr="007511DB">
              <w:rPr>
                <w:rFonts w:asciiTheme="majorBidi" w:hAnsiTheme="majorBidi" w:cstheme="majorBidi"/>
                <w:sz w:val="18"/>
                <w:szCs w:val="18"/>
              </w:rPr>
              <w:t xml:space="preserve"> countries)</w:t>
            </w:r>
          </w:p>
          <w:p w:rsidRPr="007511DB" w:rsidR="00027A39" w:rsidP="00341632" w:rsidRDefault="00027A39" w14:paraId="668029E4" w14:textId="77777777">
            <w:pPr>
              <w:rPr>
                <w:rFonts w:asciiTheme="majorBidi" w:hAnsiTheme="majorBidi" w:cstheme="majorBidi"/>
                <w:sz w:val="18"/>
                <w:szCs w:val="18"/>
              </w:rPr>
            </w:pPr>
            <w:r w:rsidRPr="007511DB">
              <w:rPr>
                <w:rFonts w:asciiTheme="majorBidi" w:hAnsiTheme="majorBidi" w:cstheme="majorBidi"/>
                <w:sz w:val="18"/>
                <w:szCs w:val="18"/>
              </w:rPr>
              <w:t>North America (2 countr</w:t>
            </w:r>
            <w:r>
              <w:rPr>
                <w:rFonts w:asciiTheme="majorBidi" w:hAnsiTheme="majorBidi" w:cstheme="majorBidi"/>
                <w:sz w:val="18"/>
                <w:szCs w:val="18"/>
              </w:rPr>
              <w:t>ies</w:t>
            </w:r>
            <w:r w:rsidRPr="007511DB">
              <w:rPr>
                <w:rFonts w:asciiTheme="majorBidi" w:hAnsiTheme="majorBidi" w:cstheme="majorBidi"/>
                <w:sz w:val="18"/>
                <w:szCs w:val="18"/>
              </w:rPr>
              <w:t xml:space="preserve">) </w:t>
            </w:r>
          </w:p>
          <w:p w:rsidRPr="007511DB" w:rsidR="00027A39" w:rsidP="00341632" w:rsidRDefault="00027A39" w14:paraId="5DD410A1" w14:textId="77777777">
            <w:pPr>
              <w:rPr>
                <w:rFonts w:asciiTheme="majorBidi" w:hAnsiTheme="majorBidi" w:cstheme="majorBidi"/>
                <w:sz w:val="18"/>
                <w:szCs w:val="18"/>
              </w:rPr>
            </w:pPr>
            <w:r w:rsidRPr="007511DB">
              <w:rPr>
                <w:rFonts w:asciiTheme="majorBidi" w:hAnsiTheme="majorBidi" w:cstheme="majorBidi"/>
                <w:sz w:val="18"/>
                <w:szCs w:val="18"/>
              </w:rPr>
              <w:t>Southwest Pacific (1 country)</w:t>
            </w:r>
          </w:p>
        </w:tc>
        <w:tc>
          <w:tcPr>
            <w:tcW w:w="2070" w:type="dxa"/>
            <w:tcBorders>
              <w:top w:val="double" w:color="auto" w:sz="4" w:space="0"/>
              <w:right w:val="nil"/>
            </w:tcBorders>
            <w:vAlign w:val="center"/>
          </w:tcPr>
          <w:p w:rsidRPr="007511DB" w:rsidR="00027A39" w:rsidP="00341632" w:rsidRDefault="00027A39" w14:paraId="2B8ED38C"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1A303E2B" w14:textId="77777777">
        <w:trPr>
          <w:trHeight w:val="454"/>
        </w:trPr>
        <w:tc>
          <w:tcPr>
            <w:tcW w:w="2547" w:type="dxa"/>
            <w:tcBorders>
              <w:left w:val="nil"/>
            </w:tcBorders>
            <w:vAlign w:val="center"/>
          </w:tcPr>
          <w:p w:rsidRPr="00F07CF8" w:rsidR="00027A39" w:rsidP="00341632" w:rsidRDefault="00027A39" w14:paraId="08D24D62" w14:textId="77777777">
            <w:pPr>
              <w:rPr>
                <w:rFonts w:asciiTheme="majorBidi" w:hAnsiTheme="majorBidi" w:cstheme="majorBidi"/>
                <w:b/>
                <w:bCs/>
                <w:sz w:val="18"/>
                <w:szCs w:val="18"/>
              </w:rPr>
            </w:pPr>
            <w:r w:rsidRPr="00F07CF8">
              <w:rPr>
                <w:rFonts w:asciiTheme="majorBidi" w:hAnsiTheme="majorBidi" w:cstheme="majorBidi"/>
                <w:b/>
                <w:bCs/>
                <w:sz w:val="18"/>
                <w:szCs w:val="18"/>
              </w:rPr>
              <w:t>ICAO</w:t>
            </w:r>
          </w:p>
          <w:p w:rsidRPr="00F07CF8" w:rsidR="00027A39" w:rsidP="00341632" w:rsidRDefault="00027A39" w14:paraId="06EF582F" w14:textId="77777777">
            <w:pPr>
              <w:rPr>
                <w:rFonts w:asciiTheme="majorBidi" w:hAnsiTheme="majorBidi" w:cstheme="majorBidi"/>
                <w:b/>
                <w:bCs/>
                <w:sz w:val="18"/>
                <w:szCs w:val="18"/>
              </w:rPr>
            </w:pPr>
            <w:r w:rsidRPr="00F07CF8">
              <w:rPr>
                <w:rFonts w:asciiTheme="majorBidi" w:hAnsiTheme="majorBidi" w:cstheme="majorBidi"/>
                <w:sz w:val="18"/>
                <w:szCs w:val="18"/>
              </w:rPr>
              <w:t>Council</w:t>
            </w:r>
          </w:p>
        </w:tc>
        <w:tc>
          <w:tcPr>
            <w:tcW w:w="1559" w:type="dxa"/>
            <w:vAlign w:val="center"/>
          </w:tcPr>
          <w:p w:rsidRPr="007511DB" w:rsidR="00027A39" w:rsidP="00341632" w:rsidRDefault="00027A39" w14:paraId="2716C3AA" w14:textId="77777777">
            <w:pPr>
              <w:rPr>
                <w:rFonts w:asciiTheme="majorBidi" w:hAnsiTheme="majorBidi" w:cstheme="majorBidi"/>
                <w:sz w:val="18"/>
                <w:szCs w:val="18"/>
              </w:rPr>
            </w:pPr>
            <w:r>
              <w:rPr>
                <w:rFonts w:asciiTheme="majorBidi" w:hAnsiTheme="majorBidi" w:cstheme="majorBidi"/>
                <w:sz w:val="18"/>
                <w:szCs w:val="18"/>
              </w:rPr>
              <w:t>36 / 36</w:t>
            </w:r>
          </w:p>
        </w:tc>
        <w:tc>
          <w:tcPr>
            <w:tcW w:w="1418" w:type="dxa"/>
            <w:vAlign w:val="center"/>
          </w:tcPr>
          <w:p w:rsidRPr="007511DB" w:rsidR="00027A39" w:rsidP="00341632" w:rsidRDefault="00027A39" w14:paraId="2F5D1A44" w14:textId="77777777">
            <w:pPr>
              <w:rPr>
                <w:rFonts w:asciiTheme="majorBidi" w:hAnsiTheme="majorBidi" w:cstheme="majorBidi"/>
                <w:sz w:val="18"/>
                <w:szCs w:val="18"/>
              </w:rPr>
            </w:pPr>
            <w:r w:rsidRPr="007511DB">
              <w:rPr>
                <w:rFonts w:asciiTheme="majorBidi" w:hAnsiTheme="majorBidi" w:cstheme="majorBidi"/>
                <w:sz w:val="18"/>
                <w:szCs w:val="18"/>
              </w:rPr>
              <w:t>Annual</w:t>
            </w:r>
          </w:p>
        </w:tc>
        <w:tc>
          <w:tcPr>
            <w:tcW w:w="283" w:type="dxa"/>
            <w:tcBorders>
              <w:right w:val="nil"/>
            </w:tcBorders>
            <w:vAlign w:val="center"/>
          </w:tcPr>
          <w:p w:rsidRPr="007511DB" w:rsidR="00027A39" w:rsidP="00341632" w:rsidRDefault="00027A39" w14:paraId="21C55D73" w14:textId="77777777">
            <w:pPr>
              <w:rPr>
                <w:rFonts w:asciiTheme="majorBidi" w:hAnsiTheme="majorBidi" w:cstheme="majorBidi"/>
                <w:sz w:val="18"/>
                <w:szCs w:val="18"/>
              </w:rPr>
            </w:pPr>
            <w:r>
              <w:rPr>
                <w:rFonts w:asciiTheme="majorBidi" w:hAnsiTheme="majorBidi" w:cstheme="majorBidi"/>
                <w:sz w:val="18"/>
                <w:szCs w:val="18"/>
              </w:rPr>
              <w:t>N</w:t>
            </w:r>
          </w:p>
        </w:tc>
        <w:tc>
          <w:tcPr>
            <w:tcW w:w="5348" w:type="dxa"/>
            <w:tcBorders>
              <w:left w:val="nil"/>
            </w:tcBorders>
            <w:vAlign w:val="center"/>
          </w:tcPr>
          <w:p w:rsidRPr="007511DB" w:rsidR="00027A39" w:rsidP="00341632" w:rsidRDefault="00027A39" w14:paraId="2B9EC7D7" w14:textId="77777777">
            <w:pPr>
              <w:rPr>
                <w:rFonts w:asciiTheme="majorBidi" w:hAnsiTheme="majorBidi" w:cstheme="majorBidi"/>
                <w:sz w:val="18"/>
                <w:szCs w:val="18"/>
              </w:rPr>
            </w:pPr>
            <w:r w:rsidRPr="007511DB">
              <w:rPr>
                <w:rFonts w:asciiTheme="majorBidi" w:hAnsiTheme="majorBidi" w:cstheme="majorBidi"/>
                <w:sz w:val="18"/>
                <w:szCs w:val="18"/>
              </w:rPr>
              <w:t>Seats are not distributed in terms of regions</w:t>
            </w:r>
            <w:r>
              <w:rPr>
                <w:rFonts w:asciiTheme="majorBidi" w:hAnsiTheme="majorBidi" w:cstheme="majorBidi"/>
                <w:sz w:val="18"/>
                <w:szCs w:val="18"/>
              </w:rPr>
              <w:t>, only based on the outcome of elections</w:t>
            </w:r>
          </w:p>
        </w:tc>
        <w:tc>
          <w:tcPr>
            <w:tcW w:w="2070" w:type="dxa"/>
            <w:tcBorders>
              <w:right w:val="nil"/>
            </w:tcBorders>
            <w:vAlign w:val="center"/>
          </w:tcPr>
          <w:p w:rsidRPr="007511DB" w:rsidR="00027A39" w:rsidP="00341632" w:rsidRDefault="00027A39" w14:paraId="05654C64"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49BB1670" w14:textId="77777777">
        <w:trPr>
          <w:trHeight w:val="850"/>
        </w:trPr>
        <w:tc>
          <w:tcPr>
            <w:tcW w:w="2547" w:type="dxa"/>
            <w:tcBorders>
              <w:left w:val="nil"/>
            </w:tcBorders>
            <w:vAlign w:val="center"/>
          </w:tcPr>
          <w:p w:rsidRPr="00F07CF8" w:rsidR="00027A39" w:rsidP="00341632" w:rsidRDefault="00027A39" w14:paraId="47CDC70C" w14:textId="77777777">
            <w:pPr>
              <w:rPr>
                <w:rFonts w:asciiTheme="majorBidi" w:hAnsiTheme="majorBidi" w:cstheme="majorBidi"/>
                <w:b/>
                <w:bCs/>
                <w:sz w:val="18"/>
                <w:szCs w:val="18"/>
              </w:rPr>
            </w:pPr>
            <w:r w:rsidRPr="00F07CF8">
              <w:rPr>
                <w:rFonts w:asciiTheme="majorBidi" w:hAnsiTheme="majorBidi" w:cstheme="majorBidi"/>
                <w:b/>
                <w:bCs/>
                <w:sz w:val="18"/>
                <w:szCs w:val="18"/>
              </w:rPr>
              <w:t>ILO</w:t>
            </w:r>
          </w:p>
          <w:p w:rsidRPr="00F07CF8" w:rsidR="00027A39" w:rsidP="00341632" w:rsidRDefault="00027A39" w14:paraId="3C59DF84" w14:textId="77777777">
            <w:pPr>
              <w:rPr>
                <w:rFonts w:asciiTheme="majorBidi" w:hAnsiTheme="majorBidi" w:cstheme="majorBidi"/>
                <w:b/>
                <w:bCs/>
                <w:sz w:val="18"/>
                <w:szCs w:val="18"/>
              </w:rPr>
            </w:pPr>
            <w:r w:rsidRPr="00F07CF8">
              <w:rPr>
                <w:rFonts w:asciiTheme="majorBidi" w:hAnsiTheme="majorBidi" w:cstheme="majorBidi"/>
                <w:sz w:val="18"/>
                <w:szCs w:val="18"/>
              </w:rPr>
              <w:t>Governing Body</w:t>
            </w:r>
          </w:p>
        </w:tc>
        <w:tc>
          <w:tcPr>
            <w:tcW w:w="1559" w:type="dxa"/>
            <w:vAlign w:val="center"/>
          </w:tcPr>
          <w:p w:rsidRPr="007511DB" w:rsidR="00027A39" w:rsidP="00341632" w:rsidRDefault="00027A39" w14:paraId="5EE0A1B8" w14:textId="77777777">
            <w:pPr>
              <w:rPr>
                <w:rFonts w:asciiTheme="majorBidi" w:hAnsiTheme="majorBidi" w:cstheme="majorBidi"/>
                <w:sz w:val="18"/>
                <w:szCs w:val="18"/>
              </w:rPr>
            </w:pPr>
            <w:r>
              <w:rPr>
                <w:rFonts w:asciiTheme="majorBidi" w:hAnsiTheme="majorBidi" w:cstheme="majorBidi"/>
                <w:sz w:val="18"/>
                <w:szCs w:val="18"/>
              </w:rPr>
              <w:t>56 / 56</w:t>
            </w:r>
          </w:p>
        </w:tc>
        <w:tc>
          <w:tcPr>
            <w:tcW w:w="1418" w:type="dxa"/>
            <w:vAlign w:val="center"/>
          </w:tcPr>
          <w:p w:rsidRPr="007511DB" w:rsidR="00027A39" w:rsidP="00341632" w:rsidRDefault="00027A39" w14:paraId="6AA8F6B8" w14:textId="77777777">
            <w:pPr>
              <w:rPr>
                <w:rFonts w:asciiTheme="majorBidi" w:hAnsiTheme="majorBidi" w:cstheme="majorBidi"/>
                <w:sz w:val="18"/>
                <w:szCs w:val="18"/>
              </w:rPr>
            </w:pPr>
            <w:r w:rsidRPr="007511DB">
              <w:rPr>
                <w:rFonts w:asciiTheme="majorBidi" w:hAnsiTheme="majorBidi" w:cstheme="majorBidi"/>
                <w:sz w:val="18"/>
                <w:szCs w:val="18"/>
              </w:rPr>
              <w:t>3 per year</w:t>
            </w:r>
          </w:p>
        </w:tc>
        <w:tc>
          <w:tcPr>
            <w:tcW w:w="283" w:type="dxa"/>
            <w:tcBorders>
              <w:right w:val="nil"/>
            </w:tcBorders>
            <w:vAlign w:val="center"/>
          </w:tcPr>
          <w:p w:rsidRPr="007511DB" w:rsidR="00027A39" w:rsidP="00341632" w:rsidRDefault="00027A39" w14:paraId="6F0DD9BE"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01673341" w14:textId="77777777">
            <w:pPr>
              <w:rPr>
                <w:rFonts w:asciiTheme="majorBidi" w:hAnsiTheme="majorBidi" w:cstheme="majorBidi"/>
                <w:sz w:val="18"/>
                <w:szCs w:val="18"/>
              </w:rPr>
            </w:pPr>
            <w:r w:rsidRPr="007511DB">
              <w:rPr>
                <w:rFonts w:asciiTheme="majorBidi" w:hAnsiTheme="majorBidi" w:cstheme="majorBidi"/>
                <w:sz w:val="18"/>
                <w:szCs w:val="18"/>
              </w:rPr>
              <w:t>Africa (15 countries)</w:t>
            </w:r>
          </w:p>
          <w:p w:rsidRPr="007511DB" w:rsidR="00027A39" w:rsidP="00341632" w:rsidRDefault="00027A39" w14:paraId="6F26075F" w14:textId="77777777">
            <w:pPr>
              <w:rPr>
                <w:rFonts w:asciiTheme="majorBidi" w:hAnsiTheme="majorBidi" w:cstheme="majorBidi"/>
                <w:sz w:val="18"/>
                <w:szCs w:val="18"/>
              </w:rPr>
            </w:pPr>
            <w:r w:rsidRPr="007511DB">
              <w:rPr>
                <w:rFonts w:asciiTheme="majorBidi" w:hAnsiTheme="majorBidi" w:cstheme="majorBidi"/>
                <w:sz w:val="18"/>
                <w:szCs w:val="18"/>
              </w:rPr>
              <w:t xml:space="preserve">Americas (12 countries) </w:t>
            </w:r>
          </w:p>
          <w:p w:rsidRPr="007511DB" w:rsidR="00027A39" w:rsidP="00341632" w:rsidRDefault="00027A39" w14:paraId="20F5C1A6" w14:textId="77777777">
            <w:pPr>
              <w:rPr>
                <w:rFonts w:asciiTheme="majorBidi" w:hAnsiTheme="majorBidi" w:cstheme="majorBidi"/>
                <w:sz w:val="18"/>
                <w:szCs w:val="18"/>
              </w:rPr>
            </w:pPr>
            <w:r w:rsidRPr="007511DB">
              <w:rPr>
                <w:rFonts w:asciiTheme="majorBidi" w:hAnsiTheme="majorBidi" w:cstheme="majorBidi"/>
                <w:sz w:val="18"/>
                <w:szCs w:val="18"/>
              </w:rPr>
              <w:t>Asia (15 countries)</w:t>
            </w:r>
          </w:p>
          <w:p w:rsidRPr="007511DB" w:rsidR="00027A39" w:rsidP="00341632" w:rsidRDefault="00027A39" w14:paraId="0F12BF2C" w14:textId="77777777">
            <w:pPr>
              <w:rPr>
                <w:rFonts w:asciiTheme="majorBidi" w:hAnsiTheme="majorBidi" w:cstheme="majorBidi"/>
                <w:sz w:val="18"/>
                <w:szCs w:val="18"/>
              </w:rPr>
            </w:pPr>
            <w:r w:rsidRPr="007511DB">
              <w:rPr>
                <w:rFonts w:asciiTheme="majorBidi" w:hAnsiTheme="majorBidi" w:cstheme="majorBidi"/>
                <w:sz w:val="18"/>
                <w:szCs w:val="18"/>
              </w:rPr>
              <w:t xml:space="preserve">Europe (15 countries) </w:t>
            </w:r>
          </w:p>
        </w:tc>
        <w:tc>
          <w:tcPr>
            <w:tcW w:w="2070" w:type="dxa"/>
            <w:tcBorders>
              <w:right w:val="nil"/>
            </w:tcBorders>
            <w:vAlign w:val="center"/>
          </w:tcPr>
          <w:p w:rsidR="00027A39" w:rsidP="00341632" w:rsidRDefault="00027A39" w14:paraId="5D3CA17F" w14:textId="77777777">
            <w:pPr>
              <w:rPr>
                <w:rFonts w:asciiTheme="majorBidi" w:hAnsiTheme="majorBidi" w:cstheme="majorBidi"/>
                <w:sz w:val="18"/>
                <w:szCs w:val="18"/>
              </w:rPr>
            </w:pPr>
            <w:r w:rsidRPr="007511DB">
              <w:rPr>
                <w:rFonts w:asciiTheme="majorBidi" w:hAnsiTheme="majorBidi" w:cstheme="majorBidi"/>
                <w:sz w:val="18"/>
                <w:szCs w:val="18"/>
              </w:rPr>
              <w:t xml:space="preserve">Intergovernmental </w:t>
            </w:r>
          </w:p>
          <w:p w:rsidRPr="007511DB" w:rsidR="00027A39" w:rsidP="00341632" w:rsidRDefault="00027A39" w14:paraId="7A0C6CE9" w14:textId="77777777">
            <w:pPr>
              <w:rPr>
                <w:rFonts w:asciiTheme="majorBidi" w:hAnsiTheme="majorBidi" w:cstheme="majorBidi"/>
                <w:sz w:val="18"/>
                <w:szCs w:val="18"/>
              </w:rPr>
            </w:pPr>
            <w:r>
              <w:rPr>
                <w:rFonts w:asciiTheme="majorBidi" w:hAnsiTheme="majorBidi" w:cstheme="majorBidi"/>
                <w:sz w:val="18"/>
                <w:szCs w:val="18"/>
              </w:rPr>
              <w:t>M</w:t>
            </w:r>
            <w:r w:rsidRPr="007511DB">
              <w:rPr>
                <w:rFonts w:asciiTheme="majorBidi" w:hAnsiTheme="majorBidi" w:cstheme="majorBidi"/>
                <w:sz w:val="18"/>
                <w:szCs w:val="18"/>
              </w:rPr>
              <w:t xml:space="preserve">ultilateral </w:t>
            </w:r>
          </w:p>
        </w:tc>
      </w:tr>
      <w:tr w:rsidRPr="00281E84" w:rsidR="00027A39" w:rsidTr="00B537F2" w14:paraId="267DB52D" w14:textId="77777777">
        <w:trPr>
          <w:trHeight w:val="454"/>
        </w:trPr>
        <w:tc>
          <w:tcPr>
            <w:tcW w:w="2547" w:type="dxa"/>
            <w:tcBorders>
              <w:left w:val="nil"/>
            </w:tcBorders>
            <w:vAlign w:val="center"/>
          </w:tcPr>
          <w:p w:rsidRPr="00F07CF8" w:rsidR="00027A39" w:rsidP="00341632" w:rsidRDefault="00027A39" w14:paraId="2958A0D4" w14:textId="77777777">
            <w:pPr>
              <w:rPr>
                <w:rFonts w:asciiTheme="majorBidi" w:hAnsiTheme="majorBidi" w:cstheme="majorBidi"/>
                <w:b/>
                <w:bCs/>
                <w:sz w:val="18"/>
                <w:szCs w:val="18"/>
              </w:rPr>
            </w:pPr>
            <w:r w:rsidRPr="00F07CF8">
              <w:rPr>
                <w:rFonts w:asciiTheme="majorBidi" w:hAnsiTheme="majorBidi" w:cstheme="majorBidi"/>
                <w:b/>
                <w:bCs/>
                <w:sz w:val="18"/>
                <w:szCs w:val="18"/>
              </w:rPr>
              <w:t>IMO</w:t>
            </w:r>
          </w:p>
          <w:p w:rsidRPr="00F07CF8" w:rsidR="00027A39" w:rsidP="00341632" w:rsidRDefault="00027A39" w14:paraId="481EAC33" w14:textId="77777777">
            <w:pPr>
              <w:rPr>
                <w:rFonts w:asciiTheme="majorBidi" w:hAnsiTheme="majorBidi" w:cstheme="majorBidi"/>
                <w:b/>
                <w:bCs/>
                <w:sz w:val="18"/>
                <w:szCs w:val="18"/>
              </w:rPr>
            </w:pPr>
            <w:r w:rsidRPr="00F07CF8">
              <w:rPr>
                <w:rFonts w:asciiTheme="majorBidi" w:hAnsiTheme="majorBidi" w:cstheme="majorBidi"/>
                <w:sz w:val="18"/>
                <w:szCs w:val="18"/>
              </w:rPr>
              <w:t>Council</w:t>
            </w:r>
          </w:p>
        </w:tc>
        <w:tc>
          <w:tcPr>
            <w:tcW w:w="1559" w:type="dxa"/>
            <w:vAlign w:val="center"/>
          </w:tcPr>
          <w:p w:rsidR="00027A39" w:rsidP="00341632" w:rsidRDefault="00027A39" w14:paraId="5BC0E96E" w14:textId="77777777">
            <w:pPr>
              <w:rPr>
                <w:rFonts w:asciiTheme="majorBidi" w:hAnsiTheme="majorBidi" w:cstheme="majorBidi"/>
                <w:sz w:val="18"/>
                <w:szCs w:val="18"/>
              </w:rPr>
            </w:pPr>
            <w:r>
              <w:rPr>
                <w:rFonts w:asciiTheme="majorBidi" w:hAnsiTheme="majorBidi" w:cstheme="majorBidi"/>
                <w:sz w:val="18"/>
                <w:szCs w:val="18"/>
              </w:rPr>
              <w:t>40 / 40</w:t>
            </w:r>
          </w:p>
        </w:tc>
        <w:tc>
          <w:tcPr>
            <w:tcW w:w="1418" w:type="dxa"/>
            <w:vAlign w:val="center"/>
          </w:tcPr>
          <w:p w:rsidRPr="007511DB" w:rsidR="00027A39" w:rsidP="00341632" w:rsidRDefault="00027A39" w14:paraId="12C8170D" w14:textId="77777777">
            <w:pPr>
              <w:rPr>
                <w:rFonts w:asciiTheme="majorBidi" w:hAnsiTheme="majorBidi" w:cstheme="majorBidi"/>
                <w:sz w:val="18"/>
                <w:szCs w:val="18"/>
              </w:rPr>
            </w:pPr>
            <w:r>
              <w:rPr>
                <w:rFonts w:asciiTheme="majorBidi" w:hAnsiTheme="majorBidi" w:cstheme="majorBidi"/>
                <w:sz w:val="18"/>
                <w:szCs w:val="18"/>
              </w:rPr>
              <w:t>2 per year</w:t>
            </w:r>
          </w:p>
        </w:tc>
        <w:tc>
          <w:tcPr>
            <w:tcW w:w="283" w:type="dxa"/>
            <w:tcBorders>
              <w:right w:val="nil"/>
            </w:tcBorders>
            <w:vAlign w:val="center"/>
          </w:tcPr>
          <w:p w:rsidRPr="007511DB" w:rsidR="00027A39" w:rsidP="00341632" w:rsidRDefault="00027A39" w14:paraId="21290B64" w14:textId="77777777">
            <w:pPr>
              <w:rPr>
                <w:rFonts w:asciiTheme="majorBidi" w:hAnsiTheme="majorBidi" w:cstheme="majorBidi"/>
                <w:sz w:val="18"/>
                <w:szCs w:val="18"/>
              </w:rPr>
            </w:pPr>
            <w:r>
              <w:rPr>
                <w:rFonts w:asciiTheme="majorBidi" w:hAnsiTheme="majorBidi" w:cstheme="majorBidi"/>
                <w:sz w:val="18"/>
                <w:szCs w:val="18"/>
              </w:rPr>
              <w:t>N</w:t>
            </w:r>
          </w:p>
        </w:tc>
        <w:tc>
          <w:tcPr>
            <w:tcW w:w="5348" w:type="dxa"/>
            <w:tcBorders>
              <w:left w:val="nil"/>
            </w:tcBorders>
            <w:vAlign w:val="center"/>
          </w:tcPr>
          <w:p w:rsidRPr="007511DB" w:rsidR="00027A39" w:rsidP="00341632" w:rsidRDefault="00027A39" w14:paraId="3EA6C19C" w14:textId="77777777">
            <w:pPr>
              <w:rPr>
                <w:rFonts w:asciiTheme="majorBidi" w:hAnsiTheme="majorBidi" w:cstheme="majorBidi"/>
                <w:sz w:val="18"/>
                <w:szCs w:val="18"/>
              </w:rPr>
            </w:pPr>
            <w:r w:rsidRPr="007511DB">
              <w:rPr>
                <w:rFonts w:asciiTheme="majorBidi" w:hAnsiTheme="majorBidi" w:cstheme="majorBidi"/>
                <w:sz w:val="18"/>
                <w:szCs w:val="18"/>
              </w:rPr>
              <w:t>Seats are not distributed in terms of region</w:t>
            </w:r>
            <w:r>
              <w:rPr>
                <w:rFonts w:asciiTheme="majorBidi" w:hAnsiTheme="majorBidi" w:cstheme="majorBidi"/>
                <w:sz w:val="18"/>
                <w:szCs w:val="18"/>
              </w:rPr>
              <w:t>, only based on the outcome of elections</w:t>
            </w:r>
          </w:p>
        </w:tc>
        <w:tc>
          <w:tcPr>
            <w:tcW w:w="2070" w:type="dxa"/>
            <w:tcBorders>
              <w:right w:val="nil"/>
            </w:tcBorders>
            <w:vAlign w:val="center"/>
          </w:tcPr>
          <w:p w:rsidRPr="007511DB" w:rsidR="00027A39" w:rsidP="00341632" w:rsidRDefault="00027A39" w14:paraId="1E5E660D"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10F04EDA" w14:textId="77777777">
        <w:trPr>
          <w:trHeight w:val="1031"/>
        </w:trPr>
        <w:tc>
          <w:tcPr>
            <w:tcW w:w="2547" w:type="dxa"/>
            <w:tcBorders>
              <w:left w:val="nil"/>
            </w:tcBorders>
            <w:vAlign w:val="center"/>
          </w:tcPr>
          <w:p w:rsidRPr="00F07CF8" w:rsidR="00027A39" w:rsidP="00341632" w:rsidRDefault="00027A39" w14:paraId="3F9C3885" w14:textId="77777777">
            <w:pPr>
              <w:rPr>
                <w:rFonts w:asciiTheme="majorBidi" w:hAnsiTheme="majorBidi" w:cstheme="majorBidi"/>
                <w:b/>
                <w:bCs/>
                <w:sz w:val="18"/>
                <w:szCs w:val="18"/>
              </w:rPr>
            </w:pPr>
            <w:r w:rsidRPr="00F07CF8">
              <w:rPr>
                <w:rFonts w:asciiTheme="majorBidi" w:hAnsiTheme="majorBidi" w:cstheme="majorBidi"/>
                <w:b/>
                <w:bCs/>
                <w:sz w:val="18"/>
                <w:szCs w:val="18"/>
              </w:rPr>
              <w:t>ITU</w:t>
            </w:r>
          </w:p>
          <w:p w:rsidRPr="00F07CF8" w:rsidR="00027A39" w:rsidP="00341632" w:rsidRDefault="00027A39" w14:paraId="6731107E" w14:textId="77777777">
            <w:pPr>
              <w:rPr>
                <w:rFonts w:asciiTheme="majorBidi" w:hAnsiTheme="majorBidi" w:cstheme="majorBidi"/>
                <w:b/>
                <w:bCs/>
                <w:sz w:val="18"/>
                <w:szCs w:val="18"/>
              </w:rPr>
            </w:pPr>
            <w:r w:rsidRPr="00F07CF8">
              <w:rPr>
                <w:rFonts w:asciiTheme="majorBidi" w:hAnsiTheme="majorBidi" w:cstheme="majorBidi"/>
                <w:sz w:val="18"/>
                <w:szCs w:val="18"/>
              </w:rPr>
              <w:t>Council</w:t>
            </w:r>
          </w:p>
        </w:tc>
        <w:tc>
          <w:tcPr>
            <w:tcW w:w="1559" w:type="dxa"/>
            <w:vAlign w:val="center"/>
          </w:tcPr>
          <w:p w:rsidRPr="007511DB" w:rsidR="00027A39" w:rsidP="00341632" w:rsidRDefault="00027A39" w14:paraId="6052AB3B" w14:textId="77777777">
            <w:pPr>
              <w:rPr>
                <w:rFonts w:asciiTheme="majorBidi" w:hAnsiTheme="majorBidi" w:cstheme="majorBidi"/>
                <w:sz w:val="18"/>
                <w:szCs w:val="18"/>
              </w:rPr>
            </w:pPr>
            <w:r>
              <w:rPr>
                <w:rFonts w:asciiTheme="majorBidi" w:hAnsiTheme="majorBidi" w:cstheme="majorBidi"/>
                <w:sz w:val="18"/>
                <w:szCs w:val="18"/>
              </w:rPr>
              <w:t>48 / 48</w:t>
            </w:r>
          </w:p>
        </w:tc>
        <w:tc>
          <w:tcPr>
            <w:tcW w:w="1418" w:type="dxa"/>
            <w:vAlign w:val="center"/>
          </w:tcPr>
          <w:p w:rsidRPr="007511DB" w:rsidR="00027A39" w:rsidP="00341632" w:rsidRDefault="00027A39" w14:paraId="5E7FE121" w14:textId="77777777">
            <w:pPr>
              <w:rPr>
                <w:rFonts w:asciiTheme="majorBidi" w:hAnsiTheme="majorBidi" w:cstheme="majorBidi"/>
                <w:sz w:val="18"/>
                <w:szCs w:val="18"/>
              </w:rPr>
            </w:pPr>
            <w:r w:rsidRPr="007511DB">
              <w:rPr>
                <w:rFonts w:asciiTheme="majorBidi" w:hAnsiTheme="majorBidi" w:cstheme="majorBidi"/>
                <w:sz w:val="18"/>
                <w:szCs w:val="18"/>
              </w:rPr>
              <w:t>Annual</w:t>
            </w:r>
          </w:p>
        </w:tc>
        <w:tc>
          <w:tcPr>
            <w:tcW w:w="283" w:type="dxa"/>
            <w:tcBorders>
              <w:right w:val="nil"/>
            </w:tcBorders>
            <w:vAlign w:val="center"/>
          </w:tcPr>
          <w:p w:rsidRPr="007511DB" w:rsidR="00027A39" w:rsidP="00341632" w:rsidRDefault="00027A39" w14:paraId="6AECA200"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130FD33D" w14:textId="77777777">
            <w:pPr>
              <w:rPr>
                <w:rFonts w:asciiTheme="majorBidi" w:hAnsiTheme="majorBidi" w:cstheme="majorBidi"/>
                <w:sz w:val="18"/>
                <w:szCs w:val="18"/>
              </w:rPr>
            </w:pPr>
            <w:r>
              <w:rPr>
                <w:rFonts w:asciiTheme="majorBidi" w:hAnsiTheme="majorBidi" w:cstheme="majorBidi"/>
                <w:sz w:val="18"/>
                <w:szCs w:val="18"/>
              </w:rPr>
              <w:t xml:space="preserve">Region A: </w:t>
            </w:r>
            <w:r w:rsidRPr="007511DB">
              <w:rPr>
                <w:rFonts w:asciiTheme="majorBidi" w:hAnsiTheme="majorBidi" w:cstheme="majorBidi"/>
                <w:sz w:val="18"/>
                <w:szCs w:val="18"/>
              </w:rPr>
              <w:t>Americas (9 countries)</w:t>
            </w:r>
          </w:p>
          <w:p w:rsidRPr="007511DB" w:rsidR="00027A39" w:rsidP="00341632" w:rsidRDefault="00027A39" w14:paraId="61277ABD" w14:textId="77777777">
            <w:pPr>
              <w:rPr>
                <w:rFonts w:asciiTheme="majorBidi" w:hAnsiTheme="majorBidi" w:cstheme="majorBidi"/>
                <w:sz w:val="18"/>
                <w:szCs w:val="18"/>
              </w:rPr>
            </w:pPr>
            <w:r>
              <w:rPr>
                <w:rFonts w:asciiTheme="majorBidi" w:hAnsiTheme="majorBidi" w:cstheme="majorBidi"/>
                <w:sz w:val="18"/>
                <w:szCs w:val="18"/>
              </w:rPr>
              <w:t xml:space="preserve">Region B: </w:t>
            </w:r>
            <w:r w:rsidRPr="007511DB">
              <w:rPr>
                <w:rFonts w:asciiTheme="majorBidi" w:hAnsiTheme="majorBidi" w:cstheme="majorBidi"/>
                <w:sz w:val="18"/>
                <w:szCs w:val="18"/>
              </w:rPr>
              <w:t>Western Europe (8 countries)</w:t>
            </w:r>
          </w:p>
          <w:p w:rsidRPr="007511DB" w:rsidR="00027A39" w:rsidP="00341632" w:rsidRDefault="00027A39" w14:paraId="429C8B9D" w14:textId="77777777">
            <w:pPr>
              <w:rPr>
                <w:rFonts w:asciiTheme="majorBidi" w:hAnsiTheme="majorBidi" w:cstheme="majorBidi"/>
                <w:sz w:val="18"/>
                <w:szCs w:val="18"/>
              </w:rPr>
            </w:pPr>
            <w:r>
              <w:rPr>
                <w:rFonts w:asciiTheme="majorBidi" w:hAnsiTheme="majorBidi" w:cstheme="majorBidi"/>
                <w:sz w:val="18"/>
                <w:szCs w:val="18"/>
              </w:rPr>
              <w:t xml:space="preserve">Region C: </w:t>
            </w:r>
            <w:r w:rsidRPr="007511DB">
              <w:rPr>
                <w:rFonts w:asciiTheme="majorBidi" w:hAnsiTheme="majorBidi" w:cstheme="majorBidi"/>
                <w:sz w:val="18"/>
                <w:szCs w:val="18"/>
              </w:rPr>
              <w:t>Eastern Europe and Northen Asia (5 countries)</w:t>
            </w:r>
          </w:p>
          <w:p w:rsidRPr="007511DB" w:rsidR="00027A39" w:rsidP="00341632" w:rsidRDefault="00027A39" w14:paraId="0AA4CF8B" w14:textId="77777777">
            <w:pPr>
              <w:rPr>
                <w:rFonts w:asciiTheme="majorBidi" w:hAnsiTheme="majorBidi" w:cstheme="majorBidi"/>
                <w:sz w:val="18"/>
                <w:szCs w:val="18"/>
              </w:rPr>
            </w:pPr>
            <w:r>
              <w:rPr>
                <w:rFonts w:asciiTheme="majorBidi" w:hAnsiTheme="majorBidi" w:cstheme="majorBidi"/>
                <w:sz w:val="18"/>
                <w:szCs w:val="18"/>
              </w:rPr>
              <w:t xml:space="preserve">Region D: </w:t>
            </w:r>
            <w:r w:rsidRPr="007511DB">
              <w:rPr>
                <w:rFonts w:asciiTheme="majorBidi" w:hAnsiTheme="majorBidi" w:cstheme="majorBidi"/>
                <w:sz w:val="18"/>
                <w:szCs w:val="18"/>
              </w:rPr>
              <w:t>Africa (13 countries)</w:t>
            </w:r>
          </w:p>
          <w:p w:rsidRPr="007511DB" w:rsidR="00027A39" w:rsidP="00341632" w:rsidRDefault="00027A39" w14:paraId="6FBAC23D" w14:textId="77777777">
            <w:pPr>
              <w:rPr>
                <w:rFonts w:asciiTheme="majorBidi" w:hAnsiTheme="majorBidi" w:cstheme="majorBidi"/>
                <w:sz w:val="18"/>
                <w:szCs w:val="18"/>
              </w:rPr>
            </w:pPr>
            <w:r>
              <w:rPr>
                <w:rFonts w:asciiTheme="majorBidi" w:hAnsiTheme="majorBidi" w:cstheme="majorBidi"/>
                <w:sz w:val="18"/>
                <w:szCs w:val="18"/>
              </w:rPr>
              <w:t xml:space="preserve">Region E: </w:t>
            </w:r>
            <w:r w:rsidRPr="007511DB">
              <w:rPr>
                <w:rFonts w:asciiTheme="majorBidi" w:hAnsiTheme="majorBidi" w:cstheme="majorBidi"/>
                <w:sz w:val="18"/>
                <w:szCs w:val="18"/>
              </w:rPr>
              <w:t>Asia and Australia (13 countries)</w:t>
            </w:r>
          </w:p>
        </w:tc>
        <w:tc>
          <w:tcPr>
            <w:tcW w:w="2070" w:type="dxa"/>
            <w:tcBorders>
              <w:right w:val="nil"/>
            </w:tcBorders>
            <w:vAlign w:val="center"/>
          </w:tcPr>
          <w:p w:rsidRPr="007511DB" w:rsidR="00027A39" w:rsidP="00341632" w:rsidRDefault="00027A39" w14:paraId="6ABA8795"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2DC43844" w14:textId="77777777">
        <w:trPr>
          <w:trHeight w:val="454"/>
        </w:trPr>
        <w:tc>
          <w:tcPr>
            <w:tcW w:w="2547" w:type="dxa"/>
            <w:tcBorders>
              <w:left w:val="nil"/>
            </w:tcBorders>
            <w:vAlign w:val="center"/>
          </w:tcPr>
          <w:p w:rsidRPr="00F07CF8" w:rsidR="00027A39" w:rsidP="00341632" w:rsidRDefault="00027A39" w14:paraId="6E0DAE00" w14:textId="77777777">
            <w:pPr>
              <w:rPr>
                <w:rFonts w:asciiTheme="majorBidi" w:hAnsiTheme="majorBidi" w:cstheme="majorBidi"/>
                <w:b/>
                <w:bCs/>
                <w:sz w:val="18"/>
                <w:szCs w:val="18"/>
              </w:rPr>
            </w:pPr>
            <w:r w:rsidRPr="00F07CF8">
              <w:rPr>
                <w:rFonts w:asciiTheme="majorBidi" w:hAnsiTheme="majorBidi" w:cstheme="majorBidi"/>
                <w:b/>
                <w:bCs/>
                <w:sz w:val="18"/>
                <w:szCs w:val="18"/>
              </w:rPr>
              <w:t>UNESCO</w:t>
            </w:r>
          </w:p>
          <w:p w:rsidRPr="00F07CF8" w:rsidR="00027A39" w:rsidP="00341632" w:rsidRDefault="00027A39" w14:paraId="1DD927AB" w14:textId="77777777">
            <w:pPr>
              <w:rPr>
                <w:rFonts w:asciiTheme="majorBidi" w:hAnsiTheme="majorBidi" w:cstheme="majorBidi"/>
                <w:b/>
                <w:bCs/>
                <w:sz w:val="18"/>
                <w:szCs w:val="18"/>
              </w:rPr>
            </w:pPr>
            <w:r w:rsidRPr="00F07CF8">
              <w:rPr>
                <w:rFonts w:asciiTheme="majorBidi" w:hAnsiTheme="majorBidi" w:cstheme="majorBidi"/>
                <w:sz w:val="18"/>
                <w:szCs w:val="18"/>
              </w:rPr>
              <w:t>Executive Board</w:t>
            </w:r>
          </w:p>
        </w:tc>
        <w:tc>
          <w:tcPr>
            <w:tcW w:w="1559" w:type="dxa"/>
            <w:vAlign w:val="center"/>
          </w:tcPr>
          <w:p w:rsidR="00027A39" w:rsidP="00341632" w:rsidRDefault="00027A39" w14:paraId="2ED393BA" w14:textId="77777777">
            <w:pPr>
              <w:rPr>
                <w:rFonts w:asciiTheme="majorBidi" w:hAnsiTheme="majorBidi" w:cstheme="majorBidi"/>
                <w:sz w:val="18"/>
                <w:szCs w:val="18"/>
              </w:rPr>
            </w:pPr>
            <w:r>
              <w:rPr>
                <w:rFonts w:asciiTheme="majorBidi" w:hAnsiTheme="majorBidi" w:cstheme="majorBidi"/>
                <w:sz w:val="18"/>
                <w:szCs w:val="18"/>
              </w:rPr>
              <w:t>58 / 58</w:t>
            </w:r>
          </w:p>
        </w:tc>
        <w:tc>
          <w:tcPr>
            <w:tcW w:w="1418" w:type="dxa"/>
            <w:vAlign w:val="center"/>
          </w:tcPr>
          <w:p w:rsidRPr="007511DB" w:rsidR="00027A39" w:rsidP="00341632" w:rsidRDefault="00027A39" w14:paraId="05D720CA" w14:textId="77777777">
            <w:pPr>
              <w:rPr>
                <w:rFonts w:asciiTheme="majorBidi" w:hAnsiTheme="majorBidi" w:cstheme="majorBidi"/>
                <w:sz w:val="18"/>
                <w:szCs w:val="18"/>
              </w:rPr>
            </w:pPr>
            <w:r>
              <w:rPr>
                <w:rFonts w:asciiTheme="majorBidi" w:hAnsiTheme="majorBidi" w:cstheme="majorBidi"/>
                <w:sz w:val="18"/>
                <w:szCs w:val="18"/>
              </w:rPr>
              <w:t>2 per year</w:t>
            </w:r>
          </w:p>
        </w:tc>
        <w:tc>
          <w:tcPr>
            <w:tcW w:w="283" w:type="dxa"/>
            <w:tcBorders>
              <w:right w:val="nil"/>
            </w:tcBorders>
            <w:vAlign w:val="center"/>
          </w:tcPr>
          <w:p w:rsidRPr="007511DB" w:rsidR="00027A39" w:rsidP="00341632" w:rsidRDefault="00027A39" w14:paraId="29118D2C"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216195C5" w14:textId="77777777">
            <w:pPr>
              <w:rPr>
                <w:rFonts w:asciiTheme="majorBidi" w:hAnsiTheme="majorBidi" w:cstheme="majorBidi"/>
                <w:sz w:val="18"/>
                <w:szCs w:val="18"/>
              </w:rPr>
            </w:pPr>
            <w:r w:rsidRPr="007511DB">
              <w:rPr>
                <w:rFonts w:asciiTheme="majorBidi" w:hAnsiTheme="majorBidi" w:cstheme="majorBidi"/>
                <w:sz w:val="18"/>
                <w:szCs w:val="18"/>
              </w:rPr>
              <w:t>Subject to the diversity of cultures and a balanced geographical distribution</w:t>
            </w:r>
          </w:p>
        </w:tc>
        <w:tc>
          <w:tcPr>
            <w:tcW w:w="2070" w:type="dxa"/>
            <w:tcBorders>
              <w:right w:val="nil"/>
            </w:tcBorders>
            <w:vAlign w:val="center"/>
          </w:tcPr>
          <w:p w:rsidRPr="007511DB" w:rsidR="00027A39" w:rsidP="00341632" w:rsidRDefault="00027A39" w14:paraId="37BB76AA"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27836313" w14:textId="77777777">
        <w:trPr>
          <w:trHeight w:val="694"/>
        </w:trPr>
        <w:tc>
          <w:tcPr>
            <w:tcW w:w="2547" w:type="dxa"/>
            <w:tcBorders>
              <w:left w:val="nil"/>
            </w:tcBorders>
            <w:vAlign w:val="center"/>
          </w:tcPr>
          <w:p w:rsidRPr="00F07CF8" w:rsidR="00027A39" w:rsidP="00341632" w:rsidRDefault="00027A39" w14:paraId="5BAF60BE" w14:textId="77777777">
            <w:pPr>
              <w:rPr>
                <w:rFonts w:asciiTheme="majorBidi" w:hAnsiTheme="majorBidi" w:cstheme="majorBidi"/>
                <w:b/>
                <w:bCs/>
                <w:sz w:val="18"/>
                <w:szCs w:val="18"/>
              </w:rPr>
            </w:pPr>
            <w:r w:rsidRPr="00F07CF8">
              <w:rPr>
                <w:rFonts w:asciiTheme="majorBidi" w:hAnsiTheme="majorBidi" w:cstheme="majorBidi"/>
                <w:b/>
                <w:bCs/>
                <w:sz w:val="18"/>
                <w:szCs w:val="18"/>
              </w:rPr>
              <w:t>UNIDO</w:t>
            </w:r>
          </w:p>
          <w:p w:rsidRPr="00F07CF8" w:rsidR="00027A39" w:rsidP="00341632" w:rsidRDefault="00027A39" w14:paraId="721F4345" w14:textId="77777777">
            <w:pPr>
              <w:rPr>
                <w:rFonts w:asciiTheme="majorBidi" w:hAnsiTheme="majorBidi" w:cstheme="majorBidi"/>
                <w:b/>
                <w:bCs/>
                <w:sz w:val="18"/>
                <w:szCs w:val="18"/>
              </w:rPr>
            </w:pPr>
            <w:r w:rsidRPr="00F07CF8">
              <w:rPr>
                <w:rFonts w:asciiTheme="majorBidi" w:hAnsiTheme="majorBidi" w:cstheme="majorBidi"/>
                <w:sz w:val="18"/>
                <w:szCs w:val="18"/>
              </w:rPr>
              <w:t>Industrial Development Board</w:t>
            </w:r>
          </w:p>
        </w:tc>
        <w:tc>
          <w:tcPr>
            <w:tcW w:w="1559" w:type="dxa"/>
            <w:vAlign w:val="center"/>
          </w:tcPr>
          <w:p w:rsidRPr="007511DB" w:rsidR="00027A39" w:rsidP="00341632" w:rsidRDefault="00027A39" w14:paraId="34649DA3" w14:textId="77777777">
            <w:pPr>
              <w:rPr>
                <w:rFonts w:asciiTheme="majorBidi" w:hAnsiTheme="majorBidi" w:cstheme="majorBidi"/>
                <w:sz w:val="18"/>
                <w:szCs w:val="18"/>
              </w:rPr>
            </w:pPr>
            <w:r>
              <w:rPr>
                <w:rFonts w:asciiTheme="majorBidi" w:hAnsiTheme="majorBidi" w:cstheme="majorBidi"/>
                <w:sz w:val="18"/>
                <w:szCs w:val="18"/>
              </w:rPr>
              <w:t>53 / 53</w:t>
            </w:r>
          </w:p>
        </w:tc>
        <w:tc>
          <w:tcPr>
            <w:tcW w:w="1418" w:type="dxa"/>
            <w:vAlign w:val="center"/>
          </w:tcPr>
          <w:p w:rsidRPr="007511DB" w:rsidR="00027A39" w:rsidP="00341632" w:rsidRDefault="00027A39" w14:paraId="13003B87" w14:textId="77777777">
            <w:pPr>
              <w:rPr>
                <w:rFonts w:asciiTheme="majorBidi" w:hAnsiTheme="majorBidi" w:cstheme="majorBidi"/>
                <w:sz w:val="18"/>
                <w:szCs w:val="18"/>
              </w:rPr>
            </w:pPr>
            <w:r w:rsidRPr="007511DB">
              <w:rPr>
                <w:rFonts w:asciiTheme="majorBidi" w:hAnsiTheme="majorBidi" w:cstheme="majorBidi"/>
                <w:sz w:val="18"/>
                <w:szCs w:val="18"/>
              </w:rPr>
              <w:t>Annual</w:t>
            </w:r>
          </w:p>
        </w:tc>
        <w:tc>
          <w:tcPr>
            <w:tcW w:w="283" w:type="dxa"/>
            <w:tcBorders>
              <w:right w:val="nil"/>
            </w:tcBorders>
            <w:vAlign w:val="center"/>
          </w:tcPr>
          <w:p w:rsidRPr="007511DB" w:rsidR="00027A39" w:rsidP="00341632" w:rsidRDefault="00027A39" w14:paraId="0AF85E32"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754267D2" w14:textId="77777777">
            <w:pPr>
              <w:rPr>
                <w:rFonts w:asciiTheme="majorBidi" w:hAnsiTheme="majorBidi" w:cstheme="majorBidi"/>
                <w:sz w:val="18"/>
                <w:szCs w:val="18"/>
              </w:rPr>
            </w:pPr>
            <w:r w:rsidRPr="007511DB">
              <w:rPr>
                <w:rFonts w:asciiTheme="majorBidi" w:hAnsiTheme="majorBidi" w:cstheme="majorBidi"/>
                <w:sz w:val="18"/>
                <w:szCs w:val="18"/>
              </w:rPr>
              <w:t>List A et C (33 countries)</w:t>
            </w:r>
          </w:p>
          <w:p w:rsidRPr="007511DB" w:rsidR="00027A39" w:rsidP="00341632" w:rsidRDefault="00027A39" w14:paraId="0F95E452" w14:textId="77777777">
            <w:pPr>
              <w:rPr>
                <w:rFonts w:asciiTheme="majorBidi" w:hAnsiTheme="majorBidi" w:cstheme="majorBidi"/>
                <w:sz w:val="18"/>
                <w:szCs w:val="18"/>
              </w:rPr>
            </w:pPr>
            <w:r w:rsidRPr="007511DB">
              <w:rPr>
                <w:rFonts w:asciiTheme="majorBidi" w:hAnsiTheme="majorBidi" w:cstheme="majorBidi"/>
                <w:sz w:val="18"/>
                <w:szCs w:val="18"/>
              </w:rPr>
              <w:t>List B (15 countries)</w:t>
            </w:r>
          </w:p>
          <w:p w:rsidRPr="007511DB" w:rsidR="00027A39" w:rsidP="00341632" w:rsidRDefault="00027A39" w14:paraId="0464C92D" w14:textId="77777777">
            <w:pPr>
              <w:rPr>
                <w:rFonts w:asciiTheme="majorBidi" w:hAnsiTheme="majorBidi" w:cstheme="majorBidi"/>
                <w:sz w:val="18"/>
                <w:szCs w:val="18"/>
              </w:rPr>
            </w:pPr>
            <w:r w:rsidRPr="007511DB">
              <w:rPr>
                <w:rFonts w:asciiTheme="majorBidi" w:hAnsiTheme="majorBidi" w:cstheme="majorBidi"/>
                <w:sz w:val="18"/>
                <w:szCs w:val="18"/>
              </w:rPr>
              <w:t>List D (5 countries)</w:t>
            </w:r>
          </w:p>
        </w:tc>
        <w:tc>
          <w:tcPr>
            <w:tcW w:w="2070" w:type="dxa"/>
            <w:tcBorders>
              <w:right w:val="nil"/>
            </w:tcBorders>
            <w:vAlign w:val="center"/>
          </w:tcPr>
          <w:p w:rsidRPr="007511DB" w:rsidR="00027A39" w:rsidP="00341632" w:rsidRDefault="00027A39" w14:paraId="29867D58"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47F80EC0" w14:textId="77777777">
        <w:trPr>
          <w:trHeight w:val="454"/>
        </w:trPr>
        <w:tc>
          <w:tcPr>
            <w:tcW w:w="2547" w:type="dxa"/>
            <w:tcBorders>
              <w:left w:val="nil"/>
            </w:tcBorders>
            <w:vAlign w:val="center"/>
          </w:tcPr>
          <w:p w:rsidRPr="00F07CF8" w:rsidR="00027A39" w:rsidP="00341632" w:rsidRDefault="00027A39" w14:paraId="767C9C07" w14:textId="77777777">
            <w:pPr>
              <w:rPr>
                <w:rFonts w:asciiTheme="majorBidi" w:hAnsiTheme="majorBidi" w:cstheme="majorBidi"/>
                <w:b/>
                <w:bCs/>
                <w:sz w:val="18"/>
                <w:szCs w:val="18"/>
              </w:rPr>
            </w:pPr>
            <w:r w:rsidRPr="00F07CF8">
              <w:rPr>
                <w:rFonts w:asciiTheme="majorBidi" w:hAnsiTheme="majorBidi" w:cstheme="majorBidi"/>
                <w:b/>
                <w:bCs/>
                <w:sz w:val="18"/>
                <w:szCs w:val="18"/>
              </w:rPr>
              <w:t>UN Tourism</w:t>
            </w:r>
          </w:p>
          <w:p w:rsidRPr="00F07CF8" w:rsidR="00027A39" w:rsidP="00341632" w:rsidRDefault="00027A39" w14:paraId="257AA75D" w14:textId="77777777">
            <w:pPr>
              <w:rPr>
                <w:rFonts w:asciiTheme="majorBidi" w:hAnsiTheme="majorBidi" w:cstheme="majorBidi"/>
                <w:b/>
                <w:bCs/>
                <w:sz w:val="18"/>
                <w:szCs w:val="18"/>
              </w:rPr>
            </w:pPr>
            <w:r w:rsidRPr="00F07CF8">
              <w:rPr>
                <w:rFonts w:asciiTheme="majorBidi" w:hAnsiTheme="majorBidi" w:cstheme="majorBidi"/>
                <w:sz w:val="18"/>
                <w:szCs w:val="18"/>
              </w:rPr>
              <w:t>Executive Council</w:t>
            </w:r>
          </w:p>
        </w:tc>
        <w:tc>
          <w:tcPr>
            <w:tcW w:w="1559" w:type="dxa"/>
            <w:vAlign w:val="center"/>
          </w:tcPr>
          <w:p w:rsidR="00027A39" w:rsidP="00341632" w:rsidRDefault="00027A39" w14:paraId="6D736722" w14:textId="77777777">
            <w:pPr>
              <w:rPr>
                <w:rFonts w:asciiTheme="majorBidi" w:hAnsiTheme="majorBidi" w:cstheme="majorBidi"/>
                <w:sz w:val="18"/>
                <w:szCs w:val="18"/>
              </w:rPr>
            </w:pPr>
            <w:r>
              <w:rPr>
                <w:rFonts w:asciiTheme="majorBidi" w:hAnsiTheme="majorBidi" w:cstheme="majorBidi"/>
                <w:sz w:val="18"/>
                <w:szCs w:val="18"/>
              </w:rPr>
              <w:t>35 / 35</w:t>
            </w:r>
          </w:p>
        </w:tc>
        <w:tc>
          <w:tcPr>
            <w:tcW w:w="1418" w:type="dxa"/>
            <w:vAlign w:val="center"/>
          </w:tcPr>
          <w:p w:rsidRPr="007511DB" w:rsidR="00027A39" w:rsidP="00341632" w:rsidRDefault="00027A39" w14:paraId="7F488712" w14:textId="77777777">
            <w:pPr>
              <w:rPr>
                <w:rFonts w:asciiTheme="majorBidi" w:hAnsiTheme="majorBidi" w:cstheme="majorBidi"/>
                <w:sz w:val="18"/>
                <w:szCs w:val="18"/>
              </w:rPr>
            </w:pPr>
            <w:r>
              <w:rPr>
                <w:rFonts w:asciiTheme="majorBidi" w:hAnsiTheme="majorBidi" w:cstheme="majorBidi"/>
                <w:sz w:val="18"/>
                <w:szCs w:val="18"/>
              </w:rPr>
              <w:t>2 per year</w:t>
            </w:r>
          </w:p>
        </w:tc>
        <w:tc>
          <w:tcPr>
            <w:tcW w:w="283" w:type="dxa"/>
            <w:tcBorders>
              <w:right w:val="nil"/>
            </w:tcBorders>
            <w:vAlign w:val="center"/>
          </w:tcPr>
          <w:p w:rsidRPr="00977E6F" w:rsidR="00027A39" w:rsidP="00341632" w:rsidRDefault="00027A39" w14:paraId="1C72CA55" w14:textId="77777777">
            <w:pPr>
              <w:rPr>
                <w:rFonts w:asciiTheme="majorBidi" w:hAnsiTheme="majorBidi" w:cstheme="majorBidi"/>
                <w:sz w:val="18"/>
                <w:szCs w:val="18"/>
              </w:rPr>
            </w:pPr>
            <w:r w:rsidRPr="00977E6F">
              <w:rPr>
                <w:rFonts w:asciiTheme="majorBidi" w:hAnsiTheme="majorBidi" w:cstheme="majorBidi"/>
                <w:sz w:val="18"/>
                <w:szCs w:val="18"/>
              </w:rPr>
              <w:t>Y</w:t>
            </w:r>
          </w:p>
        </w:tc>
        <w:tc>
          <w:tcPr>
            <w:tcW w:w="5348" w:type="dxa"/>
            <w:tcBorders>
              <w:left w:val="nil"/>
            </w:tcBorders>
            <w:vAlign w:val="center"/>
          </w:tcPr>
          <w:p w:rsidRPr="001A5823" w:rsidR="00027A39" w:rsidP="00341632" w:rsidRDefault="00027A39" w14:paraId="7AC8DE0A" w14:textId="77777777">
            <w:pPr>
              <w:rPr>
                <w:rFonts w:asciiTheme="majorBidi" w:hAnsiTheme="majorBidi" w:cstheme="majorBidi"/>
                <w:sz w:val="18"/>
                <w:szCs w:val="18"/>
                <w:highlight w:val="yellow"/>
              </w:rPr>
            </w:pPr>
            <w:r w:rsidRPr="00977E6F">
              <w:rPr>
                <w:rFonts w:asciiTheme="majorBidi" w:hAnsiTheme="majorBidi" w:cstheme="majorBidi"/>
                <w:sz w:val="18"/>
                <w:szCs w:val="18"/>
              </w:rPr>
              <w:t>Subject to fair and equitable distribution</w:t>
            </w:r>
          </w:p>
        </w:tc>
        <w:tc>
          <w:tcPr>
            <w:tcW w:w="2070" w:type="dxa"/>
            <w:tcBorders>
              <w:right w:val="nil"/>
            </w:tcBorders>
            <w:vAlign w:val="center"/>
          </w:tcPr>
          <w:p w:rsidR="00027A39" w:rsidP="00341632" w:rsidRDefault="00027A39" w14:paraId="06FB2A8F"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p w:rsidRPr="007511DB" w:rsidR="00027A39" w:rsidP="00341632" w:rsidRDefault="00027A39" w14:paraId="6C9C6C6A" w14:textId="77777777">
            <w:pPr>
              <w:rPr>
                <w:rFonts w:asciiTheme="majorBidi" w:hAnsiTheme="majorBidi" w:cstheme="majorBidi"/>
                <w:sz w:val="18"/>
                <w:szCs w:val="18"/>
              </w:rPr>
            </w:pPr>
            <w:r>
              <w:rPr>
                <w:rFonts w:asciiTheme="majorBidi" w:hAnsiTheme="majorBidi" w:cstheme="majorBidi"/>
                <w:sz w:val="18"/>
                <w:szCs w:val="18"/>
              </w:rPr>
              <w:t>N</w:t>
            </w:r>
            <w:r w:rsidRPr="007511DB">
              <w:rPr>
                <w:rFonts w:asciiTheme="majorBidi" w:hAnsiTheme="majorBidi" w:cstheme="majorBidi"/>
                <w:sz w:val="18"/>
                <w:szCs w:val="18"/>
              </w:rPr>
              <w:t xml:space="preserve">on-governmental </w:t>
            </w:r>
          </w:p>
        </w:tc>
      </w:tr>
      <w:tr w:rsidRPr="00281E84" w:rsidR="00027A39" w:rsidTr="00B537F2" w14:paraId="016035D7" w14:textId="77777777">
        <w:trPr>
          <w:trHeight w:val="454"/>
        </w:trPr>
        <w:tc>
          <w:tcPr>
            <w:tcW w:w="2547" w:type="dxa"/>
            <w:tcBorders>
              <w:left w:val="nil"/>
            </w:tcBorders>
            <w:vAlign w:val="center"/>
          </w:tcPr>
          <w:p w:rsidRPr="00F07CF8" w:rsidR="00027A39" w:rsidP="00341632" w:rsidRDefault="00027A39" w14:paraId="125AB97D" w14:textId="77777777">
            <w:pPr>
              <w:rPr>
                <w:rFonts w:asciiTheme="majorBidi" w:hAnsiTheme="majorBidi" w:cstheme="majorBidi"/>
                <w:b/>
                <w:bCs/>
                <w:sz w:val="18"/>
                <w:szCs w:val="18"/>
              </w:rPr>
            </w:pPr>
            <w:r w:rsidRPr="00F07CF8">
              <w:rPr>
                <w:rFonts w:asciiTheme="majorBidi" w:hAnsiTheme="majorBidi" w:cstheme="majorBidi"/>
                <w:b/>
                <w:bCs/>
                <w:sz w:val="18"/>
                <w:szCs w:val="18"/>
              </w:rPr>
              <w:t>UPU</w:t>
            </w:r>
          </w:p>
          <w:p w:rsidRPr="00F07CF8" w:rsidR="00027A39" w:rsidP="00341632" w:rsidRDefault="00027A39" w14:paraId="3D8AACCE" w14:textId="77777777">
            <w:pPr>
              <w:rPr>
                <w:rFonts w:asciiTheme="majorBidi" w:hAnsiTheme="majorBidi" w:cstheme="majorBidi"/>
                <w:b/>
                <w:bCs/>
                <w:sz w:val="18"/>
                <w:szCs w:val="18"/>
              </w:rPr>
            </w:pPr>
            <w:r w:rsidRPr="00F07CF8">
              <w:rPr>
                <w:rFonts w:asciiTheme="majorBidi" w:hAnsiTheme="majorBidi" w:cstheme="majorBidi"/>
                <w:sz w:val="18"/>
                <w:szCs w:val="18"/>
              </w:rPr>
              <w:t>Council of Administration</w:t>
            </w:r>
          </w:p>
        </w:tc>
        <w:tc>
          <w:tcPr>
            <w:tcW w:w="1559" w:type="dxa"/>
            <w:vAlign w:val="center"/>
          </w:tcPr>
          <w:p w:rsidRPr="007511DB" w:rsidR="00027A39" w:rsidP="00341632" w:rsidRDefault="00027A39" w14:paraId="0C141DC0" w14:textId="77777777">
            <w:pPr>
              <w:rPr>
                <w:rFonts w:asciiTheme="majorBidi" w:hAnsiTheme="majorBidi" w:cstheme="majorBidi"/>
                <w:sz w:val="18"/>
                <w:szCs w:val="18"/>
              </w:rPr>
            </w:pPr>
            <w:r>
              <w:rPr>
                <w:rFonts w:asciiTheme="majorBidi" w:hAnsiTheme="majorBidi" w:cstheme="majorBidi"/>
                <w:sz w:val="18"/>
                <w:szCs w:val="18"/>
              </w:rPr>
              <w:t>41 / 41</w:t>
            </w:r>
          </w:p>
        </w:tc>
        <w:tc>
          <w:tcPr>
            <w:tcW w:w="1418" w:type="dxa"/>
            <w:vAlign w:val="center"/>
          </w:tcPr>
          <w:p w:rsidRPr="007511DB" w:rsidR="00027A39" w:rsidP="00341632" w:rsidRDefault="00027A39" w14:paraId="7AC60A17" w14:textId="77777777">
            <w:pPr>
              <w:rPr>
                <w:rFonts w:asciiTheme="majorBidi" w:hAnsiTheme="majorBidi" w:cstheme="majorBidi"/>
                <w:sz w:val="18"/>
                <w:szCs w:val="18"/>
              </w:rPr>
            </w:pPr>
            <w:r w:rsidRPr="007511DB">
              <w:rPr>
                <w:rFonts w:asciiTheme="majorBidi" w:hAnsiTheme="majorBidi" w:cstheme="majorBidi"/>
                <w:sz w:val="18"/>
                <w:szCs w:val="18"/>
              </w:rPr>
              <w:t>Annual</w:t>
            </w:r>
          </w:p>
        </w:tc>
        <w:tc>
          <w:tcPr>
            <w:tcW w:w="283" w:type="dxa"/>
            <w:tcBorders>
              <w:right w:val="nil"/>
            </w:tcBorders>
            <w:vAlign w:val="center"/>
          </w:tcPr>
          <w:p w:rsidRPr="007511DB" w:rsidR="00027A39" w:rsidP="00341632" w:rsidRDefault="00027A39" w14:paraId="1A7E0F2A"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71188D01" w14:textId="77777777">
            <w:pPr>
              <w:rPr>
                <w:rFonts w:asciiTheme="majorBidi" w:hAnsiTheme="majorBidi" w:cstheme="majorBidi"/>
                <w:sz w:val="18"/>
                <w:szCs w:val="18"/>
              </w:rPr>
            </w:pPr>
            <w:r w:rsidRPr="007511DB">
              <w:rPr>
                <w:rFonts w:asciiTheme="majorBidi" w:hAnsiTheme="majorBidi" w:cstheme="majorBidi"/>
                <w:sz w:val="18"/>
                <w:szCs w:val="18"/>
              </w:rPr>
              <w:t>Subject to the qualified geographical distribution</w:t>
            </w:r>
          </w:p>
        </w:tc>
        <w:tc>
          <w:tcPr>
            <w:tcW w:w="2070" w:type="dxa"/>
            <w:tcBorders>
              <w:right w:val="nil"/>
            </w:tcBorders>
            <w:vAlign w:val="center"/>
          </w:tcPr>
          <w:p w:rsidRPr="007511DB" w:rsidR="00027A39" w:rsidP="00341632" w:rsidRDefault="00027A39" w14:paraId="55E65BE5"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1219BB77" w14:textId="77777777">
        <w:trPr>
          <w:trHeight w:val="454"/>
        </w:trPr>
        <w:tc>
          <w:tcPr>
            <w:tcW w:w="2547" w:type="dxa"/>
            <w:tcBorders>
              <w:left w:val="nil"/>
            </w:tcBorders>
            <w:vAlign w:val="center"/>
          </w:tcPr>
          <w:p w:rsidRPr="00F07CF8" w:rsidR="00027A39" w:rsidP="00341632" w:rsidRDefault="00027A39" w14:paraId="62FE1DD2" w14:textId="77777777">
            <w:pPr>
              <w:rPr>
                <w:rFonts w:asciiTheme="majorBidi" w:hAnsiTheme="majorBidi" w:cstheme="majorBidi"/>
                <w:b/>
                <w:bCs/>
                <w:sz w:val="18"/>
                <w:szCs w:val="18"/>
              </w:rPr>
            </w:pPr>
            <w:r w:rsidRPr="00F07CF8">
              <w:rPr>
                <w:rFonts w:asciiTheme="majorBidi" w:hAnsiTheme="majorBidi" w:cstheme="majorBidi"/>
                <w:b/>
                <w:bCs/>
                <w:sz w:val="18"/>
                <w:szCs w:val="18"/>
              </w:rPr>
              <w:t>WHO</w:t>
            </w:r>
          </w:p>
          <w:p w:rsidRPr="00F07CF8" w:rsidR="00027A39" w:rsidP="00341632" w:rsidRDefault="00027A39" w14:paraId="49CADB47" w14:textId="77777777">
            <w:pPr>
              <w:rPr>
                <w:rFonts w:asciiTheme="majorBidi" w:hAnsiTheme="majorBidi" w:cstheme="majorBidi"/>
                <w:b/>
                <w:bCs/>
                <w:sz w:val="18"/>
                <w:szCs w:val="18"/>
              </w:rPr>
            </w:pPr>
            <w:r w:rsidRPr="00F07CF8">
              <w:rPr>
                <w:rFonts w:asciiTheme="majorBidi" w:hAnsiTheme="majorBidi" w:cstheme="majorBidi"/>
                <w:sz w:val="18"/>
                <w:szCs w:val="18"/>
              </w:rPr>
              <w:t>Executive Board</w:t>
            </w:r>
          </w:p>
        </w:tc>
        <w:tc>
          <w:tcPr>
            <w:tcW w:w="1559" w:type="dxa"/>
            <w:vAlign w:val="center"/>
          </w:tcPr>
          <w:p w:rsidR="00027A39" w:rsidP="00341632" w:rsidRDefault="00027A39" w14:paraId="064B1DDF" w14:textId="77777777">
            <w:pPr>
              <w:rPr>
                <w:rFonts w:asciiTheme="majorBidi" w:hAnsiTheme="majorBidi" w:cstheme="majorBidi"/>
                <w:sz w:val="18"/>
                <w:szCs w:val="18"/>
              </w:rPr>
            </w:pPr>
            <w:r>
              <w:rPr>
                <w:rFonts w:asciiTheme="majorBidi" w:hAnsiTheme="majorBidi" w:cstheme="majorBidi"/>
                <w:sz w:val="18"/>
                <w:szCs w:val="18"/>
              </w:rPr>
              <w:t>34 / 34</w:t>
            </w:r>
          </w:p>
        </w:tc>
        <w:tc>
          <w:tcPr>
            <w:tcW w:w="1418" w:type="dxa"/>
            <w:vAlign w:val="center"/>
          </w:tcPr>
          <w:p w:rsidRPr="007511DB" w:rsidR="00027A39" w:rsidP="00341632" w:rsidRDefault="00027A39" w14:paraId="0AC596C8" w14:textId="77777777">
            <w:pPr>
              <w:rPr>
                <w:rFonts w:asciiTheme="majorBidi" w:hAnsiTheme="majorBidi" w:cstheme="majorBidi"/>
                <w:sz w:val="18"/>
                <w:szCs w:val="18"/>
              </w:rPr>
            </w:pPr>
            <w:r>
              <w:rPr>
                <w:rFonts w:asciiTheme="majorBidi" w:hAnsiTheme="majorBidi" w:cstheme="majorBidi"/>
                <w:sz w:val="18"/>
                <w:szCs w:val="18"/>
              </w:rPr>
              <w:t>2 per year</w:t>
            </w:r>
          </w:p>
        </w:tc>
        <w:tc>
          <w:tcPr>
            <w:tcW w:w="283" w:type="dxa"/>
            <w:tcBorders>
              <w:right w:val="nil"/>
            </w:tcBorders>
            <w:vAlign w:val="center"/>
          </w:tcPr>
          <w:p w:rsidRPr="007511DB" w:rsidR="00027A39" w:rsidP="00341632" w:rsidRDefault="00027A39" w14:paraId="593634EC" w14:textId="77777777">
            <w:pPr>
              <w:rPr>
                <w:rFonts w:asciiTheme="majorBidi" w:hAnsiTheme="majorBidi" w:cstheme="majorBidi"/>
                <w:sz w:val="18"/>
                <w:szCs w:val="18"/>
              </w:rPr>
            </w:pPr>
            <w:r>
              <w:rPr>
                <w:rFonts w:asciiTheme="majorBidi" w:hAnsiTheme="majorBidi" w:cstheme="majorBidi"/>
                <w:sz w:val="18"/>
                <w:szCs w:val="18"/>
              </w:rPr>
              <w:t>Y</w:t>
            </w:r>
          </w:p>
        </w:tc>
        <w:tc>
          <w:tcPr>
            <w:tcW w:w="5348" w:type="dxa"/>
            <w:tcBorders>
              <w:left w:val="nil"/>
            </w:tcBorders>
            <w:vAlign w:val="center"/>
          </w:tcPr>
          <w:p w:rsidRPr="007511DB" w:rsidR="00027A39" w:rsidP="00341632" w:rsidRDefault="00027A39" w14:paraId="0F991967" w14:textId="77777777">
            <w:pPr>
              <w:rPr>
                <w:rFonts w:asciiTheme="majorBidi" w:hAnsiTheme="majorBidi" w:cstheme="majorBidi"/>
                <w:sz w:val="18"/>
                <w:szCs w:val="18"/>
              </w:rPr>
            </w:pPr>
            <w:r w:rsidRPr="007511DB">
              <w:rPr>
                <w:rFonts w:asciiTheme="majorBidi" w:hAnsiTheme="majorBidi" w:cstheme="majorBidi"/>
                <w:sz w:val="18"/>
                <w:szCs w:val="18"/>
              </w:rPr>
              <w:t>At least 3 Members from each regional organization</w:t>
            </w:r>
          </w:p>
        </w:tc>
        <w:tc>
          <w:tcPr>
            <w:tcW w:w="2070" w:type="dxa"/>
            <w:tcBorders>
              <w:right w:val="nil"/>
            </w:tcBorders>
            <w:vAlign w:val="center"/>
          </w:tcPr>
          <w:p w:rsidRPr="007511DB" w:rsidR="00027A39" w:rsidP="00341632" w:rsidRDefault="00027A39" w14:paraId="7F704BD2"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r w:rsidRPr="00281E84" w:rsidR="00027A39" w:rsidTr="00B537F2" w14:paraId="13B494CD" w14:textId="77777777">
        <w:trPr>
          <w:trHeight w:val="454"/>
        </w:trPr>
        <w:tc>
          <w:tcPr>
            <w:tcW w:w="2547" w:type="dxa"/>
            <w:tcBorders>
              <w:left w:val="nil"/>
              <w:bottom w:val="nil"/>
            </w:tcBorders>
            <w:vAlign w:val="center"/>
          </w:tcPr>
          <w:p w:rsidRPr="00F07CF8" w:rsidR="00027A39" w:rsidP="00341632" w:rsidRDefault="00027A39" w14:paraId="00398798" w14:textId="77777777">
            <w:pPr>
              <w:rPr>
                <w:rFonts w:asciiTheme="majorBidi" w:hAnsiTheme="majorBidi" w:cstheme="majorBidi"/>
                <w:b/>
                <w:bCs/>
                <w:sz w:val="18"/>
                <w:szCs w:val="18"/>
              </w:rPr>
            </w:pPr>
            <w:r w:rsidRPr="00F07CF8">
              <w:rPr>
                <w:rFonts w:asciiTheme="majorBidi" w:hAnsiTheme="majorBidi" w:cstheme="majorBidi"/>
                <w:b/>
                <w:bCs/>
                <w:sz w:val="18"/>
                <w:szCs w:val="18"/>
              </w:rPr>
              <w:t>WIPO</w:t>
            </w:r>
          </w:p>
          <w:p w:rsidRPr="00F07CF8" w:rsidR="00027A39" w:rsidP="00341632" w:rsidRDefault="00027A39" w14:paraId="3A139102" w14:textId="77777777">
            <w:pPr>
              <w:rPr>
                <w:rFonts w:asciiTheme="majorBidi" w:hAnsiTheme="majorBidi" w:cstheme="majorBidi"/>
                <w:b/>
                <w:bCs/>
                <w:sz w:val="18"/>
                <w:szCs w:val="18"/>
              </w:rPr>
            </w:pPr>
            <w:r w:rsidRPr="00F07CF8">
              <w:rPr>
                <w:rFonts w:asciiTheme="majorBidi" w:hAnsiTheme="majorBidi" w:cstheme="majorBidi"/>
                <w:sz w:val="18"/>
                <w:szCs w:val="18"/>
              </w:rPr>
              <w:t>Coordination Committee</w:t>
            </w:r>
          </w:p>
        </w:tc>
        <w:tc>
          <w:tcPr>
            <w:tcW w:w="1559" w:type="dxa"/>
            <w:tcBorders>
              <w:bottom w:val="nil"/>
            </w:tcBorders>
            <w:vAlign w:val="center"/>
          </w:tcPr>
          <w:p w:rsidRPr="007511DB" w:rsidR="00027A39" w:rsidP="00341632" w:rsidRDefault="00027A39" w14:paraId="1BAEDBD0" w14:textId="77777777">
            <w:pPr>
              <w:rPr>
                <w:rFonts w:asciiTheme="majorBidi" w:hAnsiTheme="majorBidi" w:cstheme="majorBidi"/>
                <w:sz w:val="18"/>
                <w:szCs w:val="18"/>
              </w:rPr>
            </w:pPr>
            <w:r>
              <w:rPr>
                <w:rFonts w:asciiTheme="majorBidi" w:hAnsiTheme="majorBidi" w:cstheme="majorBidi"/>
                <w:sz w:val="18"/>
                <w:szCs w:val="18"/>
              </w:rPr>
              <w:t>83 / 83</w:t>
            </w:r>
          </w:p>
        </w:tc>
        <w:tc>
          <w:tcPr>
            <w:tcW w:w="1418" w:type="dxa"/>
            <w:tcBorders>
              <w:bottom w:val="nil"/>
            </w:tcBorders>
            <w:vAlign w:val="center"/>
          </w:tcPr>
          <w:p w:rsidRPr="007511DB" w:rsidR="00027A39" w:rsidP="00341632" w:rsidRDefault="00027A39" w14:paraId="1E337383" w14:textId="77777777">
            <w:pPr>
              <w:rPr>
                <w:rFonts w:asciiTheme="majorBidi" w:hAnsiTheme="majorBidi" w:cstheme="majorBidi"/>
                <w:sz w:val="18"/>
                <w:szCs w:val="18"/>
              </w:rPr>
            </w:pPr>
            <w:r w:rsidRPr="007511DB">
              <w:rPr>
                <w:rFonts w:asciiTheme="majorBidi" w:hAnsiTheme="majorBidi" w:cstheme="majorBidi"/>
                <w:sz w:val="18"/>
                <w:szCs w:val="18"/>
              </w:rPr>
              <w:t>Annual</w:t>
            </w:r>
          </w:p>
        </w:tc>
        <w:tc>
          <w:tcPr>
            <w:tcW w:w="283" w:type="dxa"/>
            <w:tcBorders>
              <w:bottom w:val="nil"/>
              <w:right w:val="nil"/>
            </w:tcBorders>
            <w:vAlign w:val="center"/>
          </w:tcPr>
          <w:p w:rsidRPr="007511DB" w:rsidR="00027A39" w:rsidP="00341632" w:rsidRDefault="00027A39" w14:paraId="36E31DDD" w14:textId="77777777">
            <w:pPr>
              <w:rPr>
                <w:rFonts w:asciiTheme="majorBidi" w:hAnsiTheme="majorBidi" w:cstheme="majorBidi"/>
                <w:sz w:val="18"/>
                <w:szCs w:val="18"/>
              </w:rPr>
            </w:pPr>
            <w:r>
              <w:rPr>
                <w:rFonts w:asciiTheme="majorBidi" w:hAnsiTheme="majorBidi" w:cstheme="majorBidi"/>
                <w:sz w:val="18"/>
                <w:szCs w:val="18"/>
              </w:rPr>
              <w:t>N</w:t>
            </w:r>
          </w:p>
        </w:tc>
        <w:tc>
          <w:tcPr>
            <w:tcW w:w="5348" w:type="dxa"/>
            <w:tcBorders>
              <w:left w:val="nil"/>
              <w:bottom w:val="nil"/>
            </w:tcBorders>
            <w:vAlign w:val="center"/>
          </w:tcPr>
          <w:p w:rsidRPr="007511DB" w:rsidR="00027A39" w:rsidP="00341632" w:rsidRDefault="00027A39" w14:paraId="41FD86BE" w14:textId="77777777">
            <w:pPr>
              <w:rPr>
                <w:rFonts w:asciiTheme="majorBidi" w:hAnsiTheme="majorBidi" w:cstheme="majorBidi"/>
                <w:sz w:val="18"/>
                <w:szCs w:val="18"/>
              </w:rPr>
            </w:pPr>
            <w:r w:rsidRPr="007511DB">
              <w:rPr>
                <w:rFonts w:asciiTheme="majorBidi" w:hAnsiTheme="majorBidi" w:cstheme="majorBidi"/>
                <w:sz w:val="18"/>
                <w:szCs w:val="18"/>
              </w:rPr>
              <w:t>Seats are not distributed in terms of region</w:t>
            </w:r>
            <w:r>
              <w:rPr>
                <w:rFonts w:asciiTheme="majorBidi" w:hAnsiTheme="majorBidi" w:cstheme="majorBidi"/>
                <w:sz w:val="18"/>
                <w:szCs w:val="18"/>
              </w:rPr>
              <w:t>, only based on the outcome of elections</w:t>
            </w:r>
          </w:p>
        </w:tc>
        <w:tc>
          <w:tcPr>
            <w:tcW w:w="2070" w:type="dxa"/>
            <w:tcBorders>
              <w:bottom w:val="nil"/>
              <w:right w:val="nil"/>
            </w:tcBorders>
            <w:vAlign w:val="center"/>
          </w:tcPr>
          <w:p w:rsidRPr="007511DB" w:rsidR="00027A39" w:rsidP="00341632" w:rsidRDefault="00027A39" w14:paraId="36271099" w14:textId="77777777">
            <w:pPr>
              <w:rPr>
                <w:rFonts w:asciiTheme="majorBidi" w:hAnsiTheme="majorBidi" w:cstheme="majorBidi"/>
                <w:sz w:val="18"/>
                <w:szCs w:val="18"/>
              </w:rPr>
            </w:pPr>
            <w:r w:rsidRPr="007511DB">
              <w:rPr>
                <w:rFonts w:asciiTheme="majorBidi" w:hAnsiTheme="majorBidi" w:cstheme="majorBidi"/>
                <w:sz w:val="18"/>
                <w:szCs w:val="18"/>
              </w:rPr>
              <w:t>Intergovernmental</w:t>
            </w:r>
          </w:p>
        </w:tc>
      </w:tr>
    </w:tbl>
    <w:p w:rsidR="00027A39" w:rsidP="00027A39" w:rsidRDefault="00027A39" w14:paraId="11BD4070" w14:textId="77777777">
      <w:pPr>
        <w:rPr>
          <w:rFonts w:asciiTheme="majorBidi" w:hAnsiTheme="majorBidi" w:cstheme="majorBidi"/>
          <w:sz w:val="28"/>
          <w:szCs w:val="28"/>
        </w:rPr>
      </w:pPr>
      <w:r>
        <w:rPr>
          <w:rFonts w:asciiTheme="majorBidi" w:hAnsiTheme="majorBidi" w:cstheme="majorBidi"/>
          <w:sz w:val="28"/>
          <w:szCs w:val="28"/>
        </w:rPr>
        <w:br w:type="page"/>
      </w:r>
    </w:p>
    <w:p w:rsidR="00027A39" w:rsidP="00027A39" w:rsidRDefault="00027A39" w14:paraId="245DB280" w14:textId="77777777">
      <w:pPr>
        <w:spacing w:line="278" w:lineRule="auto"/>
        <w:ind w:left="720" w:hanging="360"/>
        <w:rPr>
          <w:rFonts w:asciiTheme="majorBidi" w:hAnsiTheme="majorBidi" w:cstheme="majorBidi"/>
          <w:b/>
          <w:bCs/>
        </w:rPr>
      </w:pPr>
      <w:r w:rsidRPr="00C24BA9">
        <w:rPr>
          <w:rFonts w:asciiTheme="majorBidi" w:hAnsiTheme="majorBidi" w:cstheme="majorBidi"/>
          <w:b/>
          <w:bCs/>
          <w:kern w:val="0"/>
          <w:lang w:val="en-US"/>
          <w14:ligatures w14:val="none"/>
        </w:rPr>
        <w:t>(d)</w:t>
      </w:r>
      <w:r w:rsidRPr="00C24BA9">
        <w:rPr>
          <w:rFonts w:asciiTheme="majorBidi" w:hAnsiTheme="majorBidi" w:cstheme="majorBidi"/>
          <w:b/>
          <w:bCs/>
          <w:kern w:val="0"/>
          <w:lang w:val="en-US"/>
          <w14:ligatures w14:val="none"/>
        </w:rPr>
        <w:tab/>
      </w:r>
      <w:r w:rsidRPr="00D23B38">
        <w:rPr>
          <w:rFonts w:asciiTheme="majorBidi" w:hAnsiTheme="majorBidi" w:cstheme="majorBidi"/>
          <w:b/>
          <w:bCs/>
        </w:rPr>
        <w:t>Regional structures in the governance framework and regional offices</w:t>
      </w:r>
    </w:p>
    <w:p w:rsidRPr="00F1093F" w:rsidR="00490AD9" w:rsidP="00F1093F" w:rsidRDefault="00490AD9" w14:paraId="25135D4B" w14:textId="77777777">
      <w:pPr>
        <w:spacing w:line="120" w:lineRule="exact"/>
        <w:ind w:left="720" w:hanging="360"/>
        <w:rPr>
          <w:rFonts w:asciiTheme="majorBidi" w:hAnsiTheme="majorBidi" w:cstheme="majorBidi"/>
          <w:b/>
          <w:bCs/>
          <w:sz w:val="10"/>
        </w:rPr>
      </w:pPr>
    </w:p>
    <w:p w:rsidRPr="00F1093F" w:rsidR="00490AD9" w:rsidP="00F1093F" w:rsidRDefault="00490AD9" w14:paraId="017A8A1C" w14:textId="77777777">
      <w:pPr>
        <w:spacing w:line="120" w:lineRule="exact"/>
        <w:ind w:left="720" w:hanging="360"/>
        <w:rPr>
          <w:rFonts w:asciiTheme="majorBidi" w:hAnsiTheme="majorBidi" w:cstheme="majorBidi"/>
          <w:b/>
          <w:bCs/>
          <w:sz w:val="10"/>
        </w:rPr>
      </w:pPr>
    </w:p>
    <w:tbl>
      <w:tblPr>
        <w:tblStyle w:val="TableGrid"/>
        <w:tblW w:w="5081" w:type="pct"/>
        <w:tblLayout w:type="fixed"/>
        <w:tblLook w:val="04A0" w:firstRow="1" w:lastRow="0" w:firstColumn="1" w:lastColumn="0" w:noHBand="0" w:noVBand="1"/>
      </w:tblPr>
      <w:tblGrid>
        <w:gridCol w:w="1081"/>
        <w:gridCol w:w="1081"/>
        <w:gridCol w:w="3224"/>
        <w:gridCol w:w="1081"/>
        <w:gridCol w:w="943"/>
        <w:gridCol w:w="1686"/>
        <w:gridCol w:w="942"/>
        <w:gridCol w:w="2326"/>
        <w:gridCol w:w="1099"/>
      </w:tblGrid>
      <w:tr w:rsidRPr="00D531E3" w:rsidR="00027A39" w:rsidTr="00B537F2" w14:paraId="3EC17C45" w14:textId="77777777">
        <w:trPr>
          <w:tblHeader/>
        </w:trPr>
        <w:tc>
          <w:tcPr>
            <w:tcW w:w="401" w:type="pct"/>
            <w:tcBorders>
              <w:top w:val="nil"/>
              <w:left w:val="nil"/>
            </w:tcBorders>
            <w:shd w:val="clear" w:color="auto" w:fill="E2EFD9" w:themeFill="accent6" w:themeFillTint="33"/>
            <w:vAlign w:val="center"/>
          </w:tcPr>
          <w:p w:rsidRPr="00D531E3" w:rsidR="00027A39" w:rsidP="00341632" w:rsidRDefault="00027A39" w14:paraId="3995999D" w14:textId="77777777">
            <w:pPr>
              <w:rPr>
                <w:rFonts w:asciiTheme="majorBidi" w:hAnsiTheme="majorBidi" w:cstheme="majorBidi"/>
                <w:b/>
                <w:bCs/>
                <w:sz w:val="18"/>
                <w:szCs w:val="18"/>
              </w:rPr>
            </w:pPr>
            <w:r w:rsidRPr="00D531E3">
              <w:rPr>
                <w:rFonts w:asciiTheme="majorBidi" w:hAnsiTheme="majorBidi" w:cstheme="majorBidi"/>
                <w:b/>
                <w:bCs/>
                <w:sz w:val="18"/>
                <w:szCs w:val="18"/>
              </w:rPr>
              <w:t>Body</w:t>
            </w:r>
          </w:p>
        </w:tc>
        <w:tc>
          <w:tcPr>
            <w:tcW w:w="401" w:type="pct"/>
            <w:tcBorders>
              <w:top w:val="nil"/>
            </w:tcBorders>
            <w:shd w:val="clear" w:color="auto" w:fill="E2EFD9" w:themeFill="accent6" w:themeFillTint="33"/>
            <w:vAlign w:val="center"/>
          </w:tcPr>
          <w:p w:rsidRPr="00D531E3" w:rsidR="00027A39" w:rsidP="00341632" w:rsidRDefault="00027A39" w14:paraId="3B32EFF5"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 of regional structures</w:t>
            </w:r>
          </w:p>
        </w:tc>
        <w:tc>
          <w:tcPr>
            <w:tcW w:w="1197" w:type="pct"/>
            <w:tcBorders>
              <w:top w:val="nil"/>
            </w:tcBorders>
            <w:shd w:val="clear" w:color="auto" w:fill="E2EFD9" w:themeFill="accent6" w:themeFillTint="33"/>
            <w:vAlign w:val="center"/>
          </w:tcPr>
          <w:p w:rsidRPr="00D531E3" w:rsidR="00027A39" w:rsidP="00341632" w:rsidRDefault="00027A39" w14:paraId="2C2C4E44"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Regional coverage of governing bodies</w:t>
            </w:r>
          </w:p>
        </w:tc>
        <w:tc>
          <w:tcPr>
            <w:tcW w:w="401" w:type="pct"/>
            <w:tcBorders>
              <w:top w:val="nil"/>
            </w:tcBorders>
            <w:shd w:val="clear" w:color="auto" w:fill="E2EFD9" w:themeFill="accent6" w:themeFillTint="33"/>
            <w:vAlign w:val="center"/>
          </w:tcPr>
          <w:p w:rsidRPr="00D531E3" w:rsidR="00027A39" w:rsidP="00341632" w:rsidRDefault="00027A39" w14:paraId="3AC34C63"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Chair or President</w:t>
            </w:r>
          </w:p>
        </w:tc>
        <w:tc>
          <w:tcPr>
            <w:tcW w:w="350" w:type="pct"/>
            <w:tcBorders>
              <w:top w:val="nil"/>
            </w:tcBorders>
            <w:shd w:val="clear" w:color="auto" w:fill="E2EFD9" w:themeFill="accent6" w:themeFillTint="33"/>
            <w:vAlign w:val="center"/>
          </w:tcPr>
          <w:p w:rsidRPr="00D531E3" w:rsidR="00027A39" w:rsidP="00341632" w:rsidRDefault="00027A39" w14:paraId="715648F4"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Term of office</w:t>
            </w:r>
          </w:p>
        </w:tc>
        <w:tc>
          <w:tcPr>
            <w:tcW w:w="626" w:type="pct"/>
            <w:tcBorders>
              <w:top w:val="nil"/>
            </w:tcBorders>
            <w:shd w:val="clear" w:color="auto" w:fill="E2EFD9" w:themeFill="accent6" w:themeFillTint="33"/>
            <w:vAlign w:val="center"/>
          </w:tcPr>
          <w:p w:rsidRPr="00D531E3" w:rsidR="00027A39" w:rsidP="00341632" w:rsidRDefault="00027A39" w14:paraId="1639B46D"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Decision-making capacity</w:t>
            </w:r>
          </w:p>
        </w:tc>
        <w:tc>
          <w:tcPr>
            <w:tcW w:w="350" w:type="pct"/>
            <w:tcBorders>
              <w:top w:val="nil"/>
            </w:tcBorders>
            <w:shd w:val="clear" w:color="auto" w:fill="E2EFD9" w:themeFill="accent6" w:themeFillTint="33"/>
            <w:vAlign w:val="center"/>
          </w:tcPr>
          <w:p w:rsidRPr="00D531E3" w:rsidR="00027A39" w:rsidP="00341632" w:rsidRDefault="00027A39" w14:paraId="3ECB6FC5"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Regional offices</w:t>
            </w:r>
          </w:p>
        </w:tc>
        <w:tc>
          <w:tcPr>
            <w:tcW w:w="864" w:type="pct"/>
            <w:tcBorders>
              <w:top w:val="nil"/>
            </w:tcBorders>
            <w:shd w:val="clear" w:color="auto" w:fill="E2EFD9" w:themeFill="accent6" w:themeFillTint="33"/>
            <w:vAlign w:val="center"/>
          </w:tcPr>
          <w:p w:rsidRPr="00D531E3" w:rsidR="00027A39" w:rsidP="00341632" w:rsidRDefault="00027A39" w14:paraId="1D8BBEEC"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Regional coverage of offices</w:t>
            </w:r>
          </w:p>
        </w:tc>
        <w:tc>
          <w:tcPr>
            <w:tcW w:w="408" w:type="pct"/>
            <w:tcBorders>
              <w:top w:val="nil"/>
              <w:right w:val="nil"/>
            </w:tcBorders>
            <w:shd w:val="clear" w:color="auto" w:fill="E2EFD9" w:themeFill="accent6" w:themeFillTint="33"/>
          </w:tcPr>
          <w:p w:rsidRPr="00D531E3" w:rsidR="00027A39" w:rsidP="00341632" w:rsidRDefault="00027A39" w14:paraId="15281BDC"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Other regional structures</w:t>
            </w:r>
          </w:p>
        </w:tc>
      </w:tr>
      <w:tr w:rsidRPr="00D600F2" w:rsidR="00027A39" w:rsidTr="00B537F2" w14:paraId="70BF3577" w14:textId="77777777">
        <w:trPr>
          <w:trHeight w:val="454"/>
        </w:trPr>
        <w:tc>
          <w:tcPr>
            <w:tcW w:w="401" w:type="pct"/>
            <w:tcBorders>
              <w:left w:val="nil"/>
              <w:bottom w:val="double" w:color="auto" w:sz="4" w:space="0"/>
            </w:tcBorders>
            <w:vAlign w:val="center"/>
          </w:tcPr>
          <w:p w:rsidRPr="00D600F2" w:rsidR="00027A39" w:rsidP="00B537F2" w:rsidRDefault="00027A39" w14:paraId="1FC9497F" w14:textId="77777777">
            <w:pPr>
              <w:rPr>
                <w:rFonts w:asciiTheme="majorBidi" w:hAnsiTheme="majorBidi" w:cstheme="majorBidi"/>
                <w:sz w:val="18"/>
                <w:szCs w:val="18"/>
              </w:rPr>
            </w:pPr>
            <w:r w:rsidRPr="00D600F2">
              <w:rPr>
                <w:rFonts w:asciiTheme="majorBidi" w:hAnsiTheme="majorBidi" w:cstheme="majorBidi"/>
                <w:b/>
                <w:bCs/>
                <w:sz w:val="18"/>
                <w:szCs w:val="18"/>
              </w:rPr>
              <w:t>WMO</w:t>
            </w:r>
          </w:p>
        </w:tc>
        <w:tc>
          <w:tcPr>
            <w:tcW w:w="401" w:type="pct"/>
            <w:tcBorders>
              <w:bottom w:val="double" w:color="auto" w:sz="4" w:space="0"/>
            </w:tcBorders>
            <w:vAlign w:val="center"/>
          </w:tcPr>
          <w:p w:rsidRPr="00D600F2" w:rsidR="00027A39" w:rsidP="00B537F2" w:rsidRDefault="00027A39" w14:paraId="08154C3B" w14:textId="77777777">
            <w:pPr>
              <w:rPr>
                <w:rFonts w:asciiTheme="majorBidi" w:hAnsiTheme="majorBidi" w:cstheme="majorBidi"/>
                <w:sz w:val="18"/>
                <w:szCs w:val="18"/>
              </w:rPr>
            </w:pPr>
            <w:r w:rsidRPr="00D600F2">
              <w:rPr>
                <w:rFonts w:asciiTheme="majorBidi" w:hAnsiTheme="majorBidi" w:cstheme="majorBidi"/>
                <w:sz w:val="18"/>
                <w:szCs w:val="18"/>
              </w:rPr>
              <w:t>6</w:t>
            </w:r>
          </w:p>
        </w:tc>
        <w:tc>
          <w:tcPr>
            <w:tcW w:w="1197" w:type="pct"/>
            <w:tcBorders>
              <w:bottom w:val="double" w:color="auto" w:sz="4" w:space="0"/>
            </w:tcBorders>
            <w:vAlign w:val="center"/>
          </w:tcPr>
          <w:p w:rsidRPr="002758B7" w:rsidR="00027A39" w:rsidP="00B537F2" w:rsidRDefault="00027A39" w14:paraId="341A24AA" w14:textId="77777777">
            <w:pPr>
              <w:rPr>
                <w:rFonts w:asciiTheme="majorBidi" w:hAnsiTheme="majorBidi" w:cstheme="majorBidi"/>
                <w:sz w:val="18"/>
                <w:szCs w:val="18"/>
              </w:rPr>
            </w:pPr>
            <w:r w:rsidRPr="002758B7">
              <w:rPr>
                <w:rFonts w:asciiTheme="majorBidi" w:hAnsiTheme="majorBidi" w:cstheme="majorBidi"/>
                <w:sz w:val="18"/>
                <w:szCs w:val="18"/>
              </w:rPr>
              <w:t xml:space="preserve">Region </w:t>
            </w:r>
            <w:r>
              <w:rPr>
                <w:rFonts w:asciiTheme="majorBidi" w:hAnsiTheme="majorBidi" w:cstheme="majorBidi"/>
                <w:sz w:val="18"/>
                <w:szCs w:val="18"/>
              </w:rPr>
              <w:t>I</w:t>
            </w:r>
            <w:r w:rsidRPr="002758B7">
              <w:rPr>
                <w:rFonts w:asciiTheme="majorBidi" w:hAnsiTheme="majorBidi" w:cstheme="majorBidi"/>
                <w:sz w:val="18"/>
                <w:szCs w:val="18"/>
              </w:rPr>
              <w:t>: Africa (53 Countries)</w:t>
            </w:r>
          </w:p>
          <w:p w:rsidRPr="002758B7" w:rsidR="00027A39" w:rsidP="00B537F2" w:rsidRDefault="00027A39" w14:paraId="69FD4E32" w14:textId="77777777">
            <w:pPr>
              <w:rPr>
                <w:rFonts w:asciiTheme="majorBidi" w:hAnsiTheme="majorBidi" w:cstheme="majorBidi"/>
                <w:sz w:val="18"/>
                <w:szCs w:val="18"/>
              </w:rPr>
            </w:pPr>
            <w:r w:rsidRPr="002758B7">
              <w:rPr>
                <w:rFonts w:asciiTheme="majorBidi" w:hAnsiTheme="majorBidi" w:cstheme="majorBidi"/>
                <w:sz w:val="18"/>
                <w:szCs w:val="18"/>
              </w:rPr>
              <w:t>Region II: Asia (34 Countries)</w:t>
            </w:r>
          </w:p>
          <w:p w:rsidRPr="002758B7" w:rsidR="00027A39" w:rsidP="00B537F2" w:rsidRDefault="00027A39" w14:paraId="35ADB619" w14:textId="77777777">
            <w:pPr>
              <w:rPr>
                <w:rFonts w:asciiTheme="majorBidi" w:hAnsiTheme="majorBidi" w:cstheme="majorBidi"/>
                <w:sz w:val="18"/>
                <w:szCs w:val="18"/>
              </w:rPr>
            </w:pPr>
            <w:r w:rsidRPr="002758B7">
              <w:rPr>
                <w:rFonts w:asciiTheme="majorBidi" w:hAnsiTheme="majorBidi" w:cstheme="majorBidi"/>
                <w:sz w:val="18"/>
                <w:szCs w:val="18"/>
              </w:rPr>
              <w:t>Region III: South America (12 Countries)</w:t>
            </w:r>
          </w:p>
          <w:p w:rsidR="00027A39" w:rsidP="00B537F2" w:rsidRDefault="00027A39" w14:paraId="642FA011" w14:textId="77777777">
            <w:pPr>
              <w:rPr>
                <w:rFonts w:asciiTheme="majorBidi" w:hAnsiTheme="majorBidi" w:cstheme="majorBidi"/>
                <w:sz w:val="18"/>
                <w:szCs w:val="18"/>
              </w:rPr>
            </w:pPr>
            <w:r w:rsidRPr="002758B7">
              <w:rPr>
                <w:rFonts w:asciiTheme="majorBidi" w:hAnsiTheme="majorBidi" w:cstheme="majorBidi"/>
                <w:sz w:val="18"/>
                <w:szCs w:val="18"/>
              </w:rPr>
              <w:t>Region IV: North America, Central America, the Caribbean (22 Countries)</w:t>
            </w:r>
          </w:p>
          <w:p w:rsidRPr="002758B7" w:rsidR="00027A39" w:rsidP="00B537F2" w:rsidRDefault="00027A39" w14:paraId="121C94DB" w14:textId="77777777">
            <w:pPr>
              <w:rPr>
                <w:rFonts w:asciiTheme="majorBidi" w:hAnsiTheme="majorBidi" w:cstheme="majorBidi"/>
                <w:sz w:val="18"/>
                <w:szCs w:val="18"/>
              </w:rPr>
            </w:pPr>
            <w:r w:rsidRPr="002758B7">
              <w:rPr>
                <w:rFonts w:asciiTheme="majorBidi" w:hAnsiTheme="majorBidi" w:cstheme="majorBidi"/>
                <w:sz w:val="18"/>
                <w:szCs w:val="18"/>
              </w:rPr>
              <w:t>Region V: South-West Pacific (22 Countries)</w:t>
            </w:r>
          </w:p>
          <w:p w:rsidRPr="002758B7" w:rsidR="00027A39" w:rsidP="00B537F2" w:rsidRDefault="00027A39" w14:paraId="6D873F84" w14:textId="77777777">
            <w:pPr>
              <w:rPr>
                <w:rFonts w:asciiTheme="majorBidi" w:hAnsiTheme="majorBidi" w:cstheme="majorBidi"/>
                <w:sz w:val="18"/>
                <w:szCs w:val="18"/>
              </w:rPr>
            </w:pPr>
            <w:r w:rsidRPr="002758B7">
              <w:rPr>
                <w:rFonts w:asciiTheme="majorBidi" w:hAnsiTheme="majorBidi" w:cstheme="majorBidi"/>
                <w:sz w:val="18"/>
                <w:szCs w:val="18"/>
              </w:rPr>
              <w:t>Region VI: Europe (50 Countries)</w:t>
            </w:r>
          </w:p>
        </w:tc>
        <w:tc>
          <w:tcPr>
            <w:tcW w:w="401" w:type="pct"/>
            <w:tcBorders>
              <w:bottom w:val="double" w:color="auto" w:sz="4" w:space="0"/>
            </w:tcBorders>
            <w:vAlign w:val="center"/>
          </w:tcPr>
          <w:p w:rsidRPr="00D600F2" w:rsidR="00027A39" w:rsidP="00B537F2" w:rsidRDefault="00027A39" w14:paraId="789CA05D" w14:textId="77777777">
            <w:pPr>
              <w:rPr>
                <w:rFonts w:asciiTheme="majorBidi" w:hAnsiTheme="majorBidi" w:cstheme="majorBidi"/>
                <w:sz w:val="18"/>
                <w:szCs w:val="18"/>
              </w:rPr>
            </w:pPr>
            <w:r w:rsidRPr="00D600F2">
              <w:rPr>
                <w:rFonts w:asciiTheme="majorBidi" w:hAnsiTheme="majorBidi" w:cstheme="majorBidi"/>
                <w:sz w:val="18"/>
                <w:szCs w:val="18"/>
              </w:rPr>
              <w:t>President</w:t>
            </w:r>
          </w:p>
        </w:tc>
        <w:tc>
          <w:tcPr>
            <w:tcW w:w="350" w:type="pct"/>
            <w:tcBorders>
              <w:bottom w:val="double" w:color="auto" w:sz="4" w:space="0"/>
            </w:tcBorders>
            <w:vAlign w:val="center"/>
          </w:tcPr>
          <w:p w:rsidRPr="00D600F2" w:rsidR="00027A39" w:rsidP="00B537F2" w:rsidRDefault="00027A39" w14:paraId="2BC101E7" w14:textId="77777777">
            <w:pPr>
              <w:rPr>
                <w:rFonts w:asciiTheme="majorBidi" w:hAnsiTheme="majorBidi" w:cstheme="majorBidi"/>
                <w:sz w:val="18"/>
                <w:szCs w:val="18"/>
              </w:rPr>
            </w:pPr>
            <w:r>
              <w:rPr>
                <w:rFonts w:asciiTheme="majorBidi" w:hAnsiTheme="majorBidi" w:cstheme="majorBidi"/>
                <w:sz w:val="18"/>
                <w:szCs w:val="18"/>
              </w:rPr>
              <w:t>4-year</w:t>
            </w:r>
          </w:p>
        </w:tc>
        <w:tc>
          <w:tcPr>
            <w:tcW w:w="626" w:type="pct"/>
            <w:tcBorders>
              <w:bottom w:val="double" w:color="auto" w:sz="4" w:space="0"/>
            </w:tcBorders>
            <w:vAlign w:val="center"/>
          </w:tcPr>
          <w:p w:rsidRPr="00D600F2" w:rsidR="00027A39" w:rsidP="00B537F2" w:rsidRDefault="00027A39" w14:paraId="2672C6F9" w14:textId="6A31B288">
            <w:pPr>
              <w:rPr>
                <w:rFonts w:asciiTheme="majorBidi" w:hAnsiTheme="majorBidi" w:cstheme="majorBidi"/>
                <w:sz w:val="18"/>
                <w:szCs w:val="18"/>
              </w:rPr>
            </w:pPr>
            <w:r w:rsidRPr="00D600F2">
              <w:rPr>
                <w:rFonts w:asciiTheme="majorBidi" w:hAnsiTheme="majorBidi" w:cstheme="majorBidi"/>
                <w:sz w:val="18"/>
                <w:szCs w:val="18"/>
              </w:rPr>
              <w:t xml:space="preserve">Resolutions </w:t>
            </w:r>
          </w:p>
          <w:p w:rsidRPr="00D600F2" w:rsidR="00027A39" w:rsidP="00B537F2" w:rsidRDefault="00027A39" w14:paraId="1C47FFF2" w14:textId="77777777">
            <w:pPr>
              <w:rPr>
                <w:rFonts w:asciiTheme="majorBidi" w:hAnsiTheme="majorBidi" w:cstheme="majorBidi"/>
                <w:sz w:val="18"/>
                <w:szCs w:val="18"/>
              </w:rPr>
            </w:pPr>
            <w:r w:rsidRPr="00D600F2">
              <w:rPr>
                <w:rFonts w:asciiTheme="majorBidi" w:hAnsiTheme="majorBidi" w:cstheme="majorBidi"/>
                <w:sz w:val="18"/>
                <w:szCs w:val="18"/>
              </w:rPr>
              <w:t xml:space="preserve">Decisions </w:t>
            </w:r>
          </w:p>
          <w:p w:rsidRPr="00D600F2" w:rsidR="00027A39" w:rsidP="00B537F2" w:rsidRDefault="00027A39" w14:paraId="1132B751" w14:textId="77777777">
            <w:pPr>
              <w:rPr>
                <w:rFonts w:asciiTheme="majorBidi" w:hAnsiTheme="majorBidi" w:cstheme="majorBidi"/>
                <w:sz w:val="18"/>
                <w:szCs w:val="18"/>
              </w:rPr>
            </w:pPr>
            <w:r w:rsidRPr="00D600F2">
              <w:rPr>
                <w:rFonts w:asciiTheme="majorBidi" w:hAnsiTheme="majorBidi" w:cstheme="majorBidi"/>
                <w:sz w:val="18"/>
                <w:szCs w:val="18"/>
              </w:rPr>
              <w:t>Recommendations</w:t>
            </w:r>
          </w:p>
        </w:tc>
        <w:tc>
          <w:tcPr>
            <w:tcW w:w="350" w:type="pct"/>
            <w:tcBorders>
              <w:bottom w:val="double" w:color="auto" w:sz="4" w:space="0"/>
            </w:tcBorders>
            <w:vAlign w:val="center"/>
          </w:tcPr>
          <w:p w:rsidRPr="00D600F2" w:rsidR="00027A39" w:rsidP="00B537F2" w:rsidRDefault="00027A39" w14:paraId="61AF4E14" w14:textId="77777777">
            <w:pPr>
              <w:rPr>
                <w:rFonts w:asciiTheme="majorBidi" w:hAnsiTheme="majorBidi" w:cstheme="majorBidi"/>
                <w:sz w:val="18"/>
                <w:szCs w:val="18"/>
              </w:rPr>
            </w:pPr>
            <w:r>
              <w:rPr>
                <w:rFonts w:asciiTheme="majorBidi" w:hAnsiTheme="majorBidi" w:cstheme="majorBidi"/>
                <w:sz w:val="18"/>
                <w:szCs w:val="18"/>
              </w:rPr>
              <w:t xml:space="preserve">Y </w:t>
            </w:r>
          </w:p>
        </w:tc>
        <w:tc>
          <w:tcPr>
            <w:tcW w:w="864" w:type="pct"/>
            <w:tcBorders>
              <w:bottom w:val="double" w:color="auto" w:sz="4" w:space="0"/>
            </w:tcBorders>
            <w:vAlign w:val="center"/>
          </w:tcPr>
          <w:p w:rsidRPr="00AD778B" w:rsidR="00027A39" w:rsidP="00B537F2" w:rsidRDefault="00027A39" w14:paraId="1D534330" w14:textId="77777777">
            <w:pPr>
              <w:widowControl w:val="0"/>
              <w:spacing w:before="120" w:after="120"/>
              <w:rPr>
                <w:rFonts w:asciiTheme="majorBidi" w:hAnsiTheme="majorBidi" w:cstheme="majorBidi"/>
                <w:sz w:val="18"/>
                <w:szCs w:val="18"/>
              </w:rPr>
            </w:pPr>
            <w:r>
              <w:rPr>
                <w:rFonts w:asciiTheme="majorBidi" w:hAnsiTheme="majorBidi" w:cstheme="majorBidi"/>
                <w:sz w:val="18"/>
                <w:szCs w:val="18"/>
              </w:rPr>
              <w:t xml:space="preserve">4 </w:t>
            </w:r>
            <w:r w:rsidRPr="00AD778B">
              <w:rPr>
                <w:rFonts w:asciiTheme="majorBidi" w:hAnsiTheme="majorBidi" w:cstheme="majorBidi"/>
                <w:sz w:val="18"/>
                <w:szCs w:val="18"/>
              </w:rPr>
              <w:t>(Africa, Asia and South-West Pacific, Americas, Europe)</w:t>
            </w:r>
          </w:p>
          <w:p w:rsidRPr="00D600F2" w:rsidR="00027A39" w:rsidP="00B537F2" w:rsidRDefault="00027A39" w14:paraId="1E454DD3" w14:textId="77777777">
            <w:pPr>
              <w:rPr>
                <w:rFonts w:asciiTheme="majorBidi" w:hAnsiTheme="majorBidi" w:cstheme="majorBidi"/>
                <w:sz w:val="18"/>
                <w:szCs w:val="18"/>
              </w:rPr>
            </w:pPr>
          </w:p>
        </w:tc>
        <w:tc>
          <w:tcPr>
            <w:tcW w:w="408" w:type="pct"/>
            <w:tcBorders>
              <w:bottom w:val="double" w:color="auto" w:sz="4" w:space="0"/>
              <w:right w:val="nil"/>
            </w:tcBorders>
            <w:vAlign w:val="center"/>
          </w:tcPr>
          <w:p w:rsidRPr="00D600F2" w:rsidR="00027A39" w:rsidP="00B537F2" w:rsidRDefault="00027A39" w14:paraId="63C752C5" w14:textId="77777777">
            <w:pPr>
              <w:rPr>
                <w:rFonts w:asciiTheme="majorBidi" w:hAnsiTheme="majorBidi" w:cstheme="majorBidi"/>
                <w:sz w:val="18"/>
                <w:szCs w:val="18"/>
              </w:rPr>
            </w:pPr>
            <w:r>
              <w:rPr>
                <w:rFonts w:asciiTheme="majorBidi" w:hAnsiTheme="majorBidi" w:cstheme="majorBidi"/>
                <w:sz w:val="18"/>
                <w:szCs w:val="18"/>
              </w:rPr>
              <w:t xml:space="preserve">Y </w:t>
            </w:r>
          </w:p>
        </w:tc>
      </w:tr>
      <w:tr w:rsidRPr="00D600F2" w:rsidR="00027A39" w:rsidTr="00B537F2" w14:paraId="1F9E1BDC" w14:textId="77777777">
        <w:trPr>
          <w:trHeight w:val="454"/>
        </w:trPr>
        <w:tc>
          <w:tcPr>
            <w:tcW w:w="401" w:type="pct"/>
            <w:tcBorders>
              <w:top w:val="double" w:color="auto" w:sz="4" w:space="0"/>
              <w:left w:val="nil"/>
            </w:tcBorders>
            <w:vAlign w:val="center"/>
          </w:tcPr>
          <w:p w:rsidRPr="00D600F2" w:rsidR="00027A39" w:rsidP="00B537F2" w:rsidRDefault="00027A39" w14:paraId="727317A1" w14:textId="77777777">
            <w:pPr>
              <w:rPr>
                <w:rFonts w:asciiTheme="majorBidi" w:hAnsiTheme="majorBidi" w:cstheme="majorBidi"/>
                <w:sz w:val="18"/>
                <w:szCs w:val="18"/>
              </w:rPr>
            </w:pPr>
            <w:r w:rsidRPr="00D600F2">
              <w:rPr>
                <w:rFonts w:asciiTheme="majorBidi" w:hAnsiTheme="majorBidi" w:cstheme="majorBidi"/>
                <w:b/>
                <w:bCs/>
                <w:sz w:val="18"/>
                <w:szCs w:val="18"/>
              </w:rPr>
              <w:t>FAO</w:t>
            </w:r>
          </w:p>
        </w:tc>
        <w:tc>
          <w:tcPr>
            <w:tcW w:w="401" w:type="pct"/>
            <w:tcBorders>
              <w:top w:val="double" w:color="auto" w:sz="4" w:space="0"/>
            </w:tcBorders>
            <w:vAlign w:val="center"/>
          </w:tcPr>
          <w:p w:rsidRPr="00D600F2" w:rsidR="00027A39" w:rsidP="00B537F2" w:rsidRDefault="00027A39" w14:paraId="445E7000" w14:textId="77777777">
            <w:pPr>
              <w:rPr>
                <w:rFonts w:asciiTheme="majorBidi" w:hAnsiTheme="majorBidi" w:cstheme="majorBidi"/>
                <w:sz w:val="18"/>
                <w:szCs w:val="18"/>
              </w:rPr>
            </w:pPr>
            <w:r w:rsidRPr="00D600F2">
              <w:rPr>
                <w:rFonts w:asciiTheme="majorBidi" w:hAnsiTheme="majorBidi" w:cstheme="majorBidi"/>
                <w:sz w:val="18"/>
                <w:szCs w:val="18"/>
              </w:rPr>
              <w:t>5</w:t>
            </w:r>
          </w:p>
        </w:tc>
        <w:tc>
          <w:tcPr>
            <w:tcW w:w="1197" w:type="pct"/>
            <w:tcBorders>
              <w:top w:val="double" w:color="auto" w:sz="4" w:space="0"/>
            </w:tcBorders>
            <w:vAlign w:val="center"/>
          </w:tcPr>
          <w:p w:rsidRPr="00DA512B" w:rsidR="00027A39" w:rsidP="00B537F2" w:rsidRDefault="00027A39" w14:paraId="75FB9B38" w14:textId="77777777">
            <w:pPr>
              <w:rPr>
                <w:rFonts w:asciiTheme="majorBidi" w:hAnsiTheme="majorBidi" w:cstheme="majorBidi"/>
                <w:sz w:val="18"/>
                <w:szCs w:val="18"/>
              </w:rPr>
            </w:pPr>
            <w:r w:rsidRPr="00DA512B">
              <w:rPr>
                <w:rFonts w:asciiTheme="majorBidi" w:hAnsiTheme="majorBidi" w:cstheme="majorBidi"/>
                <w:sz w:val="18"/>
                <w:szCs w:val="18"/>
              </w:rPr>
              <w:t>Africa (54 countries)</w:t>
            </w:r>
          </w:p>
          <w:p w:rsidRPr="00DA512B" w:rsidR="00027A39" w:rsidP="00B537F2" w:rsidRDefault="00027A39" w14:paraId="507EB0C6" w14:textId="77777777">
            <w:pPr>
              <w:rPr>
                <w:rFonts w:asciiTheme="majorBidi" w:hAnsiTheme="majorBidi" w:cstheme="majorBidi"/>
                <w:sz w:val="18"/>
                <w:szCs w:val="18"/>
              </w:rPr>
            </w:pPr>
            <w:r w:rsidRPr="00DA512B">
              <w:rPr>
                <w:rFonts w:asciiTheme="majorBidi" w:hAnsiTheme="majorBidi" w:cstheme="majorBidi"/>
                <w:sz w:val="18"/>
                <w:szCs w:val="18"/>
              </w:rPr>
              <w:t>Asia and the Pacific (46 countries)</w:t>
            </w:r>
          </w:p>
          <w:p w:rsidRPr="00DA512B" w:rsidR="00027A39" w:rsidP="00B537F2" w:rsidRDefault="00027A39" w14:paraId="27507878" w14:textId="77777777">
            <w:pPr>
              <w:rPr>
                <w:rFonts w:asciiTheme="majorBidi" w:hAnsiTheme="majorBidi" w:cstheme="majorBidi"/>
                <w:sz w:val="18"/>
                <w:szCs w:val="18"/>
              </w:rPr>
            </w:pPr>
            <w:r w:rsidRPr="00DA512B">
              <w:rPr>
                <w:rFonts w:asciiTheme="majorBidi" w:hAnsiTheme="majorBidi" w:cstheme="majorBidi"/>
                <w:sz w:val="18"/>
                <w:szCs w:val="18"/>
              </w:rPr>
              <w:t>Europe (54 countries)</w:t>
            </w:r>
          </w:p>
          <w:p w:rsidRPr="00DA512B" w:rsidR="00027A39" w:rsidP="00B537F2" w:rsidRDefault="00027A39" w14:paraId="552A5395" w14:textId="77777777">
            <w:pPr>
              <w:rPr>
                <w:rFonts w:asciiTheme="majorBidi" w:hAnsiTheme="majorBidi" w:cstheme="majorBidi"/>
                <w:sz w:val="18"/>
                <w:szCs w:val="18"/>
              </w:rPr>
            </w:pPr>
            <w:r w:rsidRPr="00DA512B">
              <w:rPr>
                <w:rFonts w:asciiTheme="majorBidi" w:hAnsiTheme="majorBidi" w:cstheme="majorBidi"/>
                <w:sz w:val="18"/>
                <w:szCs w:val="18"/>
              </w:rPr>
              <w:t>Latin America and the Caribbean (33 countries)</w:t>
            </w:r>
          </w:p>
          <w:p w:rsidRPr="00DA512B" w:rsidR="00027A39" w:rsidP="00B537F2" w:rsidRDefault="00027A39" w14:paraId="53D5599D" w14:textId="77777777">
            <w:pPr>
              <w:rPr>
                <w:sz w:val="16"/>
                <w:szCs w:val="16"/>
              </w:rPr>
            </w:pPr>
            <w:r w:rsidRPr="00DA512B">
              <w:rPr>
                <w:rFonts w:asciiTheme="majorBidi" w:hAnsiTheme="majorBidi" w:cstheme="majorBidi"/>
                <w:sz w:val="18"/>
                <w:szCs w:val="18"/>
              </w:rPr>
              <w:t>Near East (30 countries)</w:t>
            </w:r>
          </w:p>
        </w:tc>
        <w:tc>
          <w:tcPr>
            <w:tcW w:w="401" w:type="pct"/>
            <w:tcBorders>
              <w:top w:val="double" w:color="auto" w:sz="4" w:space="0"/>
            </w:tcBorders>
            <w:vAlign w:val="center"/>
          </w:tcPr>
          <w:p w:rsidRPr="00A64B88" w:rsidR="00027A39" w:rsidP="00B537F2" w:rsidRDefault="00027A39" w14:paraId="3ADBB7BF" w14:textId="77777777">
            <w:pPr>
              <w:rPr>
                <w:rFonts w:asciiTheme="majorBidi" w:hAnsiTheme="majorBidi" w:cstheme="majorBidi"/>
                <w:sz w:val="18"/>
                <w:szCs w:val="18"/>
              </w:rPr>
            </w:pPr>
            <w:r w:rsidRPr="00A64B88">
              <w:rPr>
                <w:rFonts w:asciiTheme="majorBidi" w:hAnsiTheme="majorBidi" w:cstheme="majorBidi"/>
                <w:sz w:val="18"/>
                <w:szCs w:val="18"/>
              </w:rPr>
              <w:t>Chairperson</w:t>
            </w:r>
          </w:p>
        </w:tc>
        <w:tc>
          <w:tcPr>
            <w:tcW w:w="350" w:type="pct"/>
            <w:tcBorders>
              <w:top w:val="double" w:color="auto" w:sz="4" w:space="0"/>
            </w:tcBorders>
            <w:vAlign w:val="center"/>
          </w:tcPr>
          <w:p w:rsidRPr="00A64B88" w:rsidR="00027A39" w:rsidP="00B537F2" w:rsidRDefault="00027A39" w14:paraId="1A2500D1" w14:textId="77777777">
            <w:pPr>
              <w:rPr>
                <w:rFonts w:asciiTheme="majorBidi" w:hAnsiTheme="majorBidi" w:cstheme="majorBidi"/>
                <w:sz w:val="18"/>
                <w:szCs w:val="18"/>
              </w:rPr>
            </w:pPr>
            <w:r w:rsidRPr="00A64B88">
              <w:rPr>
                <w:rFonts w:asciiTheme="majorBidi" w:hAnsiTheme="majorBidi" w:cstheme="majorBidi"/>
                <w:sz w:val="18"/>
                <w:szCs w:val="18"/>
              </w:rPr>
              <w:t>2</w:t>
            </w:r>
            <w:r w:rsidRPr="00A64B88">
              <w:rPr>
                <w:rFonts w:asciiTheme="majorBidi" w:hAnsiTheme="majorBidi" w:cstheme="majorBidi"/>
                <w:sz w:val="18"/>
                <w:szCs w:val="18"/>
              </w:rPr>
              <w:noBreakHyphen/>
            </w:r>
            <w:r w:rsidRPr="00A64B88">
              <w:rPr>
                <w:rFonts w:asciiTheme="majorBidi" w:hAnsiTheme="majorBidi" w:cstheme="majorBidi"/>
                <w:sz w:val="18"/>
                <w:szCs w:val="18"/>
              </w:rPr>
              <w:t>year</w:t>
            </w:r>
          </w:p>
        </w:tc>
        <w:tc>
          <w:tcPr>
            <w:tcW w:w="626" w:type="pct"/>
            <w:tcBorders>
              <w:top w:val="double" w:color="auto" w:sz="4" w:space="0"/>
            </w:tcBorders>
            <w:vAlign w:val="center"/>
          </w:tcPr>
          <w:p w:rsidRPr="00D600F2" w:rsidR="00027A39" w:rsidP="00B537F2" w:rsidRDefault="00027A39" w14:paraId="189D1105" w14:textId="77777777">
            <w:pPr>
              <w:rPr>
                <w:rFonts w:asciiTheme="majorBidi" w:hAnsiTheme="majorBidi" w:cstheme="majorBidi"/>
                <w:sz w:val="18"/>
                <w:szCs w:val="18"/>
              </w:rPr>
            </w:pPr>
            <w:r w:rsidRPr="00D600F2">
              <w:rPr>
                <w:rFonts w:asciiTheme="majorBidi" w:hAnsiTheme="majorBidi" w:cstheme="majorBidi"/>
                <w:sz w:val="18"/>
                <w:szCs w:val="18"/>
              </w:rPr>
              <w:t xml:space="preserve">Decisions </w:t>
            </w:r>
          </w:p>
          <w:p w:rsidRPr="00D600F2" w:rsidR="00027A39" w:rsidP="00B537F2" w:rsidRDefault="00027A39" w14:paraId="5CA29E0B" w14:textId="77777777">
            <w:pPr>
              <w:rPr>
                <w:rFonts w:asciiTheme="majorBidi" w:hAnsiTheme="majorBidi" w:cstheme="majorBidi"/>
                <w:sz w:val="18"/>
                <w:szCs w:val="18"/>
              </w:rPr>
            </w:pPr>
            <w:r w:rsidRPr="00D600F2">
              <w:rPr>
                <w:rFonts w:asciiTheme="majorBidi" w:hAnsiTheme="majorBidi" w:cstheme="majorBidi"/>
                <w:sz w:val="18"/>
                <w:szCs w:val="18"/>
              </w:rPr>
              <w:t>Recommendations</w:t>
            </w:r>
          </w:p>
        </w:tc>
        <w:tc>
          <w:tcPr>
            <w:tcW w:w="350" w:type="pct"/>
            <w:tcBorders>
              <w:top w:val="double" w:color="auto" w:sz="4" w:space="0"/>
            </w:tcBorders>
            <w:vAlign w:val="center"/>
          </w:tcPr>
          <w:p w:rsidRPr="00D600F2" w:rsidR="00027A39" w:rsidP="00B537F2" w:rsidRDefault="00027A39" w14:paraId="6595F2CC"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tcBorders>
              <w:top w:val="double" w:color="auto" w:sz="4" w:space="0"/>
            </w:tcBorders>
            <w:vAlign w:val="center"/>
          </w:tcPr>
          <w:p w:rsidRPr="00D600F2" w:rsidR="00027A39" w:rsidP="00B537F2" w:rsidRDefault="00027A39" w14:paraId="44905E0A" w14:textId="77777777">
            <w:pPr>
              <w:rPr>
                <w:rFonts w:asciiTheme="majorBidi" w:hAnsiTheme="majorBidi" w:cstheme="majorBidi"/>
                <w:sz w:val="18"/>
                <w:szCs w:val="18"/>
              </w:rPr>
            </w:pPr>
            <w:r>
              <w:rPr>
                <w:rFonts w:asciiTheme="majorBidi" w:hAnsiTheme="majorBidi" w:cstheme="majorBidi"/>
                <w:sz w:val="18"/>
                <w:szCs w:val="18"/>
              </w:rPr>
              <w:t>5 (</w:t>
            </w:r>
            <w:r w:rsidRPr="00D97D46">
              <w:rPr>
                <w:rFonts w:asciiTheme="majorBidi" w:hAnsiTheme="majorBidi" w:cstheme="majorBidi"/>
                <w:sz w:val="18"/>
                <w:szCs w:val="18"/>
              </w:rPr>
              <w:t>Africa, Asia and the Pacific, Europe and Central Asia, Latin America and the Caribbean, Near East</w:t>
            </w:r>
            <w:r w:rsidRPr="00655DD9">
              <w:rPr>
                <w:rFonts w:asciiTheme="majorBidi" w:hAnsiTheme="majorBidi" w:cstheme="majorBidi"/>
                <w:sz w:val="18"/>
                <w:szCs w:val="18"/>
              </w:rPr>
              <w:t>)</w:t>
            </w:r>
          </w:p>
        </w:tc>
        <w:tc>
          <w:tcPr>
            <w:tcW w:w="408" w:type="pct"/>
            <w:tcBorders>
              <w:top w:val="double" w:color="auto" w:sz="4" w:space="0"/>
              <w:right w:val="nil"/>
            </w:tcBorders>
            <w:vAlign w:val="center"/>
          </w:tcPr>
          <w:p w:rsidRPr="00D600F2" w:rsidR="00027A39" w:rsidP="00B537F2" w:rsidRDefault="00027A39" w14:paraId="71748EFB"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1970FB0D" w14:textId="77777777">
        <w:trPr>
          <w:trHeight w:val="454"/>
        </w:trPr>
        <w:tc>
          <w:tcPr>
            <w:tcW w:w="401" w:type="pct"/>
            <w:tcBorders>
              <w:left w:val="nil"/>
            </w:tcBorders>
            <w:vAlign w:val="center"/>
          </w:tcPr>
          <w:p w:rsidRPr="00D600F2" w:rsidR="00027A39" w:rsidP="00B537F2" w:rsidRDefault="00027A39" w14:paraId="0F9F9753" w14:textId="77777777">
            <w:pPr>
              <w:rPr>
                <w:rFonts w:asciiTheme="majorBidi" w:hAnsiTheme="majorBidi" w:cstheme="majorBidi"/>
                <w:sz w:val="18"/>
                <w:szCs w:val="18"/>
              </w:rPr>
            </w:pPr>
            <w:r w:rsidRPr="00D600F2">
              <w:rPr>
                <w:rFonts w:asciiTheme="majorBidi" w:hAnsiTheme="majorBidi" w:cstheme="majorBidi"/>
                <w:b/>
                <w:bCs/>
                <w:sz w:val="18"/>
                <w:szCs w:val="18"/>
              </w:rPr>
              <w:t>ICAO</w:t>
            </w:r>
          </w:p>
        </w:tc>
        <w:tc>
          <w:tcPr>
            <w:tcW w:w="401" w:type="pct"/>
            <w:vAlign w:val="center"/>
          </w:tcPr>
          <w:p w:rsidRPr="00D600F2" w:rsidR="00027A39" w:rsidP="00B537F2" w:rsidRDefault="00027A39" w14:paraId="787CFACE"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vAlign w:val="center"/>
          </w:tcPr>
          <w:p w:rsidRPr="00D600F2" w:rsidR="00027A39" w:rsidP="00B537F2" w:rsidRDefault="00027A39" w14:paraId="6DAE9EC1"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vAlign w:val="center"/>
          </w:tcPr>
          <w:p w:rsidRPr="00D600F2" w:rsidR="00027A39" w:rsidP="00B537F2" w:rsidRDefault="00027A39" w14:paraId="5F0D3DEF"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1A0DE25A"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vAlign w:val="center"/>
          </w:tcPr>
          <w:p w:rsidRPr="00D600F2" w:rsidR="00027A39" w:rsidP="00B537F2" w:rsidRDefault="00027A39" w14:paraId="21B15915"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2BB351EC"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D600F2" w:rsidR="00027A39" w:rsidP="00B537F2" w:rsidRDefault="00027A39" w14:paraId="195A95AA" w14:textId="77777777">
            <w:pPr>
              <w:rPr>
                <w:rFonts w:asciiTheme="majorBidi" w:hAnsiTheme="majorBidi" w:cstheme="majorBidi"/>
                <w:sz w:val="18"/>
                <w:szCs w:val="18"/>
              </w:rPr>
            </w:pPr>
            <w:r>
              <w:rPr>
                <w:rFonts w:asciiTheme="majorBidi" w:hAnsiTheme="majorBidi" w:cstheme="majorBidi"/>
                <w:sz w:val="18"/>
                <w:szCs w:val="18"/>
              </w:rPr>
              <w:t>7 (</w:t>
            </w:r>
            <w:r w:rsidRPr="00637F90">
              <w:rPr>
                <w:rFonts w:asciiTheme="majorBidi" w:hAnsiTheme="majorBidi" w:cstheme="majorBidi"/>
                <w:sz w:val="18"/>
                <w:szCs w:val="18"/>
              </w:rPr>
              <w:t xml:space="preserve">Asia and </w:t>
            </w:r>
            <w:r>
              <w:rPr>
                <w:rFonts w:asciiTheme="majorBidi" w:hAnsiTheme="majorBidi" w:cstheme="majorBidi"/>
                <w:sz w:val="18"/>
                <w:szCs w:val="18"/>
              </w:rPr>
              <w:t xml:space="preserve">the </w:t>
            </w:r>
            <w:r w:rsidRPr="00637F90">
              <w:rPr>
                <w:rFonts w:asciiTheme="majorBidi" w:hAnsiTheme="majorBidi" w:cstheme="majorBidi"/>
                <w:sz w:val="18"/>
                <w:szCs w:val="18"/>
              </w:rPr>
              <w:t>Pacific, Middle East, Western and Central Africa, Eastern and Southern Africa,</w:t>
            </w:r>
            <w:r>
              <w:rPr>
                <w:rFonts w:asciiTheme="majorBidi" w:hAnsiTheme="majorBidi" w:cstheme="majorBidi"/>
                <w:sz w:val="18"/>
                <w:szCs w:val="18"/>
              </w:rPr>
              <w:t xml:space="preserve"> </w:t>
            </w:r>
            <w:r w:rsidRPr="00637F90">
              <w:rPr>
                <w:rFonts w:asciiTheme="majorBidi" w:hAnsiTheme="majorBidi" w:cstheme="majorBidi"/>
                <w:sz w:val="18"/>
                <w:szCs w:val="18"/>
              </w:rPr>
              <w:t xml:space="preserve">South America, North America, Europe and </w:t>
            </w:r>
            <w:r>
              <w:rPr>
                <w:rFonts w:asciiTheme="majorBidi" w:hAnsiTheme="majorBidi" w:cstheme="majorBidi"/>
                <w:sz w:val="18"/>
                <w:szCs w:val="18"/>
              </w:rPr>
              <w:t xml:space="preserve">the </w:t>
            </w:r>
            <w:r w:rsidRPr="00637F90">
              <w:rPr>
                <w:rFonts w:asciiTheme="majorBidi" w:hAnsiTheme="majorBidi" w:cstheme="majorBidi"/>
                <w:sz w:val="18"/>
                <w:szCs w:val="18"/>
              </w:rPr>
              <w:t>North Atlantic)</w:t>
            </w:r>
          </w:p>
        </w:tc>
        <w:tc>
          <w:tcPr>
            <w:tcW w:w="408" w:type="pct"/>
            <w:tcBorders>
              <w:right w:val="nil"/>
            </w:tcBorders>
            <w:vAlign w:val="center"/>
          </w:tcPr>
          <w:p w:rsidRPr="00D600F2" w:rsidR="00027A39" w:rsidP="00B537F2" w:rsidRDefault="00027A39" w14:paraId="432C66CF"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304057F3" w14:textId="77777777">
        <w:trPr>
          <w:trHeight w:val="454"/>
        </w:trPr>
        <w:tc>
          <w:tcPr>
            <w:tcW w:w="401" w:type="pct"/>
            <w:tcBorders>
              <w:left w:val="nil"/>
            </w:tcBorders>
            <w:vAlign w:val="center"/>
          </w:tcPr>
          <w:p w:rsidRPr="00D600F2" w:rsidR="00027A39" w:rsidP="00B537F2" w:rsidRDefault="00027A39" w14:paraId="1E5BF220" w14:textId="77777777">
            <w:pPr>
              <w:rPr>
                <w:rFonts w:asciiTheme="majorBidi" w:hAnsiTheme="majorBidi" w:cstheme="majorBidi"/>
                <w:sz w:val="18"/>
                <w:szCs w:val="18"/>
              </w:rPr>
            </w:pPr>
            <w:r w:rsidRPr="00D600F2">
              <w:rPr>
                <w:rFonts w:asciiTheme="majorBidi" w:hAnsiTheme="majorBidi" w:cstheme="majorBidi"/>
                <w:b/>
                <w:bCs/>
                <w:sz w:val="18"/>
                <w:szCs w:val="18"/>
              </w:rPr>
              <w:t>ILO</w:t>
            </w:r>
          </w:p>
        </w:tc>
        <w:tc>
          <w:tcPr>
            <w:tcW w:w="401" w:type="pct"/>
            <w:vAlign w:val="center"/>
          </w:tcPr>
          <w:p w:rsidRPr="00D600F2" w:rsidR="00027A39" w:rsidP="00B537F2" w:rsidRDefault="00027A39" w14:paraId="48646547" w14:textId="77777777">
            <w:pPr>
              <w:rPr>
                <w:rFonts w:asciiTheme="majorBidi" w:hAnsiTheme="majorBidi" w:cstheme="majorBidi"/>
                <w:sz w:val="18"/>
                <w:szCs w:val="18"/>
              </w:rPr>
            </w:pPr>
            <w:r w:rsidRPr="00D600F2">
              <w:rPr>
                <w:rFonts w:asciiTheme="majorBidi" w:hAnsiTheme="majorBidi" w:cstheme="majorBidi"/>
                <w:sz w:val="18"/>
                <w:szCs w:val="18"/>
              </w:rPr>
              <w:t>4</w:t>
            </w:r>
          </w:p>
        </w:tc>
        <w:tc>
          <w:tcPr>
            <w:tcW w:w="1197" w:type="pct"/>
            <w:vAlign w:val="center"/>
          </w:tcPr>
          <w:p w:rsidRPr="00CB2EEF" w:rsidR="00027A39" w:rsidP="00B537F2" w:rsidRDefault="00027A39" w14:paraId="4E8E42B6" w14:textId="77777777">
            <w:pPr>
              <w:rPr>
                <w:rFonts w:asciiTheme="majorBidi" w:hAnsiTheme="majorBidi" w:cstheme="majorBidi"/>
                <w:sz w:val="18"/>
                <w:szCs w:val="18"/>
              </w:rPr>
            </w:pPr>
            <w:r w:rsidRPr="00CB2EEF">
              <w:rPr>
                <w:rFonts w:asciiTheme="majorBidi" w:hAnsiTheme="majorBidi" w:cstheme="majorBidi"/>
                <w:sz w:val="18"/>
                <w:szCs w:val="18"/>
              </w:rPr>
              <w:t>Asia and the Pacific</w:t>
            </w:r>
            <w:r>
              <w:rPr>
                <w:rFonts w:asciiTheme="majorBidi" w:hAnsiTheme="majorBidi" w:cstheme="majorBidi"/>
                <w:sz w:val="18"/>
                <w:szCs w:val="18"/>
              </w:rPr>
              <w:t xml:space="preserve"> and </w:t>
            </w:r>
            <w:r w:rsidRPr="00CB2EEF">
              <w:rPr>
                <w:rFonts w:asciiTheme="majorBidi" w:hAnsiTheme="majorBidi" w:cstheme="majorBidi"/>
                <w:sz w:val="18"/>
                <w:szCs w:val="18"/>
              </w:rPr>
              <w:t>Arab States</w:t>
            </w:r>
            <w:r>
              <w:rPr>
                <w:rFonts w:asciiTheme="majorBidi" w:hAnsiTheme="majorBidi" w:cstheme="majorBidi"/>
                <w:sz w:val="18"/>
                <w:szCs w:val="18"/>
              </w:rPr>
              <w:t xml:space="preserve"> </w:t>
            </w:r>
            <w:r w:rsidRPr="00CB2EEF">
              <w:rPr>
                <w:rFonts w:asciiTheme="majorBidi" w:hAnsiTheme="majorBidi" w:cstheme="majorBidi"/>
                <w:sz w:val="18"/>
                <w:szCs w:val="18"/>
              </w:rPr>
              <w:t>(47 countries)</w:t>
            </w:r>
          </w:p>
          <w:p w:rsidRPr="00CB2EEF" w:rsidR="00027A39" w:rsidP="00B537F2" w:rsidRDefault="00027A39" w14:paraId="42A22BDD" w14:textId="77777777">
            <w:pPr>
              <w:rPr>
                <w:rFonts w:asciiTheme="majorBidi" w:hAnsiTheme="majorBidi" w:cstheme="majorBidi"/>
                <w:sz w:val="18"/>
                <w:szCs w:val="18"/>
              </w:rPr>
            </w:pPr>
            <w:r w:rsidRPr="00CB2EEF">
              <w:rPr>
                <w:rFonts w:asciiTheme="majorBidi" w:hAnsiTheme="majorBidi" w:cstheme="majorBidi"/>
                <w:sz w:val="18"/>
                <w:szCs w:val="18"/>
              </w:rPr>
              <w:t>Americas (35 countries)</w:t>
            </w:r>
          </w:p>
          <w:p w:rsidRPr="00CB2EEF" w:rsidR="00027A39" w:rsidP="00B537F2" w:rsidRDefault="00027A39" w14:paraId="62799EC4" w14:textId="77777777">
            <w:pPr>
              <w:rPr>
                <w:rFonts w:asciiTheme="majorBidi" w:hAnsiTheme="majorBidi" w:cstheme="majorBidi"/>
                <w:sz w:val="18"/>
                <w:szCs w:val="18"/>
              </w:rPr>
            </w:pPr>
            <w:r w:rsidRPr="00CB2EEF">
              <w:rPr>
                <w:rFonts w:asciiTheme="majorBidi" w:hAnsiTheme="majorBidi" w:cstheme="majorBidi"/>
                <w:sz w:val="18"/>
                <w:szCs w:val="18"/>
              </w:rPr>
              <w:t>Africa (54 countries)</w:t>
            </w:r>
          </w:p>
          <w:p w:rsidRPr="00D600F2" w:rsidR="00027A39" w:rsidP="00B537F2" w:rsidRDefault="00027A39" w14:paraId="6ECCAB1A" w14:textId="77777777">
            <w:pPr>
              <w:rPr>
                <w:rFonts w:asciiTheme="majorBidi" w:hAnsiTheme="majorBidi" w:cstheme="majorBidi"/>
                <w:sz w:val="18"/>
                <w:szCs w:val="18"/>
              </w:rPr>
            </w:pPr>
            <w:r w:rsidRPr="00CB2EEF">
              <w:rPr>
                <w:rFonts w:asciiTheme="majorBidi" w:hAnsiTheme="majorBidi" w:cstheme="majorBidi"/>
                <w:sz w:val="18"/>
                <w:szCs w:val="18"/>
              </w:rPr>
              <w:t>Europe (51 countries)</w:t>
            </w:r>
          </w:p>
        </w:tc>
        <w:tc>
          <w:tcPr>
            <w:tcW w:w="401" w:type="pct"/>
            <w:vAlign w:val="center"/>
          </w:tcPr>
          <w:p w:rsidRPr="00D600F2" w:rsidR="00027A39" w:rsidP="00B537F2" w:rsidRDefault="00027A39" w14:paraId="3CCD05D9" w14:textId="77777777">
            <w:pPr>
              <w:rPr>
                <w:rFonts w:asciiTheme="majorBidi" w:hAnsiTheme="majorBidi" w:cstheme="majorBidi"/>
                <w:sz w:val="18"/>
                <w:szCs w:val="18"/>
              </w:rPr>
            </w:pPr>
            <w:r w:rsidRPr="00D600F2">
              <w:rPr>
                <w:rFonts w:asciiTheme="majorBidi" w:hAnsiTheme="majorBidi" w:cstheme="majorBidi"/>
                <w:sz w:val="18"/>
                <w:szCs w:val="18"/>
              </w:rPr>
              <w:t>Chairperson</w:t>
            </w:r>
          </w:p>
        </w:tc>
        <w:tc>
          <w:tcPr>
            <w:tcW w:w="350" w:type="pct"/>
            <w:vAlign w:val="center"/>
          </w:tcPr>
          <w:p w:rsidRPr="00D600F2" w:rsidR="00027A39" w:rsidP="00B537F2" w:rsidRDefault="00027A39" w14:paraId="206623FC" w14:textId="77777777">
            <w:pPr>
              <w:rPr>
                <w:rFonts w:asciiTheme="majorBidi" w:hAnsiTheme="majorBidi" w:cstheme="majorBidi"/>
                <w:sz w:val="18"/>
                <w:szCs w:val="18"/>
              </w:rPr>
            </w:pPr>
            <w:r>
              <w:rPr>
                <w:rFonts w:asciiTheme="majorBidi" w:hAnsiTheme="majorBidi" w:cstheme="majorBidi"/>
                <w:sz w:val="18"/>
                <w:szCs w:val="18"/>
              </w:rPr>
              <w:t>4</w:t>
            </w:r>
            <w:r w:rsidRPr="000714CB">
              <w:rPr>
                <w:rFonts w:asciiTheme="majorBidi" w:hAnsiTheme="majorBidi" w:cstheme="majorBidi"/>
                <w:sz w:val="18"/>
                <w:szCs w:val="18"/>
              </w:rPr>
              <w:noBreakHyphen/>
            </w:r>
            <w:r w:rsidRPr="000714CB">
              <w:rPr>
                <w:rFonts w:asciiTheme="majorBidi" w:hAnsiTheme="majorBidi" w:cstheme="majorBidi"/>
                <w:sz w:val="18"/>
                <w:szCs w:val="18"/>
              </w:rPr>
              <w:t>year</w:t>
            </w:r>
          </w:p>
        </w:tc>
        <w:tc>
          <w:tcPr>
            <w:tcW w:w="626" w:type="pct"/>
            <w:vAlign w:val="center"/>
          </w:tcPr>
          <w:p w:rsidRPr="00D600F2" w:rsidR="00027A39" w:rsidP="00B537F2" w:rsidRDefault="00027A39" w14:paraId="097F3F56" w14:textId="77777777">
            <w:pPr>
              <w:rPr>
                <w:rFonts w:asciiTheme="majorBidi" w:hAnsiTheme="majorBidi" w:cstheme="majorBidi"/>
                <w:sz w:val="18"/>
                <w:szCs w:val="18"/>
              </w:rPr>
            </w:pPr>
            <w:r w:rsidRPr="00D600F2">
              <w:rPr>
                <w:rFonts w:asciiTheme="majorBidi" w:hAnsiTheme="majorBidi" w:cstheme="majorBidi"/>
                <w:sz w:val="18"/>
                <w:szCs w:val="18"/>
              </w:rPr>
              <w:t xml:space="preserve">Resolutions </w:t>
            </w:r>
          </w:p>
          <w:p w:rsidRPr="00D600F2" w:rsidR="00027A39" w:rsidP="00B537F2" w:rsidRDefault="00027A39" w14:paraId="71AD6FF9" w14:textId="77777777">
            <w:pPr>
              <w:rPr>
                <w:rFonts w:asciiTheme="majorBidi" w:hAnsiTheme="majorBidi" w:cstheme="majorBidi"/>
                <w:sz w:val="18"/>
                <w:szCs w:val="18"/>
              </w:rPr>
            </w:pPr>
            <w:r w:rsidRPr="00D600F2">
              <w:rPr>
                <w:rFonts w:asciiTheme="majorBidi" w:hAnsiTheme="majorBidi" w:cstheme="majorBidi"/>
                <w:sz w:val="18"/>
                <w:szCs w:val="18"/>
              </w:rPr>
              <w:t xml:space="preserve">Decisions </w:t>
            </w:r>
          </w:p>
        </w:tc>
        <w:tc>
          <w:tcPr>
            <w:tcW w:w="350" w:type="pct"/>
            <w:vAlign w:val="center"/>
          </w:tcPr>
          <w:p w:rsidRPr="00D600F2" w:rsidR="00027A39" w:rsidP="00B537F2" w:rsidRDefault="00027A39" w14:paraId="25ADAA54"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D600F2" w:rsidR="00027A39" w:rsidP="00B537F2" w:rsidRDefault="00027A39" w14:paraId="126C308F" w14:textId="77777777">
            <w:pPr>
              <w:rPr>
                <w:rFonts w:asciiTheme="majorBidi" w:hAnsiTheme="majorBidi" w:cstheme="majorBidi"/>
                <w:sz w:val="18"/>
                <w:szCs w:val="18"/>
              </w:rPr>
            </w:pPr>
            <w:r>
              <w:rPr>
                <w:rFonts w:asciiTheme="majorBidi" w:hAnsiTheme="majorBidi" w:cstheme="majorBidi"/>
                <w:sz w:val="18"/>
                <w:szCs w:val="18"/>
              </w:rPr>
              <w:t>5 (</w:t>
            </w:r>
            <w:r w:rsidRPr="00337285">
              <w:rPr>
                <w:rFonts w:asciiTheme="majorBidi" w:hAnsiTheme="majorBidi" w:cstheme="majorBidi"/>
                <w:sz w:val="18"/>
                <w:szCs w:val="18"/>
              </w:rPr>
              <w:t>Africa</w:t>
            </w:r>
            <w:r>
              <w:rPr>
                <w:rFonts w:asciiTheme="majorBidi" w:hAnsiTheme="majorBidi" w:cstheme="majorBidi"/>
                <w:sz w:val="18"/>
                <w:szCs w:val="18"/>
              </w:rPr>
              <w:t xml:space="preserve">, </w:t>
            </w:r>
            <w:r w:rsidRPr="00337285">
              <w:rPr>
                <w:rFonts w:asciiTheme="majorBidi" w:hAnsiTheme="majorBidi" w:cstheme="majorBidi"/>
                <w:sz w:val="18"/>
                <w:szCs w:val="18"/>
              </w:rPr>
              <w:t>Arab States</w:t>
            </w:r>
            <w:r>
              <w:rPr>
                <w:rFonts w:asciiTheme="majorBidi" w:hAnsiTheme="majorBidi" w:cstheme="majorBidi"/>
                <w:sz w:val="18"/>
                <w:szCs w:val="18"/>
              </w:rPr>
              <w:t xml:space="preserve">, </w:t>
            </w:r>
            <w:r w:rsidRPr="00337285">
              <w:rPr>
                <w:rFonts w:asciiTheme="majorBidi" w:hAnsiTheme="majorBidi" w:cstheme="majorBidi"/>
                <w:sz w:val="18"/>
                <w:szCs w:val="18"/>
              </w:rPr>
              <w:t>Asia and the Pacific</w:t>
            </w:r>
            <w:r>
              <w:rPr>
                <w:rFonts w:asciiTheme="majorBidi" w:hAnsiTheme="majorBidi" w:cstheme="majorBidi"/>
                <w:sz w:val="18"/>
                <w:szCs w:val="18"/>
              </w:rPr>
              <w:t xml:space="preserve">, </w:t>
            </w:r>
            <w:r w:rsidRPr="00337285">
              <w:rPr>
                <w:rFonts w:asciiTheme="majorBidi" w:hAnsiTheme="majorBidi" w:cstheme="majorBidi"/>
                <w:sz w:val="18"/>
                <w:szCs w:val="18"/>
              </w:rPr>
              <w:t>Europe and Central Asia</w:t>
            </w:r>
            <w:r>
              <w:rPr>
                <w:rFonts w:asciiTheme="majorBidi" w:hAnsiTheme="majorBidi" w:cstheme="majorBidi"/>
                <w:sz w:val="18"/>
                <w:szCs w:val="18"/>
              </w:rPr>
              <w:t xml:space="preserve">, </w:t>
            </w:r>
            <w:r w:rsidRPr="00337285">
              <w:rPr>
                <w:rFonts w:asciiTheme="majorBidi" w:hAnsiTheme="majorBidi" w:cstheme="majorBidi"/>
                <w:sz w:val="18"/>
                <w:szCs w:val="18"/>
              </w:rPr>
              <w:t>Latin America and the Caribbean</w:t>
            </w:r>
            <w:r>
              <w:rPr>
                <w:rFonts w:asciiTheme="majorBidi" w:hAnsiTheme="majorBidi" w:cstheme="majorBidi"/>
                <w:sz w:val="18"/>
                <w:szCs w:val="18"/>
              </w:rPr>
              <w:t>)</w:t>
            </w:r>
          </w:p>
        </w:tc>
        <w:tc>
          <w:tcPr>
            <w:tcW w:w="408" w:type="pct"/>
            <w:tcBorders>
              <w:right w:val="nil"/>
            </w:tcBorders>
            <w:vAlign w:val="center"/>
          </w:tcPr>
          <w:p w:rsidRPr="00D600F2" w:rsidR="00027A39" w:rsidP="00B537F2" w:rsidRDefault="00027A39" w14:paraId="5B8FA1D5" w14:textId="77777777">
            <w:pPr>
              <w:rPr>
                <w:rFonts w:asciiTheme="majorBidi" w:hAnsiTheme="majorBidi" w:cstheme="majorBidi"/>
                <w:sz w:val="18"/>
                <w:szCs w:val="18"/>
              </w:rPr>
            </w:pPr>
            <w:r>
              <w:rPr>
                <w:rFonts w:asciiTheme="majorBidi" w:hAnsiTheme="majorBidi" w:cstheme="majorBidi"/>
                <w:sz w:val="18"/>
                <w:szCs w:val="18"/>
              </w:rPr>
              <w:t xml:space="preserve">Y </w:t>
            </w:r>
          </w:p>
        </w:tc>
      </w:tr>
      <w:tr w:rsidRPr="00D600F2" w:rsidR="00027A39" w:rsidTr="00B537F2" w14:paraId="2FAAB27E" w14:textId="77777777">
        <w:trPr>
          <w:trHeight w:val="454"/>
        </w:trPr>
        <w:tc>
          <w:tcPr>
            <w:tcW w:w="401" w:type="pct"/>
            <w:tcBorders>
              <w:left w:val="nil"/>
            </w:tcBorders>
            <w:vAlign w:val="center"/>
          </w:tcPr>
          <w:p w:rsidRPr="00D600F2" w:rsidR="00027A39" w:rsidP="00B537F2" w:rsidRDefault="00027A39" w14:paraId="2F7ACA83" w14:textId="77777777">
            <w:pPr>
              <w:rPr>
                <w:rFonts w:asciiTheme="majorBidi" w:hAnsiTheme="majorBidi" w:cstheme="majorBidi"/>
                <w:sz w:val="18"/>
                <w:szCs w:val="18"/>
              </w:rPr>
            </w:pPr>
            <w:r w:rsidRPr="00D600F2">
              <w:rPr>
                <w:rFonts w:asciiTheme="majorBidi" w:hAnsiTheme="majorBidi" w:cstheme="majorBidi"/>
                <w:b/>
                <w:bCs/>
                <w:sz w:val="18"/>
                <w:szCs w:val="18"/>
              </w:rPr>
              <w:t>IMO</w:t>
            </w:r>
          </w:p>
        </w:tc>
        <w:tc>
          <w:tcPr>
            <w:tcW w:w="401" w:type="pct"/>
            <w:vAlign w:val="center"/>
          </w:tcPr>
          <w:p w:rsidRPr="00D600F2" w:rsidR="00027A39" w:rsidP="00B537F2" w:rsidRDefault="00027A39" w14:paraId="14B7D723"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vAlign w:val="center"/>
          </w:tcPr>
          <w:p w:rsidRPr="00D600F2" w:rsidR="00027A39" w:rsidP="00B537F2" w:rsidRDefault="00027A39" w14:paraId="6BC5217E"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vAlign w:val="center"/>
          </w:tcPr>
          <w:p w:rsidRPr="00D600F2" w:rsidR="00027A39" w:rsidP="00B537F2" w:rsidRDefault="00027A39" w14:paraId="04A2DF6E"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77622DCA"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vAlign w:val="center"/>
          </w:tcPr>
          <w:p w:rsidRPr="00D600F2" w:rsidR="00027A39" w:rsidP="00B537F2" w:rsidRDefault="00027A39" w14:paraId="0C838C62"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2DAD3197"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BB61D0" w:rsidR="00027A39" w:rsidP="00B537F2" w:rsidRDefault="00027A39" w14:paraId="68544B37" w14:textId="77777777">
            <w:pPr>
              <w:rPr>
                <w:rFonts w:asciiTheme="majorBidi" w:hAnsiTheme="majorBidi" w:cstheme="majorBidi"/>
                <w:sz w:val="18"/>
                <w:szCs w:val="18"/>
              </w:rPr>
            </w:pPr>
            <w:r>
              <w:rPr>
                <w:rFonts w:asciiTheme="majorBidi" w:hAnsiTheme="majorBidi" w:cstheme="majorBidi"/>
                <w:sz w:val="18"/>
                <w:szCs w:val="18"/>
              </w:rPr>
              <w:t xml:space="preserve">7 </w:t>
            </w:r>
            <w:r w:rsidRPr="00BB61D0">
              <w:rPr>
                <w:rFonts w:asciiTheme="majorBidi" w:hAnsiTheme="majorBidi" w:cstheme="majorBidi"/>
                <w:sz w:val="18"/>
                <w:szCs w:val="18"/>
              </w:rPr>
              <w:t>(West and Central Africa (2), Eastern and Southern Asia, East Asia, the Caribbean, the Pacific, Middle East, North Africa)</w:t>
            </w:r>
          </w:p>
        </w:tc>
        <w:tc>
          <w:tcPr>
            <w:tcW w:w="408" w:type="pct"/>
            <w:tcBorders>
              <w:right w:val="nil"/>
            </w:tcBorders>
            <w:vAlign w:val="center"/>
          </w:tcPr>
          <w:p w:rsidRPr="00D600F2" w:rsidR="00027A39" w:rsidP="00B537F2" w:rsidRDefault="00027A39" w14:paraId="04D66343"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723ED085" w14:textId="77777777">
        <w:trPr>
          <w:trHeight w:val="454"/>
        </w:trPr>
        <w:tc>
          <w:tcPr>
            <w:tcW w:w="401" w:type="pct"/>
            <w:tcBorders>
              <w:left w:val="nil"/>
            </w:tcBorders>
            <w:vAlign w:val="center"/>
          </w:tcPr>
          <w:p w:rsidRPr="00D600F2" w:rsidR="00027A39" w:rsidP="00B537F2" w:rsidRDefault="00027A39" w14:paraId="428E6B9B" w14:textId="77777777">
            <w:pPr>
              <w:rPr>
                <w:rFonts w:asciiTheme="majorBidi" w:hAnsiTheme="majorBidi" w:cstheme="majorBidi"/>
                <w:sz w:val="18"/>
                <w:szCs w:val="18"/>
              </w:rPr>
            </w:pPr>
            <w:r w:rsidRPr="00D600F2">
              <w:rPr>
                <w:rFonts w:asciiTheme="majorBidi" w:hAnsiTheme="majorBidi" w:cstheme="majorBidi"/>
                <w:b/>
                <w:bCs/>
                <w:sz w:val="18"/>
                <w:szCs w:val="18"/>
              </w:rPr>
              <w:t>ITU</w:t>
            </w:r>
          </w:p>
        </w:tc>
        <w:tc>
          <w:tcPr>
            <w:tcW w:w="401" w:type="pct"/>
            <w:vAlign w:val="center"/>
          </w:tcPr>
          <w:p w:rsidRPr="00D600F2" w:rsidR="00027A39" w:rsidP="00B537F2" w:rsidRDefault="00027A39" w14:paraId="6CC2FF5C"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vAlign w:val="center"/>
          </w:tcPr>
          <w:p w:rsidRPr="00D600F2" w:rsidR="00027A39" w:rsidP="00B537F2" w:rsidRDefault="00027A39" w14:paraId="0FCB5566"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vAlign w:val="center"/>
          </w:tcPr>
          <w:p w:rsidRPr="00D600F2" w:rsidR="00027A39" w:rsidP="00B537F2" w:rsidRDefault="00027A39" w14:paraId="0697EFF7"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0DDD9C44"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vAlign w:val="center"/>
          </w:tcPr>
          <w:p w:rsidRPr="00D600F2" w:rsidR="00027A39" w:rsidP="00B537F2" w:rsidRDefault="00027A39" w14:paraId="09C0A5C3"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3EA3E123"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D600F2" w:rsidR="00027A39" w:rsidP="00B537F2" w:rsidRDefault="00027A39" w14:paraId="3000D781" w14:textId="77777777">
            <w:pPr>
              <w:rPr>
                <w:rFonts w:asciiTheme="majorBidi" w:hAnsiTheme="majorBidi" w:cstheme="majorBidi"/>
                <w:sz w:val="18"/>
                <w:szCs w:val="18"/>
              </w:rPr>
            </w:pPr>
            <w:r>
              <w:rPr>
                <w:rFonts w:asciiTheme="majorBidi" w:hAnsiTheme="majorBidi" w:cstheme="majorBidi"/>
                <w:sz w:val="18"/>
                <w:szCs w:val="18"/>
              </w:rPr>
              <w:t>6 (</w:t>
            </w:r>
            <w:r w:rsidRPr="00540B06">
              <w:rPr>
                <w:rFonts w:asciiTheme="majorBidi" w:hAnsiTheme="majorBidi" w:cstheme="majorBidi"/>
                <w:sz w:val="18"/>
                <w:szCs w:val="18"/>
              </w:rPr>
              <w:t xml:space="preserve">Africa, Americas, Arab States, Asia and the </w:t>
            </w:r>
            <w:r w:rsidRPr="00540B06">
              <w:rPr>
                <w:rFonts w:asciiTheme="majorBidi" w:hAnsiTheme="majorBidi" w:cstheme="majorBidi"/>
                <w:sz w:val="18"/>
                <w:szCs w:val="18"/>
              </w:rPr>
              <w:t>Pacific, Commonwealth of Independent States, Europe)</w:t>
            </w:r>
          </w:p>
        </w:tc>
        <w:tc>
          <w:tcPr>
            <w:tcW w:w="408" w:type="pct"/>
            <w:tcBorders>
              <w:right w:val="nil"/>
            </w:tcBorders>
            <w:vAlign w:val="center"/>
          </w:tcPr>
          <w:p w:rsidRPr="00D600F2" w:rsidR="00027A39" w:rsidP="00B537F2" w:rsidRDefault="00027A39" w14:paraId="2B5836E6" w14:textId="77777777">
            <w:pPr>
              <w:rPr>
                <w:rFonts w:asciiTheme="majorBidi" w:hAnsiTheme="majorBidi" w:cstheme="majorBidi"/>
                <w:sz w:val="18"/>
                <w:szCs w:val="18"/>
              </w:rPr>
            </w:pPr>
            <w:r w:rsidRPr="7D33A4FE">
              <w:rPr>
                <w:rFonts w:asciiTheme="majorBidi" w:hAnsiTheme="majorBidi" w:cstheme="majorBidi"/>
                <w:sz w:val="18"/>
                <w:szCs w:val="18"/>
              </w:rPr>
              <w:t>Y</w:t>
            </w:r>
          </w:p>
        </w:tc>
      </w:tr>
      <w:tr w:rsidRPr="00D600F2" w:rsidR="00027A39" w:rsidTr="00B537F2" w14:paraId="34006622" w14:textId="77777777">
        <w:trPr>
          <w:trHeight w:val="454"/>
        </w:trPr>
        <w:tc>
          <w:tcPr>
            <w:tcW w:w="401" w:type="pct"/>
            <w:tcBorders>
              <w:left w:val="nil"/>
            </w:tcBorders>
            <w:vAlign w:val="center"/>
          </w:tcPr>
          <w:p w:rsidRPr="00D600F2" w:rsidR="00027A39" w:rsidP="00B537F2" w:rsidRDefault="00027A39" w14:paraId="6ED27CA5" w14:textId="77777777">
            <w:pPr>
              <w:rPr>
                <w:rFonts w:asciiTheme="majorBidi" w:hAnsiTheme="majorBidi" w:cstheme="majorBidi"/>
                <w:sz w:val="18"/>
                <w:szCs w:val="18"/>
              </w:rPr>
            </w:pPr>
            <w:r w:rsidRPr="00D600F2">
              <w:rPr>
                <w:rFonts w:asciiTheme="majorBidi" w:hAnsiTheme="majorBidi" w:cstheme="majorBidi"/>
                <w:b/>
                <w:bCs/>
                <w:sz w:val="18"/>
                <w:szCs w:val="18"/>
              </w:rPr>
              <w:t>UNESCO</w:t>
            </w:r>
          </w:p>
        </w:tc>
        <w:tc>
          <w:tcPr>
            <w:tcW w:w="401" w:type="pct"/>
            <w:vAlign w:val="center"/>
          </w:tcPr>
          <w:p w:rsidRPr="00D600F2" w:rsidR="00027A39" w:rsidP="00B537F2" w:rsidRDefault="00027A39" w14:paraId="1C04A960"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vAlign w:val="center"/>
          </w:tcPr>
          <w:p w:rsidRPr="00D600F2" w:rsidR="00027A39" w:rsidP="00B537F2" w:rsidRDefault="00027A39" w14:paraId="79E27CD9"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vAlign w:val="center"/>
          </w:tcPr>
          <w:p w:rsidRPr="00D600F2" w:rsidR="00027A39" w:rsidP="00B537F2" w:rsidRDefault="00027A39" w14:paraId="00DC7AC9"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255F1E81"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vAlign w:val="center"/>
          </w:tcPr>
          <w:p w:rsidRPr="00D600F2" w:rsidR="00027A39" w:rsidP="00B537F2" w:rsidRDefault="00027A39" w14:paraId="4D21F828"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2B39EBD7"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D600F2" w:rsidR="00027A39" w:rsidP="00B537F2" w:rsidRDefault="00027A39" w14:paraId="6819560B" w14:textId="77777777">
            <w:pPr>
              <w:rPr>
                <w:rFonts w:asciiTheme="majorBidi" w:hAnsiTheme="majorBidi" w:cstheme="majorBidi"/>
                <w:sz w:val="18"/>
                <w:szCs w:val="18"/>
              </w:rPr>
            </w:pPr>
            <w:r>
              <w:rPr>
                <w:rFonts w:asciiTheme="majorBidi" w:hAnsiTheme="majorBidi" w:cstheme="majorBidi"/>
                <w:sz w:val="18"/>
                <w:szCs w:val="18"/>
              </w:rPr>
              <w:t>5 (</w:t>
            </w:r>
            <w:r w:rsidRPr="00574ACD">
              <w:rPr>
                <w:rFonts w:asciiTheme="majorBidi" w:hAnsiTheme="majorBidi" w:cstheme="majorBidi"/>
                <w:sz w:val="18"/>
                <w:szCs w:val="18"/>
              </w:rPr>
              <w:t>Africa</w:t>
            </w:r>
            <w:r>
              <w:rPr>
                <w:rFonts w:asciiTheme="majorBidi" w:hAnsiTheme="majorBidi" w:cstheme="majorBidi"/>
                <w:sz w:val="18"/>
                <w:szCs w:val="18"/>
              </w:rPr>
              <w:t xml:space="preserve">, </w:t>
            </w:r>
            <w:r w:rsidRPr="00574ACD">
              <w:rPr>
                <w:rFonts w:asciiTheme="majorBidi" w:hAnsiTheme="majorBidi" w:cstheme="majorBidi"/>
                <w:sz w:val="18"/>
                <w:szCs w:val="18"/>
              </w:rPr>
              <w:t>Arab State</w:t>
            </w:r>
            <w:r>
              <w:rPr>
                <w:rFonts w:asciiTheme="majorBidi" w:hAnsiTheme="majorBidi" w:cstheme="majorBidi"/>
                <w:sz w:val="18"/>
                <w:szCs w:val="18"/>
              </w:rPr>
              <w:t xml:space="preserve">s, </w:t>
            </w:r>
            <w:r w:rsidRPr="00574ACD">
              <w:rPr>
                <w:rFonts w:asciiTheme="majorBidi" w:hAnsiTheme="majorBidi" w:cstheme="majorBidi"/>
                <w:sz w:val="18"/>
                <w:szCs w:val="18"/>
              </w:rPr>
              <w:t>Asia</w:t>
            </w:r>
            <w:r>
              <w:rPr>
                <w:rFonts w:asciiTheme="majorBidi" w:hAnsiTheme="majorBidi" w:cstheme="majorBidi"/>
                <w:sz w:val="18"/>
                <w:szCs w:val="18"/>
              </w:rPr>
              <w:t xml:space="preserve"> and the </w:t>
            </w:r>
            <w:r w:rsidRPr="00574ACD">
              <w:rPr>
                <w:rFonts w:asciiTheme="majorBidi" w:hAnsiTheme="majorBidi" w:cstheme="majorBidi"/>
                <w:sz w:val="18"/>
                <w:szCs w:val="18"/>
              </w:rPr>
              <w:t>Pacific</w:t>
            </w:r>
            <w:r>
              <w:rPr>
                <w:rFonts w:asciiTheme="majorBidi" w:hAnsiTheme="majorBidi" w:cstheme="majorBidi"/>
                <w:sz w:val="18"/>
                <w:szCs w:val="18"/>
              </w:rPr>
              <w:t xml:space="preserve">, </w:t>
            </w:r>
            <w:r w:rsidRPr="00574ACD">
              <w:rPr>
                <w:rFonts w:asciiTheme="majorBidi" w:hAnsiTheme="majorBidi" w:cstheme="majorBidi"/>
                <w:sz w:val="18"/>
                <w:szCs w:val="18"/>
              </w:rPr>
              <w:t>Latin America and the Caribbean</w:t>
            </w:r>
            <w:r>
              <w:rPr>
                <w:rFonts w:asciiTheme="majorBidi" w:hAnsiTheme="majorBidi" w:cstheme="majorBidi"/>
                <w:sz w:val="18"/>
                <w:szCs w:val="18"/>
              </w:rPr>
              <w:t>, Europe and North America)</w:t>
            </w:r>
          </w:p>
        </w:tc>
        <w:tc>
          <w:tcPr>
            <w:tcW w:w="408" w:type="pct"/>
            <w:tcBorders>
              <w:right w:val="nil"/>
            </w:tcBorders>
            <w:vAlign w:val="center"/>
          </w:tcPr>
          <w:p w:rsidRPr="00D600F2" w:rsidR="00027A39" w:rsidP="00B537F2" w:rsidRDefault="00027A39" w14:paraId="2F06D404"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094AA291" w14:textId="77777777">
        <w:trPr>
          <w:trHeight w:val="454"/>
        </w:trPr>
        <w:tc>
          <w:tcPr>
            <w:tcW w:w="401" w:type="pct"/>
            <w:tcBorders>
              <w:left w:val="nil"/>
            </w:tcBorders>
            <w:vAlign w:val="center"/>
          </w:tcPr>
          <w:p w:rsidRPr="00D600F2" w:rsidR="00027A39" w:rsidP="00B537F2" w:rsidRDefault="00027A39" w14:paraId="0E5B0789" w14:textId="77777777">
            <w:pPr>
              <w:rPr>
                <w:rFonts w:asciiTheme="majorBidi" w:hAnsiTheme="majorBidi" w:cstheme="majorBidi"/>
                <w:sz w:val="18"/>
                <w:szCs w:val="18"/>
              </w:rPr>
            </w:pPr>
            <w:r w:rsidRPr="00D600F2">
              <w:rPr>
                <w:rFonts w:asciiTheme="majorBidi" w:hAnsiTheme="majorBidi" w:cstheme="majorBidi"/>
                <w:b/>
                <w:bCs/>
                <w:sz w:val="18"/>
                <w:szCs w:val="18"/>
              </w:rPr>
              <w:t>UNIDO</w:t>
            </w:r>
          </w:p>
        </w:tc>
        <w:tc>
          <w:tcPr>
            <w:tcW w:w="401" w:type="pct"/>
            <w:vAlign w:val="center"/>
          </w:tcPr>
          <w:p w:rsidRPr="00D600F2" w:rsidR="00027A39" w:rsidP="00B537F2" w:rsidRDefault="00027A39" w14:paraId="553CDCCC"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vAlign w:val="center"/>
          </w:tcPr>
          <w:p w:rsidRPr="00D600F2" w:rsidR="00027A39" w:rsidP="00B537F2" w:rsidRDefault="00027A39" w14:paraId="1AEF69A2"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vAlign w:val="center"/>
          </w:tcPr>
          <w:p w:rsidRPr="00D600F2" w:rsidR="00027A39" w:rsidP="00B537F2" w:rsidRDefault="00027A39" w14:paraId="6DB4386D"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35E59FDD"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vAlign w:val="center"/>
          </w:tcPr>
          <w:p w:rsidRPr="00D600F2" w:rsidR="00027A39" w:rsidP="00B537F2" w:rsidRDefault="00027A39" w14:paraId="4532BB46"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vAlign w:val="center"/>
          </w:tcPr>
          <w:p w:rsidRPr="00D600F2" w:rsidR="00027A39" w:rsidP="00B537F2" w:rsidRDefault="00027A39" w14:paraId="46474C0A"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D600F2" w:rsidR="00027A39" w:rsidP="00B537F2" w:rsidRDefault="00027A39" w14:paraId="383CECC8" w14:textId="77777777">
            <w:pPr>
              <w:rPr>
                <w:rFonts w:asciiTheme="majorBidi" w:hAnsiTheme="majorBidi" w:cstheme="majorBidi"/>
                <w:sz w:val="18"/>
                <w:szCs w:val="18"/>
              </w:rPr>
            </w:pPr>
            <w:r>
              <w:rPr>
                <w:rFonts w:asciiTheme="majorBidi" w:hAnsiTheme="majorBidi" w:cstheme="majorBidi"/>
                <w:sz w:val="18"/>
                <w:szCs w:val="18"/>
              </w:rPr>
              <w:t>5 (</w:t>
            </w:r>
            <w:r w:rsidRPr="009148AE">
              <w:rPr>
                <w:rFonts w:asciiTheme="majorBidi" w:hAnsiTheme="majorBidi" w:cstheme="majorBidi"/>
                <w:sz w:val="18"/>
                <w:szCs w:val="18"/>
              </w:rPr>
              <w:t>Africa, Arab States, Asia and the Pacific, Europe and Central Asia, Latin America and the Caribbean)</w:t>
            </w:r>
          </w:p>
        </w:tc>
        <w:tc>
          <w:tcPr>
            <w:tcW w:w="408" w:type="pct"/>
            <w:tcBorders>
              <w:right w:val="nil"/>
            </w:tcBorders>
            <w:vAlign w:val="center"/>
          </w:tcPr>
          <w:p w:rsidRPr="00D600F2" w:rsidR="00027A39" w:rsidP="00B537F2" w:rsidRDefault="00027A39" w14:paraId="145483A2"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5358C4E3" w14:textId="77777777">
        <w:trPr>
          <w:trHeight w:val="454"/>
        </w:trPr>
        <w:tc>
          <w:tcPr>
            <w:tcW w:w="401" w:type="pct"/>
            <w:tcBorders>
              <w:left w:val="nil"/>
            </w:tcBorders>
            <w:vAlign w:val="center"/>
          </w:tcPr>
          <w:p w:rsidRPr="00D600F2" w:rsidR="00027A39" w:rsidP="00B537F2" w:rsidRDefault="00027A39" w14:paraId="0F4B3772" w14:textId="77777777">
            <w:pPr>
              <w:rPr>
                <w:rFonts w:asciiTheme="majorBidi" w:hAnsiTheme="majorBidi" w:cstheme="majorBidi"/>
                <w:sz w:val="18"/>
                <w:szCs w:val="18"/>
              </w:rPr>
            </w:pPr>
            <w:r w:rsidRPr="00D600F2">
              <w:rPr>
                <w:rFonts w:asciiTheme="majorBidi" w:hAnsiTheme="majorBidi" w:cstheme="majorBidi"/>
                <w:b/>
                <w:bCs/>
                <w:sz w:val="18"/>
                <w:szCs w:val="18"/>
              </w:rPr>
              <w:t>UN</w:t>
            </w:r>
            <w:r>
              <w:rPr>
                <w:rFonts w:asciiTheme="majorBidi" w:hAnsiTheme="majorBidi" w:cstheme="majorBidi"/>
                <w:b/>
                <w:bCs/>
                <w:sz w:val="18"/>
                <w:szCs w:val="18"/>
              </w:rPr>
              <w:t xml:space="preserve"> Tourism</w:t>
            </w:r>
          </w:p>
        </w:tc>
        <w:tc>
          <w:tcPr>
            <w:tcW w:w="401" w:type="pct"/>
            <w:vAlign w:val="center"/>
          </w:tcPr>
          <w:p w:rsidRPr="00D600F2" w:rsidR="00027A39" w:rsidP="00B537F2" w:rsidRDefault="00027A39" w14:paraId="539ACEAE" w14:textId="77777777">
            <w:pPr>
              <w:rPr>
                <w:rFonts w:asciiTheme="majorBidi" w:hAnsiTheme="majorBidi" w:cstheme="majorBidi"/>
                <w:sz w:val="18"/>
                <w:szCs w:val="18"/>
              </w:rPr>
            </w:pPr>
            <w:r>
              <w:rPr>
                <w:rFonts w:asciiTheme="majorBidi" w:hAnsiTheme="majorBidi" w:cstheme="majorBidi"/>
                <w:sz w:val="18"/>
                <w:szCs w:val="18"/>
              </w:rPr>
              <w:t>6</w:t>
            </w:r>
          </w:p>
        </w:tc>
        <w:tc>
          <w:tcPr>
            <w:tcW w:w="1197" w:type="pct"/>
            <w:vAlign w:val="center"/>
          </w:tcPr>
          <w:p w:rsidRPr="00D16E82" w:rsidR="00027A39" w:rsidP="00B537F2" w:rsidRDefault="00027A39" w14:paraId="74F7C0E0" w14:textId="77777777">
            <w:pPr>
              <w:rPr>
                <w:rFonts w:asciiTheme="majorBidi" w:hAnsiTheme="majorBidi" w:cstheme="majorBidi"/>
                <w:sz w:val="18"/>
                <w:szCs w:val="18"/>
              </w:rPr>
            </w:pPr>
            <w:r w:rsidRPr="00D16E82">
              <w:rPr>
                <w:rFonts w:asciiTheme="majorBidi" w:hAnsiTheme="majorBidi" w:cstheme="majorBidi"/>
                <w:sz w:val="18"/>
                <w:szCs w:val="18"/>
              </w:rPr>
              <w:t>Africa (49 countries)</w:t>
            </w:r>
          </w:p>
          <w:p w:rsidRPr="00D16E82" w:rsidR="00027A39" w:rsidP="00B537F2" w:rsidRDefault="00027A39" w14:paraId="5FAF3F25" w14:textId="77777777">
            <w:pPr>
              <w:rPr>
                <w:rFonts w:asciiTheme="majorBidi" w:hAnsiTheme="majorBidi" w:cstheme="majorBidi"/>
                <w:sz w:val="18"/>
                <w:szCs w:val="18"/>
              </w:rPr>
            </w:pPr>
            <w:r w:rsidRPr="00D16E82">
              <w:rPr>
                <w:rFonts w:asciiTheme="majorBidi" w:hAnsiTheme="majorBidi" w:cstheme="majorBidi"/>
                <w:sz w:val="18"/>
                <w:szCs w:val="18"/>
              </w:rPr>
              <w:t>Americas (24 countries</w:t>
            </w:r>
            <w:r>
              <w:rPr>
                <w:rFonts w:asciiTheme="majorBidi" w:hAnsiTheme="majorBidi" w:cstheme="majorBidi"/>
                <w:sz w:val="18"/>
                <w:szCs w:val="18"/>
              </w:rPr>
              <w:t xml:space="preserve">, </w:t>
            </w:r>
            <w:r w:rsidRPr="00D16E82">
              <w:rPr>
                <w:rFonts w:asciiTheme="majorBidi" w:hAnsiTheme="majorBidi" w:cstheme="majorBidi"/>
                <w:sz w:val="18"/>
                <w:szCs w:val="18"/>
              </w:rPr>
              <w:t>2 territories)</w:t>
            </w:r>
          </w:p>
          <w:p w:rsidRPr="00D16E82" w:rsidR="00027A39" w:rsidP="00B537F2" w:rsidRDefault="00027A39" w14:paraId="61164C53" w14:textId="77777777">
            <w:pPr>
              <w:rPr>
                <w:rFonts w:asciiTheme="majorBidi" w:hAnsiTheme="majorBidi" w:cstheme="majorBidi"/>
                <w:sz w:val="18"/>
                <w:szCs w:val="18"/>
              </w:rPr>
            </w:pPr>
            <w:r w:rsidRPr="00D16E82">
              <w:rPr>
                <w:rFonts w:asciiTheme="majorBidi" w:hAnsiTheme="majorBidi" w:cstheme="majorBidi"/>
                <w:sz w:val="18"/>
                <w:szCs w:val="18"/>
              </w:rPr>
              <w:t>East Asia and the Pacific (20 countries</w:t>
            </w:r>
            <w:r>
              <w:rPr>
                <w:rFonts w:asciiTheme="majorBidi" w:hAnsiTheme="majorBidi" w:cstheme="majorBidi"/>
                <w:sz w:val="18"/>
                <w:szCs w:val="18"/>
              </w:rPr>
              <w:t xml:space="preserve">, </w:t>
            </w:r>
            <w:r w:rsidRPr="00D16E82">
              <w:rPr>
                <w:rFonts w:asciiTheme="majorBidi" w:hAnsiTheme="majorBidi" w:cstheme="majorBidi"/>
                <w:sz w:val="18"/>
                <w:szCs w:val="18"/>
              </w:rPr>
              <w:t>2 territories)</w:t>
            </w:r>
          </w:p>
          <w:p w:rsidRPr="00D16E82" w:rsidR="00027A39" w:rsidP="00B537F2" w:rsidRDefault="00027A39" w14:paraId="2F7AFCD9" w14:textId="77777777">
            <w:pPr>
              <w:rPr>
                <w:rFonts w:asciiTheme="majorBidi" w:hAnsiTheme="majorBidi" w:cstheme="majorBidi"/>
                <w:sz w:val="18"/>
                <w:szCs w:val="18"/>
              </w:rPr>
            </w:pPr>
            <w:r w:rsidRPr="00D16E82">
              <w:rPr>
                <w:rFonts w:asciiTheme="majorBidi" w:hAnsiTheme="majorBidi" w:cstheme="majorBidi"/>
                <w:sz w:val="18"/>
                <w:szCs w:val="18"/>
              </w:rPr>
              <w:t>Europe (42 countries</w:t>
            </w:r>
            <w:r>
              <w:rPr>
                <w:rFonts w:asciiTheme="majorBidi" w:hAnsiTheme="majorBidi" w:cstheme="majorBidi"/>
                <w:sz w:val="18"/>
                <w:szCs w:val="18"/>
              </w:rPr>
              <w:t>,</w:t>
            </w:r>
            <w:r w:rsidRPr="00D16E82">
              <w:rPr>
                <w:rFonts w:asciiTheme="majorBidi" w:hAnsiTheme="majorBidi" w:cstheme="majorBidi"/>
                <w:sz w:val="18"/>
                <w:szCs w:val="18"/>
              </w:rPr>
              <w:t xml:space="preserve"> 2 territories)</w:t>
            </w:r>
          </w:p>
          <w:p w:rsidRPr="00D16E82" w:rsidR="00027A39" w:rsidP="00B537F2" w:rsidRDefault="00027A39" w14:paraId="1C42CB81" w14:textId="77777777">
            <w:pPr>
              <w:rPr>
                <w:rFonts w:asciiTheme="majorBidi" w:hAnsiTheme="majorBidi" w:cstheme="majorBidi"/>
                <w:sz w:val="18"/>
                <w:szCs w:val="18"/>
              </w:rPr>
            </w:pPr>
            <w:r w:rsidRPr="00D16E82">
              <w:rPr>
                <w:rFonts w:asciiTheme="majorBidi" w:hAnsiTheme="majorBidi" w:cstheme="majorBidi"/>
                <w:sz w:val="18"/>
                <w:szCs w:val="18"/>
              </w:rPr>
              <w:t xml:space="preserve">Middle East (10 countries) </w:t>
            </w:r>
          </w:p>
          <w:p w:rsidRPr="00D600F2" w:rsidR="00027A39" w:rsidP="00B537F2" w:rsidRDefault="00027A39" w14:paraId="4985CFF5" w14:textId="77777777">
            <w:pPr>
              <w:rPr>
                <w:rFonts w:asciiTheme="majorBidi" w:hAnsiTheme="majorBidi" w:cstheme="majorBidi"/>
                <w:sz w:val="18"/>
                <w:szCs w:val="18"/>
              </w:rPr>
            </w:pPr>
            <w:r w:rsidRPr="00D16E82">
              <w:rPr>
                <w:rFonts w:asciiTheme="majorBidi" w:hAnsiTheme="majorBidi" w:cstheme="majorBidi"/>
                <w:sz w:val="18"/>
                <w:szCs w:val="18"/>
              </w:rPr>
              <w:t>South Asia (9 countries)</w:t>
            </w:r>
          </w:p>
        </w:tc>
        <w:tc>
          <w:tcPr>
            <w:tcW w:w="401" w:type="pct"/>
            <w:vAlign w:val="center"/>
          </w:tcPr>
          <w:p w:rsidRPr="00D600F2" w:rsidR="00027A39" w:rsidP="00B537F2" w:rsidRDefault="00027A39" w14:paraId="2D87B768" w14:textId="77777777">
            <w:pPr>
              <w:rPr>
                <w:rFonts w:asciiTheme="majorBidi" w:hAnsiTheme="majorBidi" w:cstheme="majorBidi"/>
                <w:sz w:val="18"/>
                <w:szCs w:val="18"/>
              </w:rPr>
            </w:pPr>
            <w:r w:rsidRPr="00D600F2">
              <w:rPr>
                <w:rFonts w:asciiTheme="majorBidi" w:hAnsiTheme="majorBidi" w:cstheme="majorBidi"/>
                <w:sz w:val="18"/>
                <w:szCs w:val="18"/>
              </w:rPr>
              <w:t>Chairperson</w:t>
            </w:r>
          </w:p>
        </w:tc>
        <w:tc>
          <w:tcPr>
            <w:tcW w:w="350" w:type="pct"/>
            <w:vAlign w:val="center"/>
          </w:tcPr>
          <w:p w:rsidRPr="00D600F2" w:rsidR="00027A39" w:rsidP="00B537F2" w:rsidRDefault="00027A39" w14:paraId="4A93DC9C" w14:textId="77777777">
            <w:pPr>
              <w:rPr>
                <w:rFonts w:asciiTheme="majorBidi" w:hAnsiTheme="majorBidi" w:cstheme="majorBidi"/>
                <w:sz w:val="18"/>
                <w:szCs w:val="18"/>
              </w:rPr>
            </w:pPr>
            <w:r>
              <w:rPr>
                <w:rFonts w:asciiTheme="majorBidi" w:hAnsiTheme="majorBidi" w:cstheme="majorBidi"/>
                <w:sz w:val="18"/>
                <w:szCs w:val="18"/>
              </w:rPr>
              <w:t>2</w:t>
            </w:r>
            <w:r w:rsidRPr="000714CB">
              <w:rPr>
                <w:rFonts w:asciiTheme="majorBidi" w:hAnsiTheme="majorBidi" w:cstheme="majorBidi"/>
                <w:sz w:val="18"/>
                <w:szCs w:val="18"/>
              </w:rPr>
              <w:noBreakHyphen/>
            </w:r>
            <w:r w:rsidRPr="000714CB">
              <w:rPr>
                <w:rFonts w:asciiTheme="majorBidi" w:hAnsiTheme="majorBidi" w:cstheme="majorBidi"/>
                <w:sz w:val="18"/>
                <w:szCs w:val="18"/>
              </w:rPr>
              <w:t>year</w:t>
            </w:r>
          </w:p>
        </w:tc>
        <w:tc>
          <w:tcPr>
            <w:tcW w:w="626" w:type="pct"/>
            <w:vAlign w:val="center"/>
          </w:tcPr>
          <w:p w:rsidRPr="00D600F2" w:rsidR="00027A39" w:rsidP="00B537F2" w:rsidRDefault="00027A39" w14:paraId="25831F9F" w14:textId="77777777">
            <w:pPr>
              <w:rPr>
                <w:rFonts w:asciiTheme="majorBidi" w:hAnsiTheme="majorBidi" w:cstheme="majorBidi"/>
                <w:sz w:val="18"/>
                <w:szCs w:val="18"/>
              </w:rPr>
            </w:pPr>
            <w:r w:rsidRPr="00D600F2">
              <w:rPr>
                <w:rFonts w:asciiTheme="majorBidi" w:hAnsiTheme="majorBidi" w:cstheme="majorBidi"/>
                <w:sz w:val="18"/>
                <w:szCs w:val="18"/>
              </w:rPr>
              <w:t xml:space="preserve">Decisions </w:t>
            </w:r>
          </w:p>
          <w:p w:rsidRPr="00D600F2" w:rsidR="00027A39" w:rsidP="00B537F2" w:rsidRDefault="00027A39" w14:paraId="3260CD29" w14:textId="77777777">
            <w:pPr>
              <w:rPr>
                <w:rFonts w:asciiTheme="majorBidi" w:hAnsiTheme="majorBidi" w:cstheme="majorBidi"/>
                <w:sz w:val="18"/>
                <w:szCs w:val="18"/>
              </w:rPr>
            </w:pPr>
            <w:r w:rsidRPr="00D600F2">
              <w:rPr>
                <w:rFonts w:asciiTheme="majorBidi" w:hAnsiTheme="majorBidi" w:cstheme="majorBidi"/>
                <w:sz w:val="18"/>
                <w:szCs w:val="18"/>
              </w:rPr>
              <w:t>Recommendations</w:t>
            </w:r>
          </w:p>
        </w:tc>
        <w:tc>
          <w:tcPr>
            <w:tcW w:w="350" w:type="pct"/>
            <w:vAlign w:val="center"/>
          </w:tcPr>
          <w:p w:rsidRPr="00D600F2" w:rsidR="00027A39" w:rsidP="00B537F2" w:rsidRDefault="00027A39" w14:paraId="46AB72CA"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vAlign w:val="center"/>
          </w:tcPr>
          <w:p w:rsidRPr="008B2EBC" w:rsidR="00027A39" w:rsidP="00B537F2" w:rsidRDefault="00027A39" w14:paraId="3A5F8181" w14:textId="77777777">
            <w:pPr>
              <w:rPr>
                <w:rFonts w:asciiTheme="majorBidi" w:hAnsiTheme="majorBidi" w:cstheme="majorBidi"/>
                <w:sz w:val="18"/>
                <w:szCs w:val="18"/>
              </w:rPr>
            </w:pPr>
            <w:r>
              <w:rPr>
                <w:rFonts w:asciiTheme="majorBidi" w:hAnsiTheme="majorBidi" w:cstheme="majorBidi"/>
                <w:sz w:val="18"/>
                <w:szCs w:val="18"/>
              </w:rPr>
              <w:t>3 (</w:t>
            </w:r>
            <w:r w:rsidRPr="008B2EBC">
              <w:rPr>
                <w:rFonts w:asciiTheme="majorBidi" w:hAnsiTheme="majorBidi" w:cstheme="majorBidi"/>
                <w:sz w:val="18"/>
                <w:szCs w:val="18"/>
              </w:rPr>
              <w:t>Asia and the Pacific, Middle East, the Americas)</w:t>
            </w:r>
          </w:p>
        </w:tc>
        <w:tc>
          <w:tcPr>
            <w:tcW w:w="408" w:type="pct"/>
            <w:tcBorders>
              <w:right w:val="nil"/>
            </w:tcBorders>
            <w:vAlign w:val="center"/>
          </w:tcPr>
          <w:p w:rsidRPr="00D600F2" w:rsidR="00027A39" w:rsidP="00B537F2" w:rsidRDefault="00027A39" w14:paraId="7CF80EB2"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1CF5EE03" w14:textId="77777777">
        <w:trPr>
          <w:trHeight w:val="454"/>
        </w:trPr>
        <w:tc>
          <w:tcPr>
            <w:tcW w:w="401" w:type="pct"/>
            <w:tcBorders>
              <w:left w:val="nil"/>
              <w:bottom w:val="nil"/>
            </w:tcBorders>
            <w:vAlign w:val="center"/>
          </w:tcPr>
          <w:p w:rsidRPr="00D600F2" w:rsidR="00027A39" w:rsidP="00B537F2" w:rsidRDefault="00027A39" w14:paraId="0F862CFB" w14:textId="77777777">
            <w:pPr>
              <w:rPr>
                <w:rFonts w:asciiTheme="majorBidi" w:hAnsiTheme="majorBidi" w:cstheme="majorBidi"/>
                <w:sz w:val="18"/>
                <w:szCs w:val="18"/>
              </w:rPr>
            </w:pPr>
            <w:r w:rsidRPr="00D600F2">
              <w:rPr>
                <w:rFonts w:asciiTheme="majorBidi" w:hAnsiTheme="majorBidi" w:cstheme="majorBidi"/>
                <w:b/>
                <w:bCs/>
                <w:sz w:val="18"/>
                <w:szCs w:val="18"/>
              </w:rPr>
              <w:t>UPU</w:t>
            </w:r>
          </w:p>
        </w:tc>
        <w:tc>
          <w:tcPr>
            <w:tcW w:w="401" w:type="pct"/>
            <w:tcBorders>
              <w:bottom w:val="nil"/>
            </w:tcBorders>
            <w:vAlign w:val="center"/>
          </w:tcPr>
          <w:p w:rsidRPr="00D600F2" w:rsidR="00027A39" w:rsidP="00B537F2" w:rsidRDefault="00027A39" w14:paraId="29785DF8"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tcBorders>
              <w:bottom w:val="nil"/>
            </w:tcBorders>
            <w:vAlign w:val="center"/>
          </w:tcPr>
          <w:p w:rsidRPr="00D600F2" w:rsidR="00027A39" w:rsidP="00B537F2" w:rsidRDefault="00027A39" w14:paraId="09B9C332"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tcBorders>
              <w:bottom w:val="nil"/>
            </w:tcBorders>
            <w:vAlign w:val="center"/>
          </w:tcPr>
          <w:p w:rsidRPr="00D600F2" w:rsidR="00027A39" w:rsidP="00B537F2" w:rsidRDefault="00027A39" w14:paraId="36820F4F"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tcBorders>
              <w:bottom w:val="nil"/>
            </w:tcBorders>
            <w:vAlign w:val="center"/>
          </w:tcPr>
          <w:p w:rsidRPr="00D600F2" w:rsidR="00027A39" w:rsidP="00B537F2" w:rsidRDefault="00027A39" w14:paraId="369221BE"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tcBorders>
              <w:bottom w:val="nil"/>
            </w:tcBorders>
            <w:vAlign w:val="center"/>
          </w:tcPr>
          <w:p w:rsidRPr="00D600F2" w:rsidR="00027A39" w:rsidP="00B537F2" w:rsidRDefault="00027A39" w14:paraId="1F2539E9"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tcBorders>
              <w:bottom w:val="nil"/>
            </w:tcBorders>
            <w:vAlign w:val="center"/>
          </w:tcPr>
          <w:p w:rsidRPr="00D600F2" w:rsidR="00027A39" w:rsidP="00B537F2" w:rsidRDefault="00027A39" w14:paraId="722B68D9"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tcBorders>
              <w:bottom w:val="nil"/>
            </w:tcBorders>
            <w:vAlign w:val="center"/>
          </w:tcPr>
          <w:p w:rsidRPr="00D600F2" w:rsidR="00027A39" w:rsidP="00B537F2" w:rsidRDefault="00027A39" w14:paraId="0662386F" w14:textId="77777777">
            <w:pPr>
              <w:rPr>
                <w:rFonts w:asciiTheme="majorBidi" w:hAnsiTheme="majorBidi" w:cstheme="majorBidi"/>
                <w:sz w:val="18"/>
                <w:szCs w:val="18"/>
              </w:rPr>
            </w:pPr>
            <w:r>
              <w:rPr>
                <w:rFonts w:asciiTheme="majorBidi" w:hAnsiTheme="majorBidi" w:cstheme="majorBidi"/>
                <w:sz w:val="18"/>
                <w:szCs w:val="18"/>
              </w:rPr>
              <w:t>6 (</w:t>
            </w:r>
            <w:r w:rsidRPr="005A774B">
              <w:rPr>
                <w:rFonts w:asciiTheme="majorBidi" w:hAnsiTheme="majorBidi" w:cstheme="majorBidi"/>
                <w:sz w:val="18"/>
                <w:szCs w:val="18"/>
              </w:rPr>
              <w:t xml:space="preserve">Africa, Latin America, Asia-Pacific, </w:t>
            </w:r>
            <w:r>
              <w:rPr>
                <w:rFonts w:asciiTheme="majorBidi" w:hAnsiTheme="majorBidi" w:cstheme="majorBidi"/>
                <w:sz w:val="18"/>
                <w:szCs w:val="18"/>
              </w:rPr>
              <w:t xml:space="preserve">The </w:t>
            </w:r>
            <w:r w:rsidRPr="005A774B">
              <w:rPr>
                <w:rFonts w:asciiTheme="majorBidi" w:hAnsiTheme="majorBidi" w:cstheme="majorBidi"/>
                <w:sz w:val="18"/>
                <w:szCs w:val="18"/>
              </w:rPr>
              <w:t xml:space="preserve">Caribbean, Europe </w:t>
            </w:r>
            <w:r>
              <w:rPr>
                <w:rFonts w:asciiTheme="majorBidi" w:hAnsiTheme="majorBidi" w:cstheme="majorBidi"/>
                <w:sz w:val="18"/>
                <w:szCs w:val="18"/>
              </w:rPr>
              <w:t>and</w:t>
            </w:r>
            <w:r w:rsidRPr="005A774B">
              <w:rPr>
                <w:rFonts w:asciiTheme="majorBidi" w:hAnsiTheme="majorBidi" w:cstheme="majorBidi"/>
                <w:sz w:val="18"/>
                <w:szCs w:val="18"/>
              </w:rPr>
              <w:t xml:space="preserve"> </w:t>
            </w:r>
            <w:r w:rsidRPr="00540B06">
              <w:rPr>
                <w:rFonts w:asciiTheme="majorBidi" w:hAnsiTheme="majorBidi" w:cstheme="majorBidi"/>
                <w:sz w:val="18"/>
                <w:szCs w:val="18"/>
              </w:rPr>
              <w:t>Commonwealth of Independent States</w:t>
            </w:r>
            <w:r w:rsidRPr="005A774B">
              <w:rPr>
                <w:rFonts w:asciiTheme="majorBidi" w:hAnsiTheme="majorBidi" w:cstheme="majorBidi"/>
                <w:sz w:val="18"/>
                <w:szCs w:val="18"/>
              </w:rPr>
              <w:t>, Arab Region)</w:t>
            </w:r>
          </w:p>
        </w:tc>
        <w:tc>
          <w:tcPr>
            <w:tcW w:w="408" w:type="pct"/>
            <w:tcBorders>
              <w:bottom w:val="nil"/>
              <w:right w:val="nil"/>
            </w:tcBorders>
            <w:vAlign w:val="center"/>
          </w:tcPr>
          <w:p w:rsidRPr="00D600F2" w:rsidR="00027A39" w:rsidP="00B537F2" w:rsidRDefault="00027A39" w14:paraId="011BA783" w14:textId="77777777">
            <w:pPr>
              <w:rPr>
                <w:rFonts w:asciiTheme="majorBidi" w:hAnsiTheme="majorBidi" w:cstheme="majorBidi"/>
                <w:sz w:val="18"/>
                <w:szCs w:val="18"/>
              </w:rPr>
            </w:pPr>
            <w:r>
              <w:rPr>
                <w:rFonts w:asciiTheme="majorBidi" w:hAnsiTheme="majorBidi" w:cstheme="majorBidi"/>
                <w:sz w:val="18"/>
                <w:szCs w:val="18"/>
              </w:rPr>
              <w:t>Y</w:t>
            </w:r>
          </w:p>
        </w:tc>
      </w:tr>
    </w:tbl>
    <w:p w:rsidRPr="00AC7F50" w:rsidR="00AC7F50" w:rsidP="00B537F2" w:rsidRDefault="00AC7F50" w14:paraId="24387466" w14:textId="22089741">
      <w:pPr>
        <w:framePr w:w="9792" w:h="432" w:hSpace="180" w:wrap="notBeside" w:hAnchor="page" w:x="1210" w:yAlign="bottom"/>
        <w:tabs>
          <w:tab w:val="right" w:pos="1195"/>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576"/>
        <w:rPr>
          <w:spacing w:val="5"/>
          <w:w w:val="104"/>
          <w:kern w:val="14"/>
          <w:sz w:val="17"/>
          <w:szCs w:val="20"/>
          <w14:ligatures w14:val="none"/>
        </w:rPr>
      </w:pPr>
    </w:p>
    <w:tbl>
      <w:tblPr>
        <w:tblStyle w:val="TableGrid"/>
        <w:tblW w:w="5081" w:type="pct"/>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1081"/>
        <w:gridCol w:w="1081"/>
        <w:gridCol w:w="3224"/>
        <w:gridCol w:w="1081"/>
        <w:gridCol w:w="943"/>
        <w:gridCol w:w="1686"/>
        <w:gridCol w:w="942"/>
        <w:gridCol w:w="2326"/>
        <w:gridCol w:w="1099"/>
      </w:tblGrid>
      <w:tr w:rsidRPr="00D600F2" w:rsidR="00027A39" w:rsidTr="00B537F2" w14:paraId="6876BD4F" w14:textId="77777777">
        <w:trPr>
          <w:trHeight w:val="454"/>
        </w:trPr>
        <w:tc>
          <w:tcPr>
            <w:tcW w:w="401" w:type="pct"/>
            <w:tcBorders>
              <w:top w:val="single" w:color="auto" w:sz="4" w:space="0"/>
              <w:bottom w:val="single" w:color="auto" w:sz="4" w:space="0"/>
            </w:tcBorders>
            <w:vAlign w:val="center"/>
          </w:tcPr>
          <w:p w:rsidRPr="00D600F2" w:rsidR="00027A39" w:rsidP="00B537F2" w:rsidRDefault="00027A39" w14:paraId="21B89D05" w14:textId="77777777">
            <w:pPr>
              <w:rPr>
                <w:rFonts w:asciiTheme="majorBidi" w:hAnsiTheme="majorBidi" w:cstheme="majorBidi"/>
                <w:sz w:val="18"/>
                <w:szCs w:val="18"/>
              </w:rPr>
            </w:pPr>
            <w:r w:rsidRPr="00D600F2">
              <w:rPr>
                <w:rFonts w:asciiTheme="majorBidi" w:hAnsiTheme="majorBidi" w:cstheme="majorBidi"/>
                <w:b/>
                <w:bCs/>
                <w:sz w:val="18"/>
                <w:szCs w:val="18"/>
              </w:rPr>
              <w:t>WHO</w:t>
            </w:r>
          </w:p>
        </w:tc>
        <w:tc>
          <w:tcPr>
            <w:tcW w:w="401" w:type="pct"/>
            <w:tcBorders>
              <w:top w:val="single" w:color="auto" w:sz="4" w:space="0"/>
              <w:bottom w:val="single" w:color="auto" w:sz="4" w:space="0"/>
            </w:tcBorders>
            <w:vAlign w:val="center"/>
          </w:tcPr>
          <w:p w:rsidRPr="00D600F2" w:rsidR="00027A39" w:rsidP="00B537F2" w:rsidRDefault="00027A39" w14:paraId="426C8313" w14:textId="77777777">
            <w:pPr>
              <w:rPr>
                <w:rFonts w:asciiTheme="majorBidi" w:hAnsiTheme="majorBidi" w:cstheme="majorBidi"/>
                <w:sz w:val="18"/>
                <w:szCs w:val="18"/>
              </w:rPr>
            </w:pPr>
            <w:r w:rsidRPr="00D600F2">
              <w:rPr>
                <w:rFonts w:asciiTheme="majorBidi" w:hAnsiTheme="majorBidi" w:cstheme="majorBidi"/>
                <w:sz w:val="18"/>
                <w:szCs w:val="18"/>
              </w:rPr>
              <w:t>6</w:t>
            </w:r>
          </w:p>
        </w:tc>
        <w:tc>
          <w:tcPr>
            <w:tcW w:w="1197" w:type="pct"/>
            <w:tcBorders>
              <w:top w:val="single" w:color="auto" w:sz="4" w:space="0"/>
              <w:bottom w:val="single" w:color="auto" w:sz="4" w:space="0"/>
            </w:tcBorders>
            <w:vAlign w:val="center"/>
          </w:tcPr>
          <w:p w:rsidRPr="002E756C" w:rsidR="00027A39" w:rsidP="00B537F2" w:rsidRDefault="00027A39" w14:paraId="57ED3F36" w14:textId="77777777">
            <w:pPr>
              <w:rPr>
                <w:rFonts w:asciiTheme="majorBidi" w:hAnsiTheme="majorBidi" w:cstheme="majorBidi"/>
                <w:sz w:val="18"/>
                <w:szCs w:val="18"/>
              </w:rPr>
            </w:pPr>
            <w:r w:rsidRPr="002E756C">
              <w:rPr>
                <w:rFonts w:asciiTheme="majorBidi" w:hAnsiTheme="majorBidi" w:cstheme="majorBidi"/>
                <w:sz w:val="18"/>
                <w:szCs w:val="18"/>
              </w:rPr>
              <w:t>Africa (47 countries)</w:t>
            </w:r>
          </w:p>
          <w:p w:rsidRPr="002E756C" w:rsidR="00027A39" w:rsidP="00B537F2" w:rsidRDefault="00027A39" w14:paraId="439EF1E7" w14:textId="77777777">
            <w:pPr>
              <w:rPr>
                <w:rFonts w:asciiTheme="majorBidi" w:hAnsiTheme="majorBidi" w:cstheme="majorBidi"/>
                <w:sz w:val="18"/>
                <w:szCs w:val="18"/>
              </w:rPr>
            </w:pPr>
            <w:r w:rsidRPr="002E756C">
              <w:rPr>
                <w:rFonts w:asciiTheme="majorBidi" w:hAnsiTheme="majorBidi" w:cstheme="majorBidi"/>
                <w:sz w:val="18"/>
                <w:szCs w:val="18"/>
              </w:rPr>
              <w:t>Americas (35 countries)</w:t>
            </w:r>
          </w:p>
          <w:p w:rsidRPr="002E756C" w:rsidR="00027A39" w:rsidP="00B537F2" w:rsidRDefault="00027A39" w14:paraId="43B30B5A" w14:textId="77777777">
            <w:pPr>
              <w:rPr>
                <w:rFonts w:asciiTheme="majorBidi" w:hAnsiTheme="majorBidi" w:cstheme="majorBidi"/>
                <w:sz w:val="18"/>
                <w:szCs w:val="18"/>
              </w:rPr>
            </w:pPr>
            <w:r w:rsidRPr="002E756C">
              <w:rPr>
                <w:rFonts w:asciiTheme="majorBidi" w:hAnsiTheme="majorBidi" w:cstheme="majorBidi"/>
                <w:sz w:val="18"/>
                <w:szCs w:val="18"/>
              </w:rPr>
              <w:t>Europe (53 countries)</w:t>
            </w:r>
          </w:p>
          <w:p w:rsidRPr="002E756C" w:rsidR="00027A39" w:rsidP="00B537F2" w:rsidRDefault="00027A39" w14:paraId="46C74CC5" w14:textId="77777777">
            <w:pPr>
              <w:rPr>
                <w:rFonts w:asciiTheme="majorBidi" w:hAnsiTheme="majorBidi" w:cstheme="majorBidi"/>
                <w:sz w:val="18"/>
                <w:szCs w:val="18"/>
              </w:rPr>
            </w:pPr>
            <w:r w:rsidRPr="002E756C">
              <w:rPr>
                <w:rFonts w:asciiTheme="majorBidi" w:hAnsiTheme="majorBidi" w:cstheme="majorBidi"/>
                <w:sz w:val="18"/>
                <w:szCs w:val="18"/>
              </w:rPr>
              <w:t>Eastern Mediterranean (21 countries)</w:t>
            </w:r>
          </w:p>
          <w:p w:rsidRPr="002E756C" w:rsidR="00027A39" w:rsidP="00B537F2" w:rsidRDefault="00027A39" w14:paraId="66D8E992" w14:textId="77777777">
            <w:pPr>
              <w:rPr>
                <w:rFonts w:asciiTheme="majorBidi" w:hAnsiTheme="majorBidi" w:cstheme="majorBidi"/>
                <w:sz w:val="18"/>
                <w:szCs w:val="18"/>
              </w:rPr>
            </w:pPr>
            <w:r w:rsidRPr="002E756C">
              <w:rPr>
                <w:rFonts w:asciiTheme="majorBidi" w:hAnsiTheme="majorBidi" w:cstheme="majorBidi"/>
                <w:sz w:val="18"/>
                <w:szCs w:val="18"/>
              </w:rPr>
              <w:t>South-East Asia (10 countries)</w:t>
            </w:r>
          </w:p>
          <w:p w:rsidRPr="00D600F2" w:rsidR="00027A39" w:rsidP="00B537F2" w:rsidRDefault="00027A39" w14:paraId="2A85753C" w14:textId="77777777">
            <w:pPr>
              <w:rPr>
                <w:rFonts w:asciiTheme="majorBidi" w:hAnsiTheme="majorBidi" w:cstheme="majorBidi"/>
                <w:sz w:val="18"/>
                <w:szCs w:val="18"/>
              </w:rPr>
            </w:pPr>
            <w:r w:rsidRPr="002E756C">
              <w:rPr>
                <w:rFonts w:asciiTheme="majorBidi" w:hAnsiTheme="majorBidi" w:cstheme="majorBidi"/>
                <w:sz w:val="18"/>
                <w:szCs w:val="18"/>
              </w:rPr>
              <w:t>Western Pacific (38 countries</w:t>
            </w:r>
          </w:p>
        </w:tc>
        <w:tc>
          <w:tcPr>
            <w:tcW w:w="401" w:type="pct"/>
            <w:tcBorders>
              <w:top w:val="single" w:color="auto" w:sz="4" w:space="0"/>
              <w:bottom w:val="single" w:color="auto" w:sz="4" w:space="0"/>
            </w:tcBorders>
            <w:vAlign w:val="center"/>
          </w:tcPr>
          <w:p w:rsidRPr="00D600F2" w:rsidR="00027A39" w:rsidP="00B537F2" w:rsidRDefault="00027A39" w14:paraId="5CEF478D" w14:textId="77777777">
            <w:pPr>
              <w:rPr>
                <w:rFonts w:asciiTheme="majorBidi" w:hAnsiTheme="majorBidi" w:cstheme="majorBidi"/>
                <w:sz w:val="18"/>
                <w:szCs w:val="18"/>
              </w:rPr>
            </w:pPr>
            <w:r w:rsidRPr="00D600F2">
              <w:rPr>
                <w:rFonts w:asciiTheme="majorBidi" w:hAnsiTheme="majorBidi" w:cstheme="majorBidi"/>
                <w:sz w:val="18"/>
                <w:szCs w:val="18"/>
              </w:rPr>
              <w:t>President</w:t>
            </w:r>
          </w:p>
        </w:tc>
        <w:tc>
          <w:tcPr>
            <w:tcW w:w="350" w:type="pct"/>
            <w:tcBorders>
              <w:top w:val="single" w:color="auto" w:sz="4" w:space="0"/>
              <w:bottom w:val="single" w:color="auto" w:sz="4" w:space="0"/>
            </w:tcBorders>
            <w:vAlign w:val="center"/>
          </w:tcPr>
          <w:p w:rsidRPr="00F97AB0" w:rsidR="00027A39" w:rsidP="00B537F2" w:rsidRDefault="00027A39" w14:paraId="6298D45F" w14:textId="77777777">
            <w:pPr>
              <w:rPr>
                <w:rFonts w:asciiTheme="majorBidi" w:hAnsiTheme="majorBidi" w:cstheme="majorBidi"/>
                <w:sz w:val="18"/>
                <w:szCs w:val="18"/>
              </w:rPr>
            </w:pPr>
            <w:r w:rsidRPr="00F97AB0">
              <w:rPr>
                <w:rFonts w:asciiTheme="majorBidi" w:hAnsiTheme="majorBidi" w:cstheme="majorBidi"/>
                <w:sz w:val="18"/>
                <w:szCs w:val="18"/>
              </w:rPr>
              <w:t>1</w:t>
            </w:r>
            <w:r w:rsidRPr="00F97AB0">
              <w:rPr>
                <w:rFonts w:asciiTheme="majorBidi" w:hAnsiTheme="majorBidi" w:cstheme="majorBidi"/>
                <w:sz w:val="18"/>
                <w:szCs w:val="18"/>
              </w:rPr>
              <w:noBreakHyphen/>
            </w:r>
            <w:r w:rsidRPr="00F97AB0">
              <w:rPr>
                <w:rFonts w:asciiTheme="majorBidi" w:hAnsiTheme="majorBidi" w:cstheme="majorBidi"/>
                <w:sz w:val="18"/>
                <w:szCs w:val="18"/>
              </w:rPr>
              <w:t xml:space="preserve">year </w:t>
            </w:r>
          </w:p>
        </w:tc>
        <w:tc>
          <w:tcPr>
            <w:tcW w:w="626" w:type="pct"/>
            <w:tcBorders>
              <w:top w:val="single" w:color="auto" w:sz="4" w:space="0"/>
              <w:bottom w:val="single" w:color="auto" w:sz="4" w:space="0"/>
            </w:tcBorders>
            <w:vAlign w:val="center"/>
          </w:tcPr>
          <w:p w:rsidRPr="00D600F2" w:rsidR="00027A39" w:rsidP="00B537F2" w:rsidRDefault="00027A39" w14:paraId="1C182CC9" w14:textId="4750516B">
            <w:pPr>
              <w:rPr>
                <w:rFonts w:asciiTheme="majorBidi" w:hAnsiTheme="majorBidi" w:cstheme="majorBidi"/>
                <w:sz w:val="18"/>
                <w:szCs w:val="18"/>
              </w:rPr>
            </w:pPr>
            <w:r w:rsidRPr="00D600F2">
              <w:rPr>
                <w:rFonts w:asciiTheme="majorBidi" w:hAnsiTheme="majorBidi" w:cstheme="majorBidi"/>
                <w:sz w:val="18"/>
                <w:szCs w:val="18"/>
              </w:rPr>
              <w:t>Resolutions</w:t>
            </w:r>
            <w:r w:rsidR="008A2571">
              <w:rPr>
                <w:rStyle w:val="FootnoteReference"/>
                <w:rFonts w:asciiTheme="majorBidi" w:hAnsiTheme="majorBidi" w:cstheme="majorBidi"/>
                <w:sz w:val="18"/>
                <w:szCs w:val="18"/>
              </w:rPr>
              <w:footnoteReference w:id="95"/>
            </w:r>
          </w:p>
          <w:p w:rsidRPr="00D600F2" w:rsidR="00027A39" w:rsidP="00B537F2" w:rsidRDefault="00027A39" w14:paraId="667AE08D" w14:textId="77777777">
            <w:pPr>
              <w:rPr>
                <w:rFonts w:asciiTheme="majorBidi" w:hAnsiTheme="majorBidi" w:cstheme="majorBidi"/>
                <w:sz w:val="18"/>
                <w:szCs w:val="18"/>
              </w:rPr>
            </w:pPr>
            <w:r w:rsidRPr="00D600F2">
              <w:rPr>
                <w:rFonts w:asciiTheme="majorBidi" w:hAnsiTheme="majorBidi" w:cstheme="majorBidi"/>
                <w:sz w:val="18"/>
                <w:szCs w:val="18"/>
              </w:rPr>
              <w:t>Decisions</w:t>
            </w:r>
          </w:p>
        </w:tc>
        <w:tc>
          <w:tcPr>
            <w:tcW w:w="350" w:type="pct"/>
            <w:tcBorders>
              <w:top w:val="single" w:color="auto" w:sz="4" w:space="0"/>
              <w:bottom w:val="single" w:color="auto" w:sz="4" w:space="0"/>
            </w:tcBorders>
            <w:vAlign w:val="center"/>
          </w:tcPr>
          <w:p w:rsidRPr="00D600F2" w:rsidR="00027A39" w:rsidP="00B537F2" w:rsidRDefault="00027A39" w14:paraId="130570A5" w14:textId="77777777">
            <w:pPr>
              <w:rPr>
                <w:rFonts w:asciiTheme="majorBidi" w:hAnsiTheme="majorBidi" w:cstheme="majorBidi"/>
                <w:sz w:val="18"/>
                <w:szCs w:val="18"/>
              </w:rPr>
            </w:pPr>
            <w:r>
              <w:rPr>
                <w:rFonts w:asciiTheme="majorBidi" w:hAnsiTheme="majorBidi" w:cstheme="majorBidi"/>
                <w:sz w:val="18"/>
                <w:szCs w:val="18"/>
              </w:rPr>
              <w:t>Y</w:t>
            </w:r>
          </w:p>
        </w:tc>
        <w:tc>
          <w:tcPr>
            <w:tcW w:w="864" w:type="pct"/>
            <w:tcBorders>
              <w:top w:val="single" w:color="auto" w:sz="4" w:space="0"/>
              <w:bottom w:val="single" w:color="auto" w:sz="4" w:space="0"/>
            </w:tcBorders>
            <w:vAlign w:val="center"/>
          </w:tcPr>
          <w:p w:rsidRPr="00D600F2" w:rsidR="00027A39" w:rsidP="00B537F2" w:rsidRDefault="00027A39" w14:paraId="52BF213D" w14:textId="77777777">
            <w:pPr>
              <w:rPr>
                <w:rFonts w:asciiTheme="majorBidi" w:hAnsiTheme="majorBidi" w:cstheme="majorBidi"/>
                <w:sz w:val="18"/>
                <w:szCs w:val="18"/>
              </w:rPr>
            </w:pPr>
            <w:r>
              <w:rPr>
                <w:rFonts w:asciiTheme="majorBidi" w:hAnsiTheme="majorBidi" w:cstheme="majorBidi"/>
                <w:sz w:val="18"/>
                <w:szCs w:val="18"/>
              </w:rPr>
              <w:t>6 (same regional coverage as governing bodies)</w:t>
            </w:r>
          </w:p>
        </w:tc>
        <w:tc>
          <w:tcPr>
            <w:tcW w:w="408" w:type="pct"/>
            <w:tcBorders>
              <w:top w:val="single" w:color="auto" w:sz="4" w:space="0"/>
              <w:bottom w:val="single" w:color="auto" w:sz="4" w:space="0"/>
            </w:tcBorders>
            <w:vAlign w:val="center"/>
          </w:tcPr>
          <w:p w:rsidRPr="00D600F2" w:rsidR="00027A39" w:rsidP="00B537F2" w:rsidRDefault="00027A39" w14:paraId="096AFCF3" w14:textId="77777777">
            <w:pPr>
              <w:rPr>
                <w:rFonts w:asciiTheme="majorBidi" w:hAnsiTheme="majorBidi" w:cstheme="majorBidi"/>
                <w:sz w:val="18"/>
                <w:szCs w:val="18"/>
              </w:rPr>
            </w:pPr>
            <w:r>
              <w:rPr>
                <w:rFonts w:asciiTheme="majorBidi" w:hAnsiTheme="majorBidi" w:cstheme="majorBidi"/>
                <w:sz w:val="18"/>
                <w:szCs w:val="18"/>
              </w:rPr>
              <w:t>Y</w:t>
            </w:r>
          </w:p>
        </w:tc>
      </w:tr>
      <w:tr w:rsidRPr="00D600F2" w:rsidR="00027A39" w:rsidTr="00B537F2" w14:paraId="1162DCAE" w14:textId="77777777">
        <w:trPr>
          <w:trHeight w:val="454"/>
        </w:trPr>
        <w:tc>
          <w:tcPr>
            <w:tcW w:w="401" w:type="pct"/>
            <w:tcBorders>
              <w:top w:val="single" w:color="auto" w:sz="4" w:space="0"/>
            </w:tcBorders>
            <w:vAlign w:val="center"/>
          </w:tcPr>
          <w:p w:rsidRPr="00D600F2" w:rsidR="00027A39" w:rsidP="00B537F2" w:rsidRDefault="00027A39" w14:paraId="2E496108" w14:textId="77777777">
            <w:pPr>
              <w:rPr>
                <w:rFonts w:asciiTheme="majorBidi" w:hAnsiTheme="majorBidi" w:cstheme="majorBidi"/>
                <w:b/>
                <w:bCs/>
                <w:sz w:val="18"/>
                <w:szCs w:val="18"/>
              </w:rPr>
            </w:pPr>
            <w:r w:rsidRPr="00D600F2">
              <w:rPr>
                <w:rFonts w:asciiTheme="majorBidi" w:hAnsiTheme="majorBidi" w:cstheme="majorBidi"/>
                <w:b/>
                <w:bCs/>
                <w:sz w:val="18"/>
                <w:szCs w:val="18"/>
              </w:rPr>
              <w:t>WIPO</w:t>
            </w:r>
          </w:p>
        </w:tc>
        <w:tc>
          <w:tcPr>
            <w:tcW w:w="401" w:type="pct"/>
            <w:tcBorders>
              <w:top w:val="single" w:color="auto" w:sz="4" w:space="0"/>
            </w:tcBorders>
            <w:vAlign w:val="center"/>
          </w:tcPr>
          <w:p w:rsidRPr="00D600F2" w:rsidR="00027A39" w:rsidP="00B537F2" w:rsidRDefault="00027A39" w14:paraId="501C47DF" w14:textId="77777777">
            <w:pPr>
              <w:rPr>
                <w:rFonts w:asciiTheme="majorBidi" w:hAnsiTheme="majorBidi" w:cstheme="majorBidi"/>
                <w:sz w:val="18"/>
                <w:szCs w:val="18"/>
              </w:rPr>
            </w:pPr>
            <w:r>
              <w:rPr>
                <w:rFonts w:asciiTheme="majorBidi" w:hAnsiTheme="majorBidi" w:cstheme="majorBidi"/>
                <w:sz w:val="18"/>
                <w:szCs w:val="18"/>
              </w:rPr>
              <w:t>0</w:t>
            </w:r>
          </w:p>
        </w:tc>
        <w:tc>
          <w:tcPr>
            <w:tcW w:w="1197" w:type="pct"/>
            <w:tcBorders>
              <w:top w:val="single" w:color="auto" w:sz="4" w:space="0"/>
            </w:tcBorders>
            <w:vAlign w:val="center"/>
          </w:tcPr>
          <w:p w:rsidRPr="00D600F2" w:rsidR="00027A39" w:rsidP="00B537F2" w:rsidRDefault="00027A39" w14:paraId="67FE194A"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401" w:type="pct"/>
            <w:tcBorders>
              <w:top w:val="single" w:color="auto" w:sz="4" w:space="0"/>
            </w:tcBorders>
            <w:vAlign w:val="center"/>
          </w:tcPr>
          <w:p w:rsidRPr="00D600F2" w:rsidR="00027A39" w:rsidP="00B537F2" w:rsidRDefault="00027A39" w14:paraId="1A1D1F93"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tcBorders>
              <w:top w:val="single" w:color="auto" w:sz="4" w:space="0"/>
            </w:tcBorders>
            <w:vAlign w:val="center"/>
          </w:tcPr>
          <w:p w:rsidRPr="00D600F2" w:rsidR="00027A39" w:rsidP="00B537F2" w:rsidRDefault="00027A39" w14:paraId="6A510F42"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626" w:type="pct"/>
            <w:tcBorders>
              <w:top w:val="single" w:color="auto" w:sz="4" w:space="0"/>
            </w:tcBorders>
            <w:vAlign w:val="center"/>
          </w:tcPr>
          <w:p w:rsidRPr="00D600F2" w:rsidR="00027A39" w:rsidP="00B537F2" w:rsidRDefault="00027A39" w14:paraId="42C35468" w14:textId="77777777">
            <w:pPr>
              <w:rPr>
                <w:rFonts w:asciiTheme="majorBidi" w:hAnsiTheme="majorBidi" w:cstheme="majorBidi"/>
                <w:sz w:val="18"/>
                <w:szCs w:val="18"/>
              </w:rPr>
            </w:pPr>
            <w:r w:rsidRPr="00D600F2">
              <w:rPr>
                <w:rFonts w:asciiTheme="majorBidi" w:hAnsiTheme="majorBidi" w:cstheme="majorBidi"/>
                <w:sz w:val="18"/>
                <w:szCs w:val="18"/>
              </w:rPr>
              <w:t>/</w:t>
            </w:r>
          </w:p>
        </w:tc>
        <w:tc>
          <w:tcPr>
            <w:tcW w:w="350" w:type="pct"/>
            <w:tcBorders>
              <w:top w:val="single" w:color="auto" w:sz="4" w:space="0"/>
            </w:tcBorders>
            <w:vAlign w:val="center"/>
          </w:tcPr>
          <w:p w:rsidRPr="00D600F2" w:rsidR="00027A39" w:rsidP="00B537F2" w:rsidRDefault="00027A39" w14:paraId="5A89F62B" w14:textId="77777777">
            <w:pPr>
              <w:rPr>
                <w:rFonts w:asciiTheme="majorBidi" w:hAnsiTheme="majorBidi" w:cstheme="majorBidi"/>
                <w:sz w:val="18"/>
                <w:szCs w:val="18"/>
              </w:rPr>
            </w:pPr>
            <w:r>
              <w:rPr>
                <w:rFonts w:asciiTheme="majorBidi" w:hAnsiTheme="majorBidi" w:cstheme="majorBidi"/>
                <w:sz w:val="18"/>
                <w:szCs w:val="18"/>
              </w:rPr>
              <w:t>N</w:t>
            </w:r>
          </w:p>
        </w:tc>
        <w:tc>
          <w:tcPr>
            <w:tcW w:w="864" w:type="pct"/>
            <w:tcBorders>
              <w:top w:val="single" w:color="auto" w:sz="4" w:space="0"/>
            </w:tcBorders>
            <w:vAlign w:val="center"/>
          </w:tcPr>
          <w:p w:rsidRPr="00D600F2" w:rsidR="00027A39" w:rsidP="00B537F2" w:rsidRDefault="00027A39" w14:paraId="79B5A809" w14:textId="77777777">
            <w:pPr>
              <w:rPr>
                <w:rFonts w:asciiTheme="majorBidi" w:hAnsiTheme="majorBidi" w:cstheme="majorBidi"/>
                <w:sz w:val="18"/>
                <w:szCs w:val="18"/>
              </w:rPr>
            </w:pPr>
            <w:r>
              <w:rPr>
                <w:rFonts w:asciiTheme="majorBidi" w:hAnsiTheme="majorBidi" w:cstheme="majorBidi"/>
                <w:sz w:val="18"/>
                <w:szCs w:val="18"/>
              </w:rPr>
              <w:t>/</w:t>
            </w:r>
          </w:p>
        </w:tc>
        <w:tc>
          <w:tcPr>
            <w:tcW w:w="408" w:type="pct"/>
            <w:tcBorders>
              <w:top w:val="single" w:color="auto" w:sz="4" w:space="0"/>
            </w:tcBorders>
            <w:vAlign w:val="center"/>
          </w:tcPr>
          <w:p w:rsidRPr="00D600F2" w:rsidR="00027A39" w:rsidP="00B537F2" w:rsidRDefault="00027A39" w14:paraId="48FC47FF" w14:textId="77777777">
            <w:pPr>
              <w:rPr>
                <w:rFonts w:asciiTheme="majorBidi" w:hAnsiTheme="majorBidi" w:cstheme="majorBidi"/>
                <w:sz w:val="18"/>
                <w:szCs w:val="18"/>
              </w:rPr>
            </w:pPr>
            <w:r>
              <w:rPr>
                <w:rFonts w:asciiTheme="majorBidi" w:hAnsiTheme="majorBidi" w:cstheme="majorBidi"/>
                <w:sz w:val="18"/>
                <w:szCs w:val="18"/>
              </w:rPr>
              <w:t xml:space="preserve">Y </w:t>
            </w:r>
          </w:p>
        </w:tc>
      </w:tr>
    </w:tbl>
    <w:p w:rsidR="008A2571" w:rsidP="00027A39" w:rsidRDefault="008A2571" w14:paraId="1B126B3B" w14:textId="77777777">
      <w:pPr>
        <w:spacing w:line="278" w:lineRule="auto"/>
        <w:ind w:left="720" w:hanging="360"/>
        <w:rPr>
          <w:rFonts w:asciiTheme="majorBidi" w:hAnsiTheme="majorBidi" w:cstheme="majorBidi"/>
          <w:b/>
          <w:bCs/>
          <w:kern w:val="0"/>
          <w:lang w:val="en-US"/>
          <w14:ligatures w14:val="none"/>
        </w:rPr>
      </w:pPr>
    </w:p>
    <w:p w:rsidR="00027A39" w:rsidP="00027A39" w:rsidRDefault="00027A39" w14:paraId="7EE88FE9" w14:textId="2CA869B0">
      <w:pPr>
        <w:spacing w:line="278" w:lineRule="auto"/>
        <w:ind w:left="720" w:hanging="360"/>
        <w:rPr>
          <w:rFonts w:asciiTheme="majorBidi" w:hAnsiTheme="majorBidi" w:cstheme="majorBidi"/>
          <w:b/>
          <w:bCs/>
        </w:rPr>
      </w:pPr>
      <w:r w:rsidRPr="00C24BA9">
        <w:rPr>
          <w:rFonts w:asciiTheme="majorBidi" w:hAnsiTheme="majorBidi" w:cstheme="majorBidi"/>
          <w:b/>
          <w:bCs/>
          <w:kern w:val="0"/>
          <w:lang w:val="en-US"/>
          <w14:ligatures w14:val="none"/>
        </w:rPr>
        <w:t>(e)</w:t>
      </w:r>
      <w:r w:rsidRPr="00C24BA9">
        <w:rPr>
          <w:rFonts w:asciiTheme="majorBidi" w:hAnsiTheme="majorBidi" w:cstheme="majorBidi"/>
          <w:b/>
          <w:bCs/>
          <w:kern w:val="0"/>
          <w:lang w:val="en-US"/>
          <w14:ligatures w14:val="none"/>
        </w:rPr>
        <w:tab/>
      </w:r>
      <w:r w:rsidRPr="00D23B38">
        <w:rPr>
          <w:rFonts w:asciiTheme="majorBidi" w:hAnsiTheme="majorBidi" w:cstheme="majorBidi"/>
          <w:b/>
          <w:bCs/>
        </w:rPr>
        <w:t>Technical structures in the governance framework</w:t>
      </w:r>
    </w:p>
    <w:p w:rsidRPr="00F1093F" w:rsidR="00490AD9" w:rsidP="00F1093F" w:rsidRDefault="00490AD9" w14:paraId="6FA00D16" w14:textId="77777777">
      <w:pPr>
        <w:spacing w:line="120" w:lineRule="exact"/>
        <w:ind w:left="720" w:hanging="360"/>
        <w:rPr>
          <w:rFonts w:asciiTheme="majorBidi" w:hAnsiTheme="majorBidi" w:cstheme="majorBidi"/>
          <w:b/>
          <w:bCs/>
          <w:sz w:val="10"/>
        </w:rPr>
      </w:pPr>
    </w:p>
    <w:p w:rsidRPr="00F1093F" w:rsidR="00490AD9" w:rsidP="00F1093F" w:rsidRDefault="00490AD9" w14:paraId="52B7A607" w14:textId="77777777">
      <w:pPr>
        <w:spacing w:line="120" w:lineRule="exact"/>
        <w:ind w:left="720" w:hanging="360"/>
        <w:rPr>
          <w:rFonts w:asciiTheme="majorBidi" w:hAnsiTheme="majorBidi" w:cstheme="majorBidi"/>
          <w:b/>
          <w:bCs/>
          <w:sz w:val="10"/>
        </w:rPr>
      </w:pPr>
    </w:p>
    <w:tbl>
      <w:tblPr>
        <w:tblStyle w:val="TableGrid"/>
        <w:tblW w:w="5006" w:type="pct"/>
        <w:tblLayout w:type="fixed"/>
        <w:tblLook w:val="04A0" w:firstRow="1" w:lastRow="0" w:firstColumn="1" w:lastColumn="0" w:noHBand="0" w:noVBand="1"/>
      </w:tblPr>
      <w:tblGrid>
        <w:gridCol w:w="935"/>
        <w:gridCol w:w="2022"/>
        <w:gridCol w:w="236"/>
        <w:gridCol w:w="4353"/>
        <w:gridCol w:w="13"/>
        <w:gridCol w:w="1061"/>
        <w:gridCol w:w="13"/>
        <w:gridCol w:w="865"/>
        <w:gridCol w:w="13"/>
        <w:gridCol w:w="2162"/>
        <w:gridCol w:w="13"/>
        <w:gridCol w:w="1562"/>
        <w:gridCol w:w="16"/>
      </w:tblGrid>
      <w:tr w:rsidRPr="00D531E3" w:rsidR="00027A39" w:rsidTr="00B537F2" w14:paraId="4E29ADF9" w14:textId="77777777">
        <w:trPr>
          <w:gridAfter w:val="1"/>
          <w:wAfter w:w="6" w:type="pct"/>
          <w:trHeight w:val="397"/>
          <w:tblHeader/>
        </w:trPr>
        <w:tc>
          <w:tcPr>
            <w:tcW w:w="352" w:type="pct"/>
            <w:tcBorders>
              <w:top w:val="nil"/>
              <w:left w:val="nil"/>
            </w:tcBorders>
            <w:shd w:val="clear" w:color="auto" w:fill="FFF2CC" w:themeFill="accent4" w:themeFillTint="33"/>
            <w:vAlign w:val="center"/>
          </w:tcPr>
          <w:p w:rsidRPr="00D531E3" w:rsidR="00027A39" w:rsidP="00341632" w:rsidRDefault="00027A39" w14:paraId="3AE5D83A" w14:textId="77777777">
            <w:pPr>
              <w:rPr>
                <w:rFonts w:asciiTheme="majorBidi" w:hAnsiTheme="majorBidi" w:cstheme="majorBidi"/>
                <w:b/>
                <w:bCs/>
                <w:sz w:val="18"/>
                <w:szCs w:val="18"/>
              </w:rPr>
            </w:pPr>
            <w:r w:rsidRPr="00D531E3">
              <w:rPr>
                <w:rFonts w:asciiTheme="majorBidi" w:hAnsiTheme="majorBidi" w:cstheme="majorBidi"/>
                <w:b/>
                <w:bCs/>
                <w:sz w:val="18"/>
                <w:szCs w:val="18"/>
              </w:rPr>
              <w:t>Body</w:t>
            </w:r>
          </w:p>
        </w:tc>
        <w:tc>
          <w:tcPr>
            <w:tcW w:w="762" w:type="pct"/>
            <w:tcBorders>
              <w:top w:val="nil"/>
              <w:bottom w:val="single" w:color="auto" w:sz="4" w:space="0"/>
            </w:tcBorders>
            <w:shd w:val="clear" w:color="auto" w:fill="FFF2CC" w:themeFill="accent4" w:themeFillTint="33"/>
            <w:vAlign w:val="center"/>
          </w:tcPr>
          <w:p w:rsidRPr="00D531E3" w:rsidR="00027A39" w:rsidP="00341632" w:rsidRDefault="00027A39" w14:paraId="1EA50935"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Technical structures as part of the governing bodies</w:t>
            </w:r>
          </w:p>
        </w:tc>
        <w:tc>
          <w:tcPr>
            <w:tcW w:w="1730" w:type="pct"/>
            <w:gridSpan w:val="2"/>
            <w:tcBorders>
              <w:top w:val="nil"/>
              <w:bottom w:val="single" w:color="auto" w:sz="4" w:space="0"/>
            </w:tcBorders>
            <w:shd w:val="clear" w:color="auto" w:fill="FFF2CC" w:themeFill="accent4" w:themeFillTint="33"/>
            <w:vAlign w:val="center"/>
          </w:tcPr>
          <w:p w:rsidRPr="00D531E3" w:rsidR="00027A39" w:rsidP="00341632" w:rsidRDefault="00027A39" w14:paraId="3C5EEB74"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Provisions for regional representation</w:t>
            </w:r>
          </w:p>
        </w:tc>
        <w:tc>
          <w:tcPr>
            <w:tcW w:w="405" w:type="pct"/>
            <w:gridSpan w:val="2"/>
            <w:tcBorders>
              <w:top w:val="nil"/>
              <w:bottom w:val="single" w:color="auto" w:sz="4" w:space="0"/>
            </w:tcBorders>
            <w:shd w:val="clear" w:color="auto" w:fill="FFF2CC" w:themeFill="accent4" w:themeFillTint="33"/>
            <w:vAlign w:val="center"/>
          </w:tcPr>
          <w:p w:rsidRPr="00D531E3" w:rsidR="00027A39" w:rsidP="00341632" w:rsidRDefault="00027A39" w14:paraId="207B99A2"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Chair or President</w:t>
            </w:r>
          </w:p>
        </w:tc>
        <w:tc>
          <w:tcPr>
            <w:tcW w:w="331" w:type="pct"/>
            <w:gridSpan w:val="2"/>
            <w:tcBorders>
              <w:top w:val="nil"/>
              <w:bottom w:val="single" w:color="auto" w:sz="4" w:space="0"/>
            </w:tcBorders>
            <w:shd w:val="clear" w:color="auto" w:fill="FFF2CC" w:themeFill="accent4" w:themeFillTint="33"/>
            <w:vAlign w:val="center"/>
          </w:tcPr>
          <w:p w:rsidRPr="00D531E3" w:rsidR="00027A39" w:rsidP="00341632" w:rsidRDefault="00027A39" w14:paraId="40C1A32F"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Term of office</w:t>
            </w:r>
          </w:p>
        </w:tc>
        <w:tc>
          <w:tcPr>
            <w:tcW w:w="820" w:type="pct"/>
            <w:gridSpan w:val="2"/>
            <w:tcBorders>
              <w:top w:val="nil"/>
            </w:tcBorders>
            <w:shd w:val="clear" w:color="auto" w:fill="FFF2CC" w:themeFill="accent4" w:themeFillTint="33"/>
            <w:vAlign w:val="center"/>
          </w:tcPr>
          <w:p w:rsidRPr="00D531E3" w:rsidR="00027A39" w:rsidP="00341632" w:rsidRDefault="00027A39" w14:paraId="5F9E18EA"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Decision-making capacity</w:t>
            </w:r>
          </w:p>
        </w:tc>
        <w:tc>
          <w:tcPr>
            <w:tcW w:w="594" w:type="pct"/>
            <w:gridSpan w:val="2"/>
            <w:tcBorders>
              <w:top w:val="nil"/>
              <w:bottom w:val="single" w:color="auto" w:sz="4" w:space="0"/>
              <w:right w:val="nil"/>
            </w:tcBorders>
            <w:shd w:val="clear" w:color="auto" w:fill="FFF2CC" w:themeFill="accent4" w:themeFillTint="33"/>
            <w:vAlign w:val="center"/>
          </w:tcPr>
          <w:p w:rsidRPr="00D531E3" w:rsidR="00027A39" w:rsidP="00341632" w:rsidRDefault="00027A39" w14:paraId="4F2EB6DA" w14:textId="3D77B5E7">
            <w:pPr>
              <w:jc w:val="center"/>
              <w:rPr>
                <w:rFonts w:asciiTheme="majorBidi" w:hAnsiTheme="majorBidi" w:cstheme="majorBidi"/>
                <w:b/>
                <w:bCs/>
                <w:sz w:val="18"/>
                <w:szCs w:val="18"/>
              </w:rPr>
            </w:pPr>
            <w:r w:rsidRPr="00D531E3">
              <w:rPr>
                <w:rFonts w:asciiTheme="majorBidi" w:hAnsiTheme="majorBidi" w:cstheme="majorBidi"/>
                <w:b/>
                <w:bCs/>
                <w:sz w:val="18"/>
                <w:szCs w:val="18"/>
              </w:rPr>
              <w:t>Reporting line to supreme body and/or executive body</w:t>
            </w:r>
            <w:r w:rsidRPr="00D531E3" w:rsidR="00381A1A">
              <w:rPr>
                <w:rStyle w:val="FootnoteReference"/>
                <w:rFonts w:asciiTheme="majorBidi" w:hAnsiTheme="majorBidi" w:cstheme="majorBidi"/>
                <w:b/>
                <w:bCs/>
                <w:sz w:val="18"/>
                <w:szCs w:val="18"/>
              </w:rPr>
              <w:footnoteReference w:id="96"/>
            </w:r>
          </w:p>
        </w:tc>
      </w:tr>
      <w:tr w:rsidRPr="0046010A" w:rsidR="00027A39" w:rsidTr="00B537F2" w14:paraId="7FB68589" w14:textId="77777777">
        <w:trPr>
          <w:trHeight w:val="59"/>
        </w:trPr>
        <w:tc>
          <w:tcPr>
            <w:tcW w:w="352" w:type="pct"/>
            <w:vMerge w:val="restart"/>
            <w:tcBorders>
              <w:left w:val="nil"/>
            </w:tcBorders>
            <w:vAlign w:val="center"/>
          </w:tcPr>
          <w:p w:rsidRPr="0046010A" w:rsidR="00027A39" w:rsidP="00341632" w:rsidRDefault="00027A39" w14:paraId="30040F10" w14:textId="77777777">
            <w:pPr>
              <w:rPr>
                <w:rFonts w:asciiTheme="majorBidi" w:hAnsiTheme="majorBidi" w:cstheme="majorBidi"/>
                <w:b/>
                <w:bCs/>
                <w:sz w:val="18"/>
                <w:szCs w:val="18"/>
              </w:rPr>
            </w:pPr>
            <w:r w:rsidRPr="0046010A">
              <w:rPr>
                <w:rFonts w:asciiTheme="majorBidi" w:hAnsiTheme="majorBidi" w:cstheme="majorBidi"/>
                <w:b/>
                <w:bCs/>
                <w:sz w:val="18"/>
                <w:szCs w:val="18"/>
              </w:rPr>
              <w:t>WMO</w:t>
            </w:r>
          </w:p>
        </w:tc>
        <w:tc>
          <w:tcPr>
            <w:tcW w:w="762" w:type="pct"/>
            <w:tcBorders>
              <w:bottom w:val="nil"/>
            </w:tcBorders>
          </w:tcPr>
          <w:p w:rsidRPr="00095F2F" w:rsidR="00027A39" w:rsidP="00341632" w:rsidRDefault="00027A39" w14:paraId="26C297FB" w14:textId="77777777">
            <w:pPr>
              <w:rPr>
                <w:rFonts w:asciiTheme="majorBidi" w:hAnsiTheme="majorBidi" w:cstheme="majorBidi"/>
                <w:sz w:val="18"/>
                <w:szCs w:val="18"/>
              </w:rPr>
            </w:pPr>
            <w:r>
              <w:rPr>
                <w:rFonts w:asciiTheme="majorBidi" w:hAnsiTheme="majorBidi" w:cstheme="majorBidi"/>
                <w:sz w:val="18"/>
                <w:szCs w:val="18"/>
              </w:rPr>
              <w:t>2 technical commissions</w:t>
            </w:r>
          </w:p>
        </w:tc>
        <w:tc>
          <w:tcPr>
            <w:tcW w:w="89" w:type="pct"/>
            <w:vMerge w:val="restart"/>
            <w:tcBorders>
              <w:right w:val="nil"/>
            </w:tcBorders>
            <w:vAlign w:val="center"/>
          </w:tcPr>
          <w:p w:rsidRPr="005569F0" w:rsidR="00027A39" w:rsidP="00641F4E" w:rsidRDefault="00027A39" w14:paraId="124D3062"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bottom w:val="nil"/>
            </w:tcBorders>
            <w:vAlign w:val="center"/>
          </w:tcPr>
          <w:p w:rsidRPr="00095F2F" w:rsidR="00027A39" w:rsidP="00341632" w:rsidRDefault="00027A39" w14:paraId="3645DBEB"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tcBorders>
              <w:bottom w:val="nil"/>
            </w:tcBorders>
          </w:tcPr>
          <w:p w:rsidRPr="00095F2F" w:rsidR="00027A39" w:rsidP="00341632" w:rsidRDefault="00027A39" w14:paraId="3112A8AE" w14:textId="77777777">
            <w:pPr>
              <w:rPr>
                <w:rFonts w:asciiTheme="majorBidi" w:hAnsiTheme="majorBidi" w:cstheme="majorBidi"/>
                <w:sz w:val="18"/>
                <w:szCs w:val="18"/>
              </w:rPr>
            </w:pPr>
            <w:r>
              <w:rPr>
                <w:rFonts w:asciiTheme="majorBidi" w:hAnsiTheme="majorBidi" w:cstheme="majorBidi"/>
                <w:sz w:val="18"/>
                <w:szCs w:val="18"/>
              </w:rPr>
              <w:t>President</w:t>
            </w:r>
          </w:p>
        </w:tc>
        <w:tc>
          <w:tcPr>
            <w:tcW w:w="331" w:type="pct"/>
            <w:gridSpan w:val="2"/>
            <w:vMerge w:val="restart"/>
            <w:vAlign w:val="center"/>
          </w:tcPr>
          <w:p w:rsidRPr="00095F2F" w:rsidR="00027A39" w:rsidP="00341632" w:rsidRDefault="00027A39" w14:paraId="33DDDAAD" w14:textId="77777777">
            <w:pPr>
              <w:rPr>
                <w:rFonts w:asciiTheme="majorBidi" w:hAnsiTheme="majorBidi" w:cstheme="majorBidi"/>
                <w:sz w:val="18"/>
                <w:szCs w:val="18"/>
              </w:rPr>
            </w:pPr>
            <w:r>
              <w:rPr>
                <w:rFonts w:asciiTheme="majorBidi" w:hAnsiTheme="majorBidi" w:cstheme="majorBidi"/>
                <w:sz w:val="18"/>
                <w:szCs w:val="18"/>
              </w:rPr>
              <w:t>4-year</w:t>
            </w:r>
          </w:p>
        </w:tc>
        <w:tc>
          <w:tcPr>
            <w:tcW w:w="820" w:type="pct"/>
            <w:gridSpan w:val="2"/>
            <w:vMerge w:val="restart"/>
          </w:tcPr>
          <w:p w:rsidR="00027A39" w:rsidP="00341632" w:rsidRDefault="00027A39" w14:paraId="611AF2EA" w14:textId="77777777">
            <w:pPr>
              <w:rPr>
                <w:rFonts w:asciiTheme="majorBidi" w:hAnsiTheme="majorBidi" w:cstheme="majorBidi"/>
                <w:sz w:val="18"/>
                <w:szCs w:val="18"/>
              </w:rPr>
            </w:pPr>
            <w:r>
              <w:rPr>
                <w:rFonts w:asciiTheme="majorBidi" w:hAnsiTheme="majorBidi" w:cstheme="majorBidi"/>
                <w:sz w:val="18"/>
                <w:szCs w:val="18"/>
              </w:rPr>
              <w:t>Resolutions w</w:t>
            </w:r>
            <w:r w:rsidRPr="00E3074F">
              <w:rPr>
                <w:rFonts w:asciiTheme="majorBidi" w:hAnsiTheme="majorBidi" w:cstheme="majorBidi"/>
                <w:sz w:val="18"/>
                <w:szCs w:val="18"/>
              </w:rPr>
              <w:t>ithin mandate</w:t>
            </w:r>
            <w:r>
              <w:rPr>
                <w:rFonts w:asciiTheme="majorBidi" w:hAnsiTheme="majorBidi" w:cstheme="majorBidi"/>
                <w:sz w:val="18"/>
                <w:szCs w:val="18"/>
              </w:rPr>
              <w:t xml:space="preserve"> </w:t>
            </w:r>
          </w:p>
          <w:p w:rsidR="00027A39" w:rsidP="00341632" w:rsidRDefault="00027A39" w14:paraId="61E5F391" w14:textId="77777777">
            <w:pPr>
              <w:rPr>
                <w:rFonts w:asciiTheme="majorBidi" w:hAnsiTheme="majorBidi" w:cstheme="majorBidi"/>
                <w:sz w:val="18"/>
                <w:szCs w:val="18"/>
              </w:rPr>
            </w:pPr>
            <w:r>
              <w:rPr>
                <w:rFonts w:asciiTheme="majorBidi" w:hAnsiTheme="majorBidi" w:cstheme="majorBidi"/>
                <w:sz w:val="18"/>
                <w:szCs w:val="18"/>
              </w:rPr>
              <w:t>Decisions</w:t>
            </w:r>
          </w:p>
          <w:p w:rsidRPr="00095F2F" w:rsidR="00027A39" w:rsidP="00341632" w:rsidRDefault="00027A39" w14:paraId="4DBDE57B" w14:textId="77777777">
            <w:pPr>
              <w:rPr>
                <w:rFonts w:asciiTheme="majorBidi" w:hAnsiTheme="majorBidi" w:cstheme="majorBidi"/>
                <w:sz w:val="18"/>
                <w:szCs w:val="18"/>
              </w:rPr>
            </w:pPr>
            <w:r>
              <w:rPr>
                <w:rFonts w:asciiTheme="majorBidi" w:hAnsiTheme="majorBidi" w:cstheme="majorBidi"/>
                <w:sz w:val="18"/>
                <w:szCs w:val="18"/>
              </w:rPr>
              <w:t>Recommendations</w:t>
            </w:r>
          </w:p>
        </w:tc>
        <w:tc>
          <w:tcPr>
            <w:tcW w:w="595" w:type="pct"/>
            <w:gridSpan w:val="2"/>
            <w:vMerge w:val="restart"/>
            <w:tcBorders>
              <w:right w:val="nil"/>
            </w:tcBorders>
            <w:vAlign w:val="center"/>
          </w:tcPr>
          <w:p w:rsidR="00027A39" w:rsidP="00341632" w:rsidRDefault="00027A39" w14:paraId="0919776E" w14:textId="77777777">
            <w:pPr>
              <w:rPr>
                <w:rFonts w:asciiTheme="majorBidi" w:hAnsiTheme="majorBidi" w:cstheme="majorBidi"/>
                <w:sz w:val="18"/>
                <w:szCs w:val="18"/>
              </w:rPr>
            </w:pPr>
            <w:r>
              <w:rPr>
                <w:rFonts w:asciiTheme="majorBidi" w:hAnsiTheme="majorBidi" w:cstheme="majorBidi"/>
                <w:sz w:val="18"/>
                <w:szCs w:val="18"/>
              </w:rPr>
              <w:t>Both (2)</w:t>
            </w:r>
          </w:p>
          <w:p w:rsidR="00027A39" w:rsidP="00341632" w:rsidRDefault="00027A39" w14:paraId="31075EF9" w14:textId="77777777">
            <w:pPr>
              <w:rPr>
                <w:rFonts w:asciiTheme="majorBidi" w:hAnsiTheme="majorBidi" w:cstheme="majorBidi"/>
                <w:sz w:val="18"/>
                <w:szCs w:val="18"/>
              </w:rPr>
            </w:pPr>
            <w:r w:rsidRPr="00803175">
              <w:rPr>
                <w:rFonts w:asciiTheme="majorBidi" w:hAnsiTheme="majorBidi" w:cstheme="majorBidi"/>
                <w:sz w:val="18"/>
                <w:szCs w:val="18"/>
              </w:rPr>
              <w:t>Executive body</w:t>
            </w:r>
            <w:r>
              <w:rPr>
                <w:rFonts w:asciiTheme="majorBidi" w:hAnsiTheme="majorBidi" w:cstheme="majorBidi"/>
                <w:sz w:val="18"/>
                <w:szCs w:val="18"/>
              </w:rPr>
              <w:t xml:space="preserve"> (3)</w:t>
            </w:r>
          </w:p>
          <w:p w:rsidR="00027A39" w:rsidP="00341632" w:rsidRDefault="00027A39" w14:paraId="02D35026" w14:textId="77777777">
            <w:pPr>
              <w:rPr>
                <w:rFonts w:asciiTheme="majorBidi" w:hAnsiTheme="majorBidi" w:cstheme="majorBidi"/>
                <w:sz w:val="18"/>
                <w:szCs w:val="18"/>
              </w:rPr>
            </w:pPr>
            <w:r>
              <w:rPr>
                <w:rFonts w:asciiTheme="majorBidi" w:hAnsiTheme="majorBidi" w:cstheme="majorBidi"/>
                <w:sz w:val="18"/>
                <w:szCs w:val="18"/>
              </w:rPr>
              <w:t>Supreme body (3)</w:t>
            </w:r>
          </w:p>
        </w:tc>
      </w:tr>
      <w:tr w:rsidRPr="0046010A" w:rsidR="00027A39" w:rsidTr="00B537F2" w14:paraId="510D0B63" w14:textId="77777777">
        <w:trPr>
          <w:trHeight w:val="64"/>
        </w:trPr>
        <w:tc>
          <w:tcPr>
            <w:tcW w:w="352" w:type="pct"/>
            <w:vMerge/>
            <w:tcBorders>
              <w:left w:val="nil"/>
            </w:tcBorders>
            <w:vAlign w:val="center"/>
          </w:tcPr>
          <w:p w:rsidRPr="0046010A" w:rsidR="00027A39" w:rsidP="00341632" w:rsidRDefault="00027A39" w14:paraId="182DE0C5" w14:textId="77777777">
            <w:pPr>
              <w:rPr>
                <w:rFonts w:asciiTheme="majorBidi" w:hAnsiTheme="majorBidi" w:cstheme="majorBidi"/>
                <w:b/>
                <w:bCs/>
                <w:sz w:val="18"/>
                <w:szCs w:val="18"/>
              </w:rPr>
            </w:pPr>
          </w:p>
        </w:tc>
        <w:tc>
          <w:tcPr>
            <w:tcW w:w="762" w:type="pct"/>
            <w:tcBorders>
              <w:top w:val="nil"/>
              <w:bottom w:val="nil"/>
            </w:tcBorders>
          </w:tcPr>
          <w:p w:rsidRPr="00095F2F" w:rsidR="00027A39" w:rsidP="00341632" w:rsidRDefault="00027A39" w14:paraId="3314A3AF" w14:textId="77777777">
            <w:pPr>
              <w:rPr>
                <w:rFonts w:asciiTheme="majorBidi" w:hAnsiTheme="majorBidi" w:cstheme="majorBidi"/>
                <w:sz w:val="18"/>
                <w:szCs w:val="18"/>
              </w:rPr>
            </w:pPr>
            <w:r>
              <w:rPr>
                <w:rFonts w:asciiTheme="majorBidi" w:hAnsiTheme="majorBidi" w:cstheme="majorBidi"/>
                <w:sz w:val="18"/>
                <w:szCs w:val="18"/>
              </w:rPr>
              <w:t>3 pane</w:t>
            </w:r>
            <w:r w:rsidRPr="00641F4E">
              <w:rPr>
                <w:rFonts w:asciiTheme="majorBidi" w:hAnsiTheme="majorBidi" w:cstheme="majorBidi"/>
                <w:sz w:val="18"/>
                <w:szCs w:val="18"/>
              </w:rPr>
              <w:t>ls</w:t>
            </w:r>
          </w:p>
        </w:tc>
        <w:tc>
          <w:tcPr>
            <w:tcW w:w="89" w:type="pct"/>
            <w:vMerge/>
            <w:tcBorders>
              <w:right w:val="nil"/>
            </w:tcBorders>
            <w:vAlign w:val="center"/>
          </w:tcPr>
          <w:p w:rsidR="00027A39" w:rsidP="00641F4E" w:rsidRDefault="00027A39" w14:paraId="39D83A4E" w14:textId="77777777">
            <w:pPr>
              <w:ind w:left="-42"/>
              <w:jc w:val="center"/>
              <w:rPr>
                <w:rFonts w:asciiTheme="majorBidi" w:hAnsiTheme="majorBidi" w:cstheme="majorBidi"/>
                <w:sz w:val="18"/>
                <w:szCs w:val="18"/>
              </w:rPr>
            </w:pPr>
          </w:p>
        </w:tc>
        <w:tc>
          <w:tcPr>
            <w:tcW w:w="1646" w:type="pct"/>
            <w:gridSpan w:val="2"/>
            <w:tcBorders>
              <w:top w:val="nil"/>
              <w:left w:val="nil"/>
              <w:bottom w:val="nil"/>
            </w:tcBorders>
          </w:tcPr>
          <w:p w:rsidRPr="00777017" w:rsidR="00027A39" w:rsidP="00341632" w:rsidRDefault="00027A39" w14:paraId="374191FC" w14:textId="77777777">
            <w:pPr>
              <w:rPr>
                <w:rFonts w:asciiTheme="majorBidi" w:hAnsiTheme="majorBidi" w:cstheme="majorBidi"/>
                <w:sz w:val="18"/>
                <w:szCs w:val="18"/>
              </w:rPr>
            </w:pPr>
            <w:r>
              <w:rPr>
                <w:rFonts w:asciiTheme="majorBidi" w:hAnsiTheme="majorBidi" w:cstheme="majorBidi"/>
                <w:sz w:val="18"/>
                <w:szCs w:val="18"/>
              </w:rPr>
              <w:t>M</w:t>
            </w:r>
            <w:r w:rsidRPr="00777017">
              <w:rPr>
                <w:rFonts w:asciiTheme="majorBidi" w:hAnsiTheme="majorBidi" w:cstheme="majorBidi"/>
                <w:sz w:val="18"/>
                <w:szCs w:val="18"/>
              </w:rPr>
              <w:t>embe</w:t>
            </w:r>
            <w:r>
              <w:rPr>
                <w:rFonts w:asciiTheme="majorBidi" w:hAnsiTheme="majorBidi" w:cstheme="majorBidi"/>
                <w:sz w:val="18"/>
                <w:szCs w:val="18"/>
              </w:rPr>
              <w:t>rs are mostly from among Executive Council members</w:t>
            </w:r>
          </w:p>
        </w:tc>
        <w:tc>
          <w:tcPr>
            <w:tcW w:w="405" w:type="pct"/>
            <w:gridSpan w:val="2"/>
            <w:vMerge w:val="restart"/>
            <w:tcBorders>
              <w:top w:val="nil"/>
            </w:tcBorders>
            <w:vAlign w:val="center"/>
          </w:tcPr>
          <w:p w:rsidRPr="00641F4E" w:rsidR="00027A39" w:rsidP="00641F4E" w:rsidRDefault="00027A39" w14:paraId="698A4D9B"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Merge/>
            <w:vAlign w:val="center"/>
          </w:tcPr>
          <w:p w:rsidRPr="00095F2F" w:rsidR="00027A39" w:rsidP="00341632" w:rsidRDefault="00027A39" w14:paraId="79D02413" w14:textId="77777777">
            <w:pPr>
              <w:rPr>
                <w:rFonts w:asciiTheme="majorBidi" w:hAnsiTheme="majorBidi" w:cstheme="majorBidi"/>
                <w:sz w:val="18"/>
                <w:szCs w:val="18"/>
              </w:rPr>
            </w:pPr>
          </w:p>
        </w:tc>
        <w:tc>
          <w:tcPr>
            <w:tcW w:w="820" w:type="pct"/>
            <w:gridSpan w:val="2"/>
            <w:vMerge/>
          </w:tcPr>
          <w:p w:rsidRPr="00095F2F" w:rsidR="00027A39" w:rsidP="00341632" w:rsidRDefault="00027A39" w14:paraId="4104D4E7" w14:textId="77777777">
            <w:pPr>
              <w:rPr>
                <w:rFonts w:asciiTheme="majorBidi" w:hAnsiTheme="majorBidi" w:cstheme="majorBidi"/>
                <w:sz w:val="18"/>
                <w:szCs w:val="18"/>
              </w:rPr>
            </w:pPr>
          </w:p>
        </w:tc>
        <w:tc>
          <w:tcPr>
            <w:tcW w:w="595" w:type="pct"/>
            <w:gridSpan w:val="2"/>
            <w:vMerge/>
            <w:tcBorders>
              <w:right w:val="nil"/>
            </w:tcBorders>
            <w:vAlign w:val="center"/>
          </w:tcPr>
          <w:p w:rsidRPr="00095F2F" w:rsidR="00027A39" w:rsidP="00341632" w:rsidRDefault="00027A39" w14:paraId="71688040" w14:textId="77777777">
            <w:pPr>
              <w:rPr>
                <w:rFonts w:asciiTheme="majorBidi" w:hAnsiTheme="majorBidi" w:cstheme="majorBidi"/>
                <w:sz w:val="18"/>
                <w:szCs w:val="18"/>
              </w:rPr>
            </w:pPr>
          </w:p>
        </w:tc>
      </w:tr>
      <w:tr w:rsidRPr="0046010A" w:rsidR="00027A39" w:rsidTr="00B537F2" w14:paraId="115FABE3" w14:textId="77777777">
        <w:trPr>
          <w:trHeight w:val="153"/>
        </w:trPr>
        <w:tc>
          <w:tcPr>
            <w:tcW w:w="352" w:type="pct"/>
            <w:vMerge/>
            <w:tcBorders>
              <w:left w:val="nil"/>
            </w:tcBorders>
            <w:vAlign w:val="center"/>
          </w:tcPr>
          <w:p w:rsidRPr="0046010A" w:rsidR="00027A39" w:rsidP="00341632" w:rsidRDefault="00027A39" w14:paraId="7C7AC3C8" w14:textId="77777777">
            <w:pPr>
              <w:rPr>
                <w:rFonts w:asciiTheme="majorBidi" w:hAnsiTheme="majorBidi" w:cstheme="majorBidi"/>
                <w:b/>
                <w:bCs/>
                <w:sz w:val="18"/>
                <w:szCs w:val="18"/>
              </w:rPr>
            </w:pPr>
          </w:p>
        </w:tc>
        <w:tc>
          <w:tcPr>
            <w:tcW w:w="762" w:type="pct"/>
            <w:tcBorders>
              <w:top w:val="nil"/>
              <w:bottom w:val="double" w:color="auto" w:sz="4" w:space="0"/>
            </w:tcBorders>
          </w:tcPr>
          <w:p w:rsidRPr="00095F2F" w:rsidR="00027A39" w:rsidP="00341632" w:rsidRDefault="00027A39" w14:paraId="0CB5C24D" w14:textId="77777777">
            <w:pPr>
              <w:rPr>
                <w:rFonts w:asciiTheme="majorBidi" w:hAnsiTheme="majorBidi" w:cstheme="majorBidi"/>
                <w:sz w:val="18"/>
                <w:szCs w:val="18"/>
              </w:rPr>
            </w:pPr>
            <w:r>
              <w:rPr>
                <w:rFonts w:asciiTheme="majorBidi" w:hAnsiTheme="majorBidi" w:cstheme="majorBidi"/>
                <w:sz w:val="18"/>
                <w:szCs w:val="18"/>
              </w:rPr>
              <w:t>3 additional bodies</w:t>
            </w:r>
          </w:p>
        </w:tc>
        <w:tc>
          <w:tcPr>
            <w:tcW w:w="89" w:type="pct"/>
            <w:vMerge/>
            <w:tcBorders>
              <w:bottom w:val="double" w:color="auto" w:sz="4" w:space="0"/>
              <w:right w:val="nil"/>
            </w:tcBorders>
            <w:vAlign w:val="center"/>
          </w:tcPr>
          <w:p w:rsidRPr="00FD185C" w:rsidR="00027A39" w:rsidP="00641F4E" w:rsidRDefault="00027A39" w14:paraId="33EBB427" w14:textId="77777777">
            <w:pPr>
              <w:ind w:left="-42"/>
              <w:jc w:val="center"/>
              <w:rPr>
                <w:rFonts w:asciiTheme="majorBidi" w:hAnsiTheme="majorBidi" w:cstheme="majorBidi"/>
                <w:sz w:val="18"/>
                <w:szCs w:val="18"/>
                <w:highlight w:val="yellow"/>
              </w:rPr>
            </w:pPr>
          </w:p>
        </w:tc>
        <w:tc>
          <w:tcPr>
            <w:tcW w:w="1646" w:type="pct"/>
            <w:gridSpan w:val="2"/>
            <w:tcBorders>
              <w:top w:val="nil"/>
              <w:left w:val="nil"/>
              <w:bottom w:val="double" w:color="auto" w:sz="4" w:space="0"/>
            </w:tcBorders>
          </w:tcPr>
          <w:p w:rsidRPr="00641F4E" w:rsidR="00027A39" w:rsidP="00641F4E" w:rsidRDefault="00027A39" w14:paraId="746B0E23" w14:textId="77777777">
            <w:pPr>
              <w:ind w:right="-25"/>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All members shall be appointed by the Executive Council</w:t>
            </w:r>
          </w:p>
        </w:tc>
        <w:tc>
          <w:tcPr>
            <w:tcW w:w="405" w:type="pct"/>
            <w:gridSpan w:val="2"/>
            <w:vMerge/>
          </w:tcPr>
          <w:p w:rsidRPr="00095F2F" w:rsidR="00027A39" w:rsidP="00341632" w:rsidRDefault="00027A39" w14:paraId="4A0A49FA" w14:textId="77777777">
            <w:pPr>
              <w:rPr>
                <w:rFonts w:asciiTheme="majorBidi" w:hAnsiTheme="majorBidi" w:cstheme="majorBidi"/>
                <w:sz w:val="18"/>
                <w:szCs w:val="18"/>
              </w:rPr>
            </w:pPr>
          </w:p>
        </w:tc>
        <w:tc>
          <w:tcPr>
            <w:tcW w:w="331" w:type="pct"/>
            <w:gridSpan w:val="2"/>
            <w:vMerge/>
          </w:tcPr>
          <w:p w:rsidRPr="00095F2F" w:rsidR="00027A39" w:rsidP="00341632" w:rsidRDefault="00027A39" w14:paraId="07C4E001" w14:textId="77777777">
            <w:pPr>
              <w:rPr>
                <w:rFonts w:asciiTheme="majorBidi" w:hAnsiTheme="majorBidi" w:cstheme="majorBidi"/>
                <w:sz w:val="18"/>
                <w:szCs w:val="18"/>
              </w:rPr>
            </w:pPr>
          </w:p>
        </w:tc>
        <w:tc>
          <w:tcPr>
            <w:tcW w:w="820" w:type="pct"/>
            <w:gridSpan w:val="2"/>
            <w:vMerge/>
          </w:tcPr>
          <w:p w:rsidRPr="00095F2F" w:rsidR="00027A39" w:rsidP="00341632" w:rsidRDefault="00027A39" w14:paraId="26D23439" w14:textId="77777777">
            <w:pPr>
              <w:rPr>
                <w:rFonts w:asciiTheme="majorBidi" w:hAnsiTheme="majorBidi" w:cstheme="majorBidi"/>
                <w:sz w:val="18"/>
                <w:szCs w:val="18"/>
              </w:rPr>
            </w:pPr>
          </w:p>
        </w:tc>
        <w:tc>
          <w:tcPr>
            <w:tcW w:w="595" w:type="pct"/>
            <w:gridSpan w:val="2"/>
            <w:vMerge/>
            <w:tcBorders>
              <w:right w:val="nil"/>
            </w:tcBorders>
            <w:vAlign w:val="center"/>
          </w:tcPr>
          <w:p w:rsidRPr="00095F2F" w:rsidR="00027A39" w:rsidP="00341632" w:rsidRDefault="00027A39" w14:paraId="692A2879" w14:textId="77777777">
            <w:pPr>
              <w:rPr>
                <w:rFonts w:asciiTheme="majorBidi" w:hAnsiTheme="majorBidi" w:cstheme="majorBidi"/>
                <w:sz w:val="18"/>
                <w:szCs w:val="18"/>
              </w:rPr>
            </w:pPr>
          </w:p>
        </w:tc>
      </w:tr>
      <w:tr w:rsidRPr="0046010A" w:rsidR="00027A39" w:rsidTr="00B537F2" w14:paraId="2859FFCC" w14:textId="77777777">
        <w:trPr>
          <w:trHeight w:val="283"/>
        </w:trPr>
        <w:tc>
          <w:tcPr>
            <w:tcW w:w="352" w:type="pct"/>
            <w:vMerge w:val="restart"/>
            <w:tcBorders>
              <w:top w:val="double" w:color="auto" w:sz="4" w:space="0"/>
              <w:left w:val="nil"/>
            </w:tcBorders>
            <w:vAlign w:val="center"/>
          </w:tcPr>
          <w:p w:rsidRPr="0046010A" w:rsidR="00027A39" w:rsidP="00341632" w:rsidRDefault="00027A39" w14:paraId="1E51D598" w14:textId="77777777">
            <w:pPr>
              <w:rPr>
                <w:rFonts w:asciiTheme="majorBidi" w:hAnsiTheme="majorBidi" w:cstheme="majorBidi"/>
                <w:b/>
                <w:bCs/>
                <w:sz w:val="18"/>
                <w:szCs w:val="18"/>
              </w:rPr>
            </w:pPr>
            <w:r w:rsidRPr="0046010A">
              <w:rPr>
                <w:rFonts w:asciiTheme="majorBidi" w:hAnsiTheme="majorBidi" w:cstheme="majorBidi"/>
                <w:b/>
                <w:bCs/>
                <w:sz w:val="18"/>
                <w:szCs w:val="18"/>
              </w:rPr>
              <w:t>FAO</w:t>
            </w:r>
          </w:p>
        </w:tc>
        <w:tc>
          <w:tcPr>
            <w:tcW w:w="762" w:type="pct"/>
            <w:vMerge w:val="restart"/>
            <w:tcBorders>
              <w:top w:val="double" w:color="auto" w:sz="4" w:space="0"/>
            </w:tcBorders>
            <w:vAlign w:val="center"/>
          </w:tcPr>
          <w:p w:rsidRPr="00095F2F" w:rsidR="00027A39" w:rsidP="00341632" w:rsidRDefault="00027A39" w14:paraId="447BEF8D" w14:textId="77777777">
            <w:pPr>
              <w:rPr>
                <w:rFonts w:asciiTheme="majorBidi" w:hAnsiTheme="majorBidi" w:cstheme="majorBidi"/>
                <w:sz w:val="18"/>
                <w:szCs w:val="18"/>
              </w:rPr>
            </w:pPr>
            <w:r>
              <w:rPr>
                <w:rFonts w:asciiTheme="majorBidi" w:hAnsiTheme="majorBidi" w:cstheme="majorBidi"/>
                <w:sz w:val="18"/>
                <w:szCs w:val="18"/>
              </w:rPr>
              <w:t>5 technical commissions</w:t>
            </w:r>
          </w:p>
        </w:tc>
        <w:tc>
          <w:tcPr>
            <w:tcW w:w="89" w:type="pct"/>
            <w:tcBorders>
              <w:top w:val="double" w:color="auto" w:sz="4" w:space="0"/>
              <w:bottom w:val="nil"/>
              <w:right w:val="nil"/>
            </w:tcBorders>
            <w:vAlign w:val="center"/>
          </w:tcPr>
          <w:p w:rsidR="00027A39" w:rsidP="00641F4E" w:rsidRDefault="00027A39" w14:paraId="61A1CB10"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top w:val="double" w:color="auto" w:sz="4" w:space="0"/>
              <w:left w:val="nil"/>
              <w:bottom w:val="single" w:color="F2F2F2" w:themeColor="background1" w:themeShade="F2" w:sz="4" w:space="0"/>
            </w:tcBorders>
            <w:vAlign w:val="center"/>
          </w:tcPr>
          <w:p w:rsidRPr="00095F2F" w:rsidR="00027A39" w:rsidP="00341632" w:rsidRDefault="00027A39" w14:paraId="16F812A9" w14:textId="77777777">
            <w:pPr>
              <w:rPr>
                <w:rFonts w:asciiTheme="majorBidi" w:hAnsiTheme="majorBidi" w:cstheme="majorBidi"/>
                <w:sz w:val="18"/>
                <w:szCs w:val="18"/>
              </w:rPr>
            </w:pPr>
            <w:r>
              <w:rPr>
                <w:rFonts w:asciiTheme="majorBidi" w:hAnsiTheme="majorBidi" w:cstheme="majorBidi"/>
                <w:sz w:val="18"/>
                <w:szCs w:val="18"/>
              </w:rPr>
              <w:t>for 4 out of 5: o</w:t>
            </w:r>
            <w:r w:rsidRPr="005569F0">
              <w:rPr>
                <w:rFonts w:asciiTheme="majorBidi" w:hAnsiTheme="majorBidi" w:cstheme="majorBidi"/>
                <w:sz w:val="18"/>
                <w:szCs w:val="18"/>
              </w:rPr>
              <w:t>pen to all Member States</w:t>
            </w:r>
          </w:p>
        </w:tc>
        <w:tc>
          <w:tcPr>
            <w:tcW w:w="405" w:type="pct"/>
            <w:gridSpan w:val="2"/>
            <w:vMerge w:val="restart"/>
            <w:tcBorders>
              <w:top w:val="double" w:color="auto" w:sz="4" w:space="0"/>
            </w:tcBorders>
            <w:vAlign w:val="center"/>
          </w:tcPr>
          <w:p w:rsidRPr="00641F4E" w:rsidR="00027A39" w:rsidP="00641F4E" w:rsidRDefault="00027A39" w14:paraId="45F09BCF"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Merge w:val="restart"/>
            <w:tcBorders>
              <w:top w:val="double" w:color="auto" w:sz="4" w:space="0"/>
            </w:tcBorders>
            <w:vAlign w:val="center"/>
          </w:tcPr>
          <w:p w:rsidRPr="00095F2F" w:rsidR="00027A39" w:rsidP="00341632" w:rsidRDefault="00027A39" w14:paraId="3A9639CD" w14:textId="77777777">
            <w:pPr>
              <w:rPr>
                <w:rFonts w:asciiTheme="majorBidi" w:hAnsiTheme="majorBidi" w:cstheme="majorBidi"/>
                <w:sz w:val="18"/>
                <w:szCs w:val="18"/>
              </w:rPr>
            </w:pPr>
            <w:r>
              <w:rPr>
                <w:rFonts w:asciiTheme="majorBidi" w:hAnsiTheme="majorBidi" w:cstheme="majorBidi"/>
                <w:sz w:val="18"/>
                <w:szCs w:val="18"/>
              </w:rPr>
              <w:t>2-year</w:t>
            </w:r>
          </w:p>
        </w:tc>
        <w:tc>
          <w:tcPr>
            <w:tcW w:w="820" w:type="pct"/>
            <w:gridSpan w:val="2"/>
            <w:vMerge w:val="restart"/>
            <w:tcBorders>
              <w:top w:val="double" w:color="auto" w:sz="4" w:space="0"/>
            </w:tcBorders>
            <w:vAlign w:val="center"/>
          </w:tcPr>
          <w:p w:rsidR="00027A39" w:rsidP="00341632" w:rsidRDefault="00027A39" w14:paraId="30345300" w14:textId="77777777">
            <w:pPr>
              <w:rPr>
                <w:rFonts w:asciiTheme="majorBidi" w:hAnsiTheme="majorBidi" w:cstheme="majorBidi"/>
                <w:sz w:val="18"/>
                <w:szCs w:val="18"/>
              </w:rPr>
            </w:pPr>
            <w:r>
              <w:rPr>
                <w:rFonts w:asciiTheme="majorBidi" w:hAnsiTheme="majorBidi" w:cstheme="majorBidi"/>
                <w:sz w:val="18"/>
                <w:szCs w:val="18"/>
              </w:rPr>
              <w:t xml:space="preserve">Decisions </w:t>
            </w:r>
          </w:p>
          <w:p w:rsidRPr="00095F2F" w:rsidR="00027A39" w:rsidP="00341632" w:rsidRDefault="00027A39" w14:paraId="6261058F" w14:textId="77777777">
            <w:pPr>
              <w:rPr>
                <w:rFonts w:asciiTheme="majorBidi" w:hAnsiTheme="majorBidi" w:cstheme="majorBidi"/>
                <w:sz w:val="18"/>
                <w:szCs w:val="18"/>
              </w:rPr>
            </w:pPr>
            <w:r>
              <w:rPr>
                <w:rFonts w:asciiTheme="majorBidi" w:hAnsiTheme="majorBidi" w:cstheme="majorBidi"/>
                <w:sz w:val="18"/>
                <w:szCs w:val="18"/>
              </w:rPr>
              <w:t xml:space="preserve">Recommendations </w:t>
            </w:r>
          </w:p>
        </w:tc>
        <w:tc>
          <w:tcPr>
            <w:tcW w:w="595" w:type="pct"/>
            <w:gridSpan w:val="2"/>
            <w:vMerge w:val="restart"/>
            <w:tcBorders>
              <w:top w:val="double" w:color="auto" w:sz="4" w:space="0"/>
              <w:right w:val="nil"/>
            </w:tcBorders>
            <w:vAlign w:val="center"/>
          </w:tcPr>
          <w:p w:rsidR="00027A39" w:rsidP="00341632" w:rsidRDefault="00027A39" w14:paraId="3F1F21A1" w14:textId="77777777">
            <w:pPr>
              <w:rPr>
                <w:rFonts w:asciiTheme="majorBidi" w:hAnsiTheme="majorBidi" w:cstheme="majorBidi"/>
                <w:sz w:val="18"/>
                <w:szCs w:val="18"/>
              </w:rPr>
            </w:pPr>
            <w:r>
              <w:rPr>
                <w:rFonts w:asciiTheme="majorBidi" w:hAnsiTheme="majorBidi" w:cstheme="majorBidi"/>
                <w:sz w:val="18"/>
                <w:szCs w:val="18"/>
              </w:rPr>
              <w:t>Both</w:t>
            </w:r>
          </w:p>
        </w:tc>
      </w:tr>
      <w:tr w:rsidRPr="0046010A" w:rsidR="00027A39" w:rsidTr="00B537F2" w14:paraId="748A1A48" w14:textId="77777777">
        <w:trPr>
          <w:trHeight w:val="207"/>
        </w:trPr>
        <w:tc>
          <w:tcPr>
            <w:tcW w:w="352" w:type="pct"/>
            <w:vMerge/>
            <w:tcBorders>
              <w:left w:val="nil"/>
            </w:tcBorders>
            <w:vAlign w:val="center"/>
          </w:tcPr>
          <w:p w:rsidRPr="0046010A" w:rsidR="00027A39" w:rsidP="00341632" w:rsidRDefault="00027A39" w14:paraId="1FB6F493" w14:textId="77777777">
            <w:pPr>
              <w:rPr>
                <w:rFonts w:asciiTheme="majorBidi" w:hAnsiTheme="majorBidi" w:cstheme="majorBidi"/>
                <w:b/>
                <w:bCs/>
                <w:sz w:val="18"/>
                <w:szCs w:val="18"/>
              </w:rPr>
            </w:pPr>
          </w:p>
        </w:tc>
        <w:tc>
          <w:tcPr>
            <w:tcW w:w="762" w:type="pct"/>
            <w:vMerge/>
            <w:vAlign w:val="center"/>
          </w:tcPr>
          <w:p w:rsidR="00027A39" w:rsidP="00341632" w:rsidRDefault="00027A39" w14:paraId="48D17F79" w14:textId="77777777">
            <w:pPr>
              <w:rPr>
                <w:rFonts w:asciiTheme="majorBidi" w:hAnsiTheme="majorBidi" w:cstheme="majorBidi"/>
                <w:sz w:val="18"/>
                <w:szCs w:val="18"/>
              </w:rPr>
            </w:pPr>
          </w:p>
        </w:tc>
        <w:tc>
          <w:tcPr>
            <w:tcW w:w="89" w:type="pct"/>
            <w:tcBorders>
              <w:top w:val="nil"/>
              <w:right w:val="nil"/>
            </w:tcBorders>
            <w:vAlign w:val="center"/>
          </w:tcPr>
          <w:p w:rsidR="00027A39" w:rsidP="00641F4E" w:rsidRDefault="00027A39" w14:paraId="28141728" w14:textId="77777777">
            <w:pPr>
              <w:ind w:left="-42"/>
              <w:jc w:val="center"/>
              <w:rPr>
                <w:rFonts w:asciiTheme="majorBidi" w:hAnsiTheme="majorBidi" w:cstheme="majorBidi"/>
                <w:sz w:val="18"/>
                <w:szCs w:val="18"/>
              </w:rPr>
            </w:pPr>
            <w:r>
              <w:rPr>
                <w:rFonts w:asciiTheme="majorBidi" w:hAnsiTheme="majorBidi" w:cstheme="majorBidi"/>
                <w:sz w:val="18"/>
                <w:szCs w:val="18"/>
              </w:rPr>
              <w:t>Y</w:t>
            </w:r>
          </w:p>
        </w:tc>
        <w:tc>
          <w:tcPr>
            <w:tcW w:w="1646" w:type="pct"/>
            <w:gridSpan w:val="2"/>
            <w:tcBorders>
              <w:top w:val="single" w:color="F2F2F2" w:themeColor="background1" w:themeShade="F2" w:sz="4" w:space="0"/>
              <w:left w:val="nil"/>
            </w:tcBorders>
            <w:vAlign w:val="center"/>
          </w:tcPr>
          <w:p w:rsidR="00027A39" w:rsidP="00341632" w:rsidRDefault="00027A39" w14:paraId="25C916F9" w14:textId="77777777">
            <w:pPr>
              <w:rPr>
                <w:rFonts w:asciiTheme="majorBidi" w:hAnsiTheme="majorBidi" w:cstheme="majorBidi"/>
                <w:sz w:val="18"/>
                <w:szCs w:val="18"/>
              </w:rPr>
            </w:pPr>
            <w:r>
              <w:rPr>
                <w:rFonts w:asciiTheme="majorBidi" w:hAnsiTheme="majorBidi" w:cstheme="majorBidi"/>
                <w:sz w:val="18"/>
                <w:szCs w:val="18"/>
              </w:rPr>
              <w:t xml:space="preserve">for 1 out of 5: </w:t>
            </w:r>
            <w:r w:rsidRPr="00B62A85">
              <w:rPr>
                <w:rFonts w:asciiTheme="majorBidi" w:hAnsiTheme="majorBidi" w:cstheme="majorBidi"/>
                <w:sz w:val="18"/>
                <w:szCs w:val="18"/>
              </w:rPr>
              <w:t>12 member countries (2 per region)</w:t>
            </w:r>
          </w:p>
        </w:tc>
        <w:tc>
          <w:tcPr>
            <w:tcW w:w="405" w:type="pct"/>
            <w:gridSpan w:val="2"/>
            <w:vMerge/>
            <w:vAlign w:val="center"/>
          </w:tcPr>
          <w:p w:rsidRPr="00095F2F" w:rsidR="00027A39" w:rsidP="00341632" w:rsidRDefault="00027A39" w14:paraId="2E832633" w14:textId="77777777">
            <w:pPr>
              <w:rPr>
                <w:rFonts w:asciiTheme="majorBidi" w:hAnsiTheme="majorBidi" w:cstheme="majorBidi"/>
                <w:sz w:val="18"/>
                <w:szCs w:val="18"/>
              </w:rPr>
            </w:pPr>
          </w:p>
        </w:tc>
        <w:tc>
          <w:tcPr>
            <w:tcW w:w="331" w:type="pct"/>
            <w:gridSpan w:val="2"/>
            <w:vMerge/>
            <w:vAlign w:val="center"/>
          </w:tcPr>
          <w:p w:rsidRPr="00095F2F" w:rsidR="00027A39" w:rsidP="00341632" w:rsidRDefault="00027A39" w14:paraId="785D40E6" w14:textId="77777777">
            <w:pPr>
              <w:rPr>
                <w:rFonts w:asciiTheme="majorBidi" w:hAnsiTheme="majorBidi" w:cstheme="majorBidi"/>
                <w:sz w:val="18"/>
                <w:szCs w:val="18"/>
              </w:rPr>
            </w:pPr>
          </w:p>
        </w:tc>
        <w:tc>
          <w:tcPr>
            <w:tcW w:w="820" w:type="pct"/>
            <w:gridSpan w:val="2"/>
            <w:vMerge/>
            <w:vAlign w:val="center"/>
          </w:tcPr>
          <w:p w:rsidR="00027A39" w:rsidP="00341632" w:rsidRDefault="00027A39" w14:paraId="2C8FB79C" w14:textId="77777777">
            <w:pPr>
              <w:rPr>
                <w:rFonts w:asciiTheme="majorBidi" w:hAnsiTheme="majorBidi" w:cstheme="majorBidi"/>
                <w:sz w:val="18"/>
                <w:szCs w:val="18"/>
              </w:rPr>
            </w:pPr>
          </w:p>
        </w:tc>
        <w:tc>
          <w:tcPr>
            <w:tcW w:w="595" w:type="pct"/>
            <w:gridSpan w:val="2"/>
            <w:vMerge/>
            <w:tcBorders>
              <w:right w:val="nil"/>
            </w:tcBorders>
            <w:vAlign w:val="center"/>
          </w:tcPr>
          <w:p w:rsidR="00027A39" w:rsidP="00341632" w:rsidRDefault="00027A39" w14:paraId="20839F7C" w14:textId="77777777">
            <w:pPr>
              <w:rPr>
                <w:rFonts w:asciiTheme="majorBidi" w:hAnsiTheme="majorBidi" w:cstheme="majorBidi"/>
                <w:sz w:val="18"/>
                <w:szCs w:val="18"/>
              </w:rPr>
            </w:pPr>
          </w:p>
        </w:tc>
      </w:tr>
      <w:tr w:rsidRPr="0046010A" w:rsidR="00027A39" w:rsidTr="00B537F2" w14:paraId="63E84BD6" w14:textId="77777777">
        <w:trPr>
          <w:trHeight w:val="454"/>
        </w:trPr>
        <w:tc>
          <w:tcPr>
            <w:tcW w:w="352" w:type="pct"/>
            <w:tcBorders>
              <w:left w:val="nil"/>
            </w:tcBorders>
            <w:vAlign w:val="center"/>
          </w:tcPr>
          <w:p w:rsidRPr="0046010A" w:rsidR="00027A39" w:rsidP="00341632" w:rsidRDefault="00027A39" w14:paraId="711F2BDF" w14:textId="77777777">
            <w:pPr>
              <w:rPr>
                <w:rFonts w:asciiTheme="majorBidi" w:hAnsiTheme="majorBidi" w:cstheme="majorBidi"/>
                <w:b/>
                <w:bCs/>
                <w:sz w:val="18"/>
                <w:szCs w:val="18"/>
              </w:rPr>
            </w:pPr>
            <w:r w:rsidRPr="0046010A">
              <w:rPr>
                <w:rFonts w:asciiTheme="majorBidi" w:hAnsiTheme="majorBidi" w:cstheme="majorBidi"/>
                <w:b/>
                <w:bCs/>
                <w:sz w:val="18"/>
                <w:szCs w:val="18"/>
              </w:rPr>
              <w:t>ICAO</w:t>
            </w:r>
          </w:p>
        </w:tc>
        <w:tc>
          <w:tcPr>
            <w:tcW w:w="762" w:type="pct"/>
            <w:vAlign w:val="center"/>
          </w:tcPr>
          <w:p w:rsidRPr="00641F4E" w:rsidR="00027A39" w:rsidP="00341632" w:rsidRDefault="00027A39" w14:paraId="53E3039F" w14:textId="77777777">
            <w:pPr>
              <w:rPr>
                <w:rFonts w:asciiTheme="majorBidi" w:hAnsiTheme="majorBidi" w:cstheme="majorBidi"/>
                <w:spacing w:val="0"/>
                <w:sz w:val="18"/>
                <w:szCs w:val="18"/>
              </w:rPr>
            </w:pPr>
            <w:r w:rsidRPr="00641F4E">
              <w:rPr>
                <w:rFonts w:asciiTheme="majorBidi" w:hAnsiTheme="majorBidi" w:cstheme="majorBidi"/>
                <w:spacing w:val="0"/>
                <w:sz w:val="18"/>
                <w:szCs w:val="18"/>
              </w:rPr>
              <w:t>1 technical commission structured in 19 panels</w:t>
            </w:r>
          </w:p>
        </w:tc>
        <w:tc>
          <w:tcPr>
            <w:tcW w:w="89" w:type="pct"/>
            <w:tcBorders>
              <w:right w:val="nil"/>
            </w:tcBorders>
            <w:vAlign w:val="center"/>
          </w:tcPr>
          <w:p w:rsidR="00027A39" w:rsidP="00641F4E" w:rsidRDefault="00027A39" w14:paraId="470EBD1C"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tcBorders>
            <w:vAlign w:val="center"/>
          </w:tcPr>
          <w:p w:rsidRPr="00095F2F" w:rsidR="00027A39" w:rsidP="00341632" w:rsidRDefault="00027A39" w14:paraId="1B79A68D" w14:textId="77777777">
            <w:pPr>
              <w:rPr>
                <w:rFonts w:asciiTheme="majorBidi" w:hAnsiTheme="majorBidi" w:cstheme="majorBidi"/>
                <w:sz w:val="18"/>
                <w:szCs w:val="18"/>
              </w:rPr>
            </w:pPr>
            <w:r>
              <w:rPr>
                <w:rFonts w:asciiTheme="majorBidi" w:hAnsiTheme="majorBidi" w:cstheme="majorBidi"/>
                <w:sz w:val="18"/>
                <w:szCs w:val="18"/>
              </w:rPr>
              <w:t>1</w:t>
            </w:r>
            <w:r w:rsidRPr="005C0D5D">
              <w:rPr>
                <w:rFonts w:asciiTheme="majorBidi" w:hAnsiTheme="majorBidi" w:cstheme="majorBidi"/>
                <w:sz w:val="18"/>
                <w:szCs w:val="18"/>
              </w:rPr>
              <w:t>9 members nominated by Member States, appointed by the Council</w:t>
            </w:r>
          </w:p>
        </w:tc>
        <w:tc>
          <w:tcPr>
            <w:tcW w:w="405" w:type="pct"/>
            <w:gridSpan w:val="2"/>
            <w:vAlign w:val="center"/>
          </w:tcPr>
          <w:p w:rsidRPr="00095F2F" w:rsidR="00027A39" w:rsidP="00341632" w:rsidRDefault="00027A39" w14:paraId="24F73EB9" w14:textId="77777777">
            <w:pPr>
              <w:rPr>
                <w:rFonts w:asciiTheme="majorBidi" w:hAnsiTheme="majorBidi" w:cstheme="majorBidi"/>
                <w:sz w:val="18"/>
                <w:szCs w:val="18"/>
              </w:rPr>
            </w:pPr>
            <w:r>
              <w:rPr>
                <w:rFonts w:asciiTheme="majorBidi" w:hAnsiTheme="majorBidi" w:cstheme="majorBidi"/>
                <w:sz w:val="18"/>
                <w:szCs w:val="18"/>
              </w:rPr>
              <w:t>President</w:t>
            </w:r>
          </w:p>
        </w:tc>
        <w:tc>
          <w:tcPr>
            <w:tcW w:w="331" w:type="pct"/>
            <w:gridSpan w:val="2"/>
            <w:vAlign w:val="center"/>
          </w:tcPr>
          <w:p w:rsidRPr="00095F2F" w:rsidR="00027A39" w:rsidP="00341632" w:rsidRDefault="00027A39" w14:paraId="3C2E0E55" w14:textId="77777777">
            <w:pPr>
              <w:rPr>
                <w:rFonts w:asciiTheme="majorBidi" w:hAnsiTheme="majorBidi" w:cstheme="majorBidi"/>
                <w:sz w:val="18"/>
                <w:szCs w:val="18"/>
              </w:rPr>
            </w:pPr>
            <w:r>
              <w:rPr>
                <w:rFonts w:asciiTheme="majorBidi" w:hAnsiTheme="majorBidi" w:cstheme="majorBidi"/>
                <w:sz w:val="18"/>
                <w:szCs w:val="18"/>
              </w:rPr>
              <w:t xml:space="preserve">1-year </w:t>
            </w:r>
          </w:p>
        </w:tc>
        <w:tc>
          <w:tcPr>
            <w:tcW w:w="820" w:type="pct"/>
            <w:gridSpan w:val="2"/>
            <w:vAlign w:val="center"/>
          </w:tcPr>
          <w:p w:rsidRPr="00095F2F" w:rsidR="00027A39" w:rsidP="00341632" w:rsidRDefault="00027A39" w14:paraId="4DE8A586" w14:textId="77777777">
            <w:pPr>
              <w:rPr>
                <w:rFonts w:asciiTheme="majorBidi" w:hAnsiTheme="majorBidi" w:cstheme="majorBidi"/>
                <w:sz w:val="18"/>
                <w:szCs w:val="18"/>
              </w:rPr>
            </w:pPr>
            <w:r>
              <w:rPr>
                <w:rFonts w:asciiTheme="majorBidi" w:hAnsiTheme="majorBidi" w:cstheme="majorBidi"/>
                <w:sz w:val="18"/>
                <w:szCs w:val="18"/>
              </w:rPr>
              <w:t>N</w:t>
            </w:r>
          </w:p>
        </w:tc>
        <w:tc>
          <w:tcPr>
            <w:tcW w:w="595" w:type="pct"/>
            <w:gridSpan w:val="2"/>
            <w:tcBorders>
              <w:right w:val="nil"/>
            </w:tcBorders>
            <w:vAlign w:val="center"/>
          </w:tcPr>
          <w:p w:rsidR="00027A39" w:rsidP="00341632" w:rsidRDefault="00027A39" w14:paraId="7122ECEE" w14:textId="77777777">
            <w:pPr>
              <w:rPr>
                <w:rFonts w:asciiTheme="majorBidi" w:hAnsiTheme="majorBidi" w:cstheme="majorBidi"/>
                <w:sz w:val="18"/>
                <w:szCs w:val="18"/>
              </w:rPr>
            </w:pPr>
            <w:r w:rsidRPr="00803175">
              <w:rPr>
                <w:rFonts w:asciiTheme="majorBidi" w:hAnsiTheme="majorBidi" w:cstheme="majorBidi"/>
                <w:sz w:val="18"/>
                <w:szCs w:val="18"/>
              </w:rPr>
              <w:t>Executive body</w:t>
            </w:r>
          </w:p>
        </w:tc>
      </w:tr>
      <w:tr w:rsidRPr="0046010A" w:rsidR="00027A39" w:rsidTr="00B537F2" w14:paraId="29585949" w14:textId="77777777">
        <w:trPr>
          <w:trHeight w:val="397"/>
        </w:trPr>
        <w:tc>
          <w:tcPr>
            <w:tcW w:w="352" w:type="pct"/>
            <w:tcBorders>
              <w:left w:val="nil"/>
            </w:tcBorders>
            <w:vAlign w:val="center"/>
          </w:tcPr>
          <w:p w:rsidRPr="0046010A" w:rsidR="00027A39" w:rsidP="00341632" w:rsidRDefault="00027A39" w14:paraId="61B247CD" w14:textId="77777777">
            <w:pPr>
              <w:rPr>
                <w:rFonts w:asciiTheme="majorBidi" w:hAnsiTheme="majorBidi" w:cstheme="majorBidi"/>
                <w:b/>
                <w:bCs/>
                <w:sz w:val="18"/>
                <w:szCs w:val="18"/>
              </w:rPr>
            </w:pPr>
            <w:r w:rsidRPr="0046010A">
              <w:rPr>
                <w:rFonts w:asciiTheme="majorBidi" w:hAnsiTheme="majorBidi" w:cstheme="majorBidi"/>
                <w:b/>
                <w:bCs/>
                <w:sz w:val="18"/>
                <w:szCs w:val="18"/>
              </w:rPr>
              <w:t>ILO</w:t>
            </w:r>
          </w:p>
        </w:tc>
        <w:tc>
          <w:tcPr>
            <w:tcW w:w="762" w:type="pct"/>
            <w:vAlign w:val="center"/>
          </w:tcPr>
          <w:p w:rsidRPr="00095F2F" w:rsidR="00027A39" w:rsidP="00341632" w:rsidRDefault="00027A39" w14:paraId="0F79755E" w14:textId="77777777">
            <w:pPr>
              <w:rPr>
                <w:rFonts w:asciiTheme="majorBidi" w:hAnsiTheme="majorBidi" w:cstheme="majorBidi"/>
                <w:sz w:val="18"/>
                <w:szCs w:val="18"/>
              </w:rPr>
            </w:pPr>
            <w:r>
              <w:rPr>
                <w:rFonts w:asciiTheme="majorBidi" w:hAnsiTheme="majorBidi" w:cstheme="majorBidi"/>
                <w:sz w:val="18"/>
                <w:szCs w:val="18"/>
              </w:rPr>
              <w:t>3 technical committees</w:t>
            </w:r>
          </w:p>
        </w:tc>
        <w:tc>
          <w:tcPr>
            <w:tcW w:w="89" w:type="pct"/>
            <w:tcBorders>
              <w:right w:val="nil"/>
            </w:tcBorders>
            <w:vAlign w:val="center"/>
          </w:tcPr>
          <w:p w:rsidRPr="005569F0" w:rsidR="00027A39" w:rsidP="00641F4E" w:rsidRDefault="00027A39" w14:paraId="41984E39"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tcBorders>
            <w:vAlign w:val="center"/>
          </w:tcPr>
          <w:p w:rsidRPr="00095F2F" w:rsidR="00027A39" w:rsidP="00341632" w:rsidRDefault="00027A39" w14:paraId="0AFDA798"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vAlign w:val="center"/>
          </w:tcPr>
          <w:p w:rsidRPr="00641F4E" w:rsidR="00027A39" w:rsidP="00641F4E" w:rsidRDefault="00027A39" w14:paraId="40131F40"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Align w:val="center"/>
          </w:tcPr>
          <w:p w:rsidRPr="00706EB8" w:rsidR="00027A39" w:rsidP="00341632" w:rsidRDefault="00027A39" w14:paraId="38A2BA75" w14:textId="77777777">
            <w:pPr>
              <w:rPr>
                <w:rFonts w:asciiTheme="majorBidi" w:hAnsiTheme="majorBidi" w:cstheme="majorBidi"/>
                <w:sz w:val="18"/>
                <w:szCs w:val="18"/>
              </w:rPr>
            </w:pPr>
            <w:r>
              <w:rPr>
                <w:rFonts w:asciiTheme="majorBidi" w:hAnsiTheme="majorBidi" w:cstheme="majorBidi"/>
                <w:sz w:val="18"/>
                <w:szCs w:val="18"/>
              </w:rPr>
              <w:t>2</w:t>
            </w:r>
            <w:r w:rsidRPr="00706EB8">
              <w:rPr>
                <w:rFonts w:asciiTheme="majorBidi" w:hAnsiTheme="majorBidi" w:cstheme="majorBidi"/>
                <w:sz w:val="18"/>
                <w:szCs w:val="18"/>
              </w:rPr>
              <w:t>-year</w:t>
            </w:r>
          </w:p>
        </w:tc>
        <w:tc>
          <w:tcPr>
            <w:tcW w:w="820" w:type="pct"/>
            <w:gridSpan w:val="2"/>
            <w:vAlign w:val="center"/>
          </w:tcPr>
          <w:p w:rsidRPr="00095F2F" w:rsidR="00027A39" w:rsidP="00341632" w:rsidRDefault="00027A39" w14:paraId="55D7FD09" w14:textId="77777777">
            <w:pPr>
              <w:rPr>
                <w:rFonts w:asciiTheme="majorBidi" w:hAnsiTheme="majorBidi" w:cstheme="majorBidi"/>
                <w:sz w:val="18"/>
                <w:szCs w:val="18"/>
              </w:rPr>
            </w:pPr>
            <w:r>
              <w:rPr>
                <w:rFonts w:asciiTheme="majorBidi" w:hAnsiTheme="majorBidi" w:cstheme="majorBidi"/>
                <w:sz w:val="18"/>
                <w:szCs w:val="18"/>
              </w:rPr>
              <w:t>Recommendations</w:t>
            </w:r>
          </w:p>
        </w:tc>
        <w:tc>
          <w:tcPr>
            <w:tcW w:w="595" w:type="pct"/>
            <w:gridSpan w:val="2"/>
            <w:tcBorders>
              <w:right w:val="nil"/>
            </w:tcBorders>
            <w:vAlign w:val="center"/>
          </w:tcPr>
          <w:p w:rsidR="00027A39" w:rsidP="00341632" w:rsidRDefault="00027A39" w14:paraId="5A1316A3" w14:textId="77777777">
            <w:pPr>
              <w:rPr>
                <w:rFonts w:asciiTheme="majorBidi" w:hAnsiTheme="majorBidi" w:cstheme="majorBidi"/>
                <w:sz w:val="18"/>
                <w:szCs w:val="18"/>
              </w:rPr>
            </w:pPr>
            <w:r w:rsidRPr="00803175">
              <w:rPr>
                <w:rFonts w:asciiTheme="majorBidi" w:hAnsiTheme="majorBidi" w:cstheme="majorBidi"/>
                <w:sz w:val="18"/>
                <w:szCs w:val="18"/>
              </w:rPr>
              <w:t>Supreme body</w:t>
            </w:r>
          </w:p>
        </w:tc>
      </w:tr>
      <w:tr w:rsidRPr="0046010A" w:rsidR="00027A39" w:rsidTr="00B537F2" w14:paraId="75DEA71B" w14:textId="77777777">
        <w:trPr>
          <w:trHeight w:val="397"/>
        </w:trPr>
        <w:tc>
          <w:tcPr>
            <w:tcW w:w="352" w:type="pct"/>
            <w:tcBorders>
              <w:left w:val="nil"/>
            </w:tcBorders>
            <w:vAlign w:val="center"/>
          </w:tcPr>
          <w:p w:rsidRPr="0046010A" w:rsidR="00027A39" w:rsidP="00341632" w:rsidRDefault="00027A39" w14:paraId="3D6618D7" w14:textId="77777777">
            <w:pPr>
              <w:rPr>
                <w:rFonts w:asciiTheme="majorBidi" w:hAnsiTheme="majorBidi" w:cstheme="majorBidi"/>
                <w:b/>
                <w:bCs/>
                <w:sz w:val="18"/>
                <w:szCs w:val="18"/>
              </w:rPr>
            </w:pPr>
            <w:r w:rsidRPr="0046010A">
              <w:rPr>
                <w:rFonts w:asciiTheme="majorBidi" w:hAnsiTheme="majorBidi" w:cstheme="majorBidi"/>
                <w:b/>
                <w:bCs/>
                <w:sz w:val="18"/>
                <w:szCs w:val="18"/>
              </w:rPr>
              <w:t>IMO</w:t>
            </w:r>
          </w:p>
        </w:tc>
        <w:tc>
          <w:tcPr>
            <w:tcW w:w="762" w:type="pct"/>
            <w:vAlign w:val="center"/>
          </w:tcPr>
          <w:p w:rsidRPr="00095F2F" w:rsidR="00027A39" w:rsidP="00341632" w:rsidRDefault="00027A39" w14:paraId="10D3C959" w14:textId="77777777">
            <w:pPr>
              <w:rPr>
                <w:rFonts w:asciiTheme="majorBidi" w:hAnsiTheme="majorBidi" w:cstheme="majorBidi"/>
                <w:sz w:val="18"/>
                <w:szCs w:val="18"/>
              </w:rPr>
            </w:pPr>
            <w:r>
              <w:rPr>
                <w:rFonts w:asciiTheme="majorBidi" w:hAnsiTheme="majorBidi" w:cstheme="majorBidi"/>
                <w:sz w:val="18"/>
                <w:szCs w:val="18"/>
              </w:rPr>
              <w:t>5 technical commissions</w:t>
            </w:r>
          </w:p>
        </w:tc>
        <w:tc>
          <w:tcPr>
            <w:tcW w:w="89" w:type="pct"/>
            <w:tcBorders>
              <w:right w:val="nil"/>
            </w:tcBorders>
            <w:vAlign w:val="center"/>
          </w:tcPr>
          <w:p w:rsidRPr="005569F0" w:rsidR="00027A39" w:rsidP="00641F4E" w:rsidRDefault="00027A39" w14:paraId="27E01B9F"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tcBorders>
            <w:vAlign w:val="center"/>
          </w:tcPr>
          <w:p w:rsidRPr="00095F2F" w:rsidR="00027A39" w:rsidP="00341632" w:rsidRDefault="00027A39" w14:paraId="5B9076C1"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vAlign w:val="center"/>
          </w:tcPr>
          <w:p w:rsidRPr="00095F2F" w:rsidR="00027A39" w:rsidP="00641F4E" w:rsidRDefault="00027A39" w14:paraId="5028BBB4" w14:textId="77777777">
            <w:pPr>
              <w:ind w:right="-32"/>
              <w:rPr>
                <w:rFonts w:asciiTheme="majorBidi" w:hAnsiTheme="majorBidi" w:cstheme="majorBidi"/>
                <w:sz w:val="18"/>
                <w:szCs w:val="18"/>
              </w:rPr>
            </w:pPr>
            <w:r w:rsidRPr="00641F4E">
              <w:rPr>
                <w:rFonts w:asciiTheme="majorBidi" w:hAnsiTheme="majorBidi" w:cstheme="majorBidi"/>
                <w:spacing w:val="0"/>
                <w:w w:val="100"/>
                <w:sz w:val="18"/>
                <w:szCs w:val="18"/>
              </w:rPr>
              <w:t>Chairperson</w:t>
            </w:r>
          </w:p>
        </w:tc>
        <w:tc>
          <w:tcPr>
            <w:tcW w:w="331" w:type="pct"/>
            <w:gridSpan w:val="2"/>
            <w:vAlign w:val="center"/>
          </w:tcPr>
          <w:p w:rsidRPr="00095F2F" w:rsidR="00027A39" w:rsidP="00341632" w:rsidRDefault="00027A39" w14:paraId="45B5D051" w14:textId="77777777">
            <w:pPr>
              <w:rPr>
                <w:rFonts w:asciiTheme="majorBidi" w:hAnsiTheme="majorBidi" w:cstheme="majorBidi"/>
                <w:sz w:val="18"/>
                <w:szCs w:val="18"/>
              </w:rPr>
            </w:pPr>
            <w:r>
              <w:rPr>
                <w:rFonts w:asciiTheme="majorBidi" w:hAnsiTheme="majorBidi" w:cstheme="majorBidi"/>
                <w:sz w:val="18"/>
                <w:szCs w:val="18"/>
              </w:rPr>
              <w:t xml:space="preserve">2-year </w:t>
            </w:r>
          </w:p>
        </w:tc>
        <w:tc>
          <w:tcPr>
            <w:tcW w:w="820" w:type="pct"/>
            <w:gridSpan w:val="2"/>
            <w:vAlign w:val="center"/>
          </w:tcPr>
          <w:p w:rsidRPr="00095F2F" w:rsidR="00027A39" w:rsidP="00341632" w:rsidRDefault="00027A39" w14:paraId="6B058ACA" w14:textId="77777777">
            <w:pPr>
              <w:rPr>
                <w:rFonts w:asciiTheme="majorBidi" w:hAnsiTheme="majorBidi" w:cstheme="majorBidi"/>
                <w:sz w:val="18"/>
                <w:szCs w:val="18"/>
              </w:rPr>
            </w:pPr>
            <w:r>
              <w:rPr>
                <w:rFonts w:asciiTheme="majorBidi" w:hAnsiTheme="majorBidi" w:cstheme="majorBidi"/>
                <w:sz w:val="18"/>
                <w:szCs w:val="18"/>
              </w:rPr>
              <w:t>Decisions</w:t>
            </w:r>
          </w:p>
        </w:tc>
        <w:tc>
          <w:tcPr>
            <w:tcW w:w="595" w:type="pct"/>
            <w:gridSpan w:val="2"/>
            <w:tcBorders>
              <w:right w:val="nil"/>
            </w:tcBorders>
            <w:vAlign w:val="center"/>
          </w:tcPr>
          <w:p w:rsidR="00027A39" w:rsidP="00341632" w:rsidRDefault="00027A39" w14:paraId="4EAA5FA4" w14:textId="77777777">
            <w:pPr>
              <w:rPr>
                <w:rFonts w:asciiTheme="majorBidi" w:hAnsiTheme="majorBidi" w:cstheme="majorBidi"/>
                <w:sz w:val="18"/>
                <w:szCs w:val="18"/>
              </w:rPr>
            </w:pPr>
            <w:r w:rsidRPr="00803175">
              <w:rPr>
                <w:rFonts w:asciiTheme="majorBidi" w:hAnsiTheme="majorBidi" w:cstheme="majorBidi"/>
                <w:sz w:val="18"/>
                <w:szCs w:val="18"/>
              </w:rPr>
              <w:t>Executive body</w:t>
            </w:r>
            <w:r>
              <w:rPr>
                <w:rFonts w:asciiTheme="majorBidi" w:hAnsiTheme="majorBidi" w:cstheme="majorBidi"/>
                <w:sz w:val="18"/>
                <w:szCs w:val="18"/>
              </w:rPr>
              <w:t xml:space="preserve"> (4)</w:t>
            </w:r>
          </w:p>
          <w:p w:rsidR="00027A39" w:rsidP="00341632" w:rsidRDefault="00027A39" w14:paraId="792404F2" w14:textId="77777777">
            <w:pPr>
              <w:rPr>
                <w:rFonts w:asciiTheme="majorBidi" w:hAnsiTheme="majorBidi" w:cstheme="majorBidi"/>
                <w:sz w:val="18"/>
                <w:szCs w:val="18"/>
              </w:rPr>
            </w:pPr>
            <w:r w:rsidRPr="00803175">
              <w:rPr>
                <w:rFonts w:asciiTheme="majorBidi" w:hAnsiTheme="majorBidi" w:cstheme="majorBidi"/>
                <w:sz w:val="18"/>
                <w:szCs w:val="18"/>
              </w:rPr>
              <w:t>Supreme body</w:t>
            </w:r>
            <w:r>
              <w:rPr>
                <w:rFonts w:asciiTheme="majorBidi" w:hAnsiTheme="majorBidi" w:cstheme="majorBidi"/>
                <w:sz w:val="18"/>
                <w:szCs w:val="18"/>
              </w:rPr>
              <w:t xml:space="preserve"> (1)</w:t>
            </w:r>
          </w:p>
        </w:tc>
      </w:tr>
      <w:tr w:rsidRPr="0046010A" w:rsidR="00027A39" w:rsidTr="00B537F2" w14:paraId="699E6B63" w14:textId="77777777">
        <w:trPr>
          <w:trHeight w:val="397"/>
        </w:trPr>
        <w:tc>
          <w:tcPr>
            <w:tcW w:w="352" w:type="pct"/>
            <w:tcBorders>
              <w:left w:val="nil"/>
            </w:tcBorders>
            <w:vAlign w:val="center"/>
          </w:tcPr>
          <w:p w:rsidRPr="0046010A" w:rsidR="00027A39" w:rsidP="00341632" w:rsidRDefault="00027A39" w14:paraId="79BDA5ED" w14:textId="77777777">
            <w:pPr>
              <w:rPr>
                <w:rFonts w:asciiTheme="majorBidi" w:hAnsiTheme="majorBidi" w:cstheme="majorBidi"/>
                <w:b/>
                <w:bCs/>
                <w:sz w:val="18"/>
                <w:szCs w:val="18"/>
              </w:rPr>
            </w:pPr>
            <w:r w:rsidRPr="0046010A">
              <w:rPr>
                <w:rFonts w:asciiTheme="majorBidi" w:hAnsiTheme="majorBidi" w:cstheme="majorBidi"/>
                <w:b/>
                <w:bCs/>
                <w:sz w:val="18"/>
                <w:szCs w:val="18"/>
              </w:rPr>
              <w:t>ITU</w:t>
            </w:r>
          </w:p>
        </w:tc>
        <w:tc>
          <w:tcPr>
            <w:tcW w:w="762" w:type="pct"/>
            <w:tcBorders>
              <w:bottom w:val="single" w:color="auto" w:sz="4" w:space="0"/>
            </w:tcBorders>
            <w:vAlign w:val="center"/>
          </w:tcPr>
          <w:p w:rsidRPr="00095F2F" w:rsidR="00027A39" w:rsidP="00341632" w:rsidRDefault="00027A39" w14:paraId="7B935D52" w14:textId="77777777">
            <w:pPr>
              <w:rPr>
                <w:rFonts w:asciiTheme="majorBidi" w:hAnsiTheme="majorBidi" w:cstheme="majorBidi"/>
                <w:sz w:val="18"/>
                <w:szCs w:val="18"/>
              </w:rPr>
            </w:pPr>
            <w:r>
              <w:rPr>
                <w:rFonts w:asciiTheme="majorBidi" w:hAnsiTheme="majorBidi" w:cstheme="majorBidi"/>
                <w:sz w:val="18"/>
                <w:szCs w:val="18"/>
              </w:rPr>
              <w:t xml:space="preserve">3 specialized sectors </w:t>
            </w:r>
          </w:p>
        </w:tc>
        <w:tc>
          <w:tcPr>
            <w:tcW w:w="89" w:type="pct"/>
            <w:tcBorders>
              <w:bottom w:val="single" w:color="auto" w:sz="4" w:space="0"/>
              <w:right w:val="nil"/>
            </w:tcBorders>
            <w:vAlign w:val="center"/>
          </w:tcPr>
          <w:p w:rsidRPr="005569F0" w:rsidR="00027A39" w:rsidP="00641F4E" w:rsidRDefault="00027A39" w14:paraId="5F70061A"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bottom w:val="single" w:color="auto" w:sz="4" w:space="0"/>
            </w:tcBorders>
            <w:vAlign w:val="center"/>
          </w:tcPr>
          <w:p w:rsidRPr="00095F2F" w:rsidR="00027A39" w:rsidP="00341632" w:rsidRDefault="00027A39" w14:paraId="67A70243"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vAlign w:val="center"/>
          </w:tcPr>
          <w:p w:rsidRPr="00641F4E" w:rsidR="00027A39" w:rsidP="00641F4E" w:rsidRDefault="00027A39" w14:paraId="0D0EB6FC"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tcBorders>
              <w:bottom w:val="single" w:color="auto" w:sz="4" w:space="0"/>
            </w:tcBorders>
            <w:vAlign w:val="center"/>
          </w:tcPr>
          <w:p w:rsidRPr="00E95792" w:rsidR="00027A39" w:rsidP="00341632" w:rsidRDefault="00027A39" w14:paraId="088E9194" w14:textId="77777777">
            <w:pPr>
              <w:rPr>
                <w:rFonts w:asciiTheme="majorBidi" w:hAnsiTheme="majorBidi" w:cstheme="majorBidi"/>
                <w:sz w:val="18"/>
                <w:szCs w:val="18"/>
              </w:rPr>
            </w:pPr>
            <w:r w:rsidRPr="00E95792">
              <w:rPr>
                <w:rFonts w:asciiTheme="majorBidi" w:hAnsiTheme="majorBidi" w:cstheme="majorBidi"/>
                <w:sz w:val="18"/>
                <w:szCs w:val="18"/>
              </w:rPr>
              <w:t>4-year</w:t>
            </w:r>
          </w:p>
        </w:tc>
        <w:tc>
          <w:tcPr>
            <w:tcW w:w="820" w:type="pct"/>
            <w:gridSpan w:val="2"/>
            <w:vAlign w:val="center"/>
          </w:tcPr>
          <w:p w:rsidRPr="00095F2F" w:rsidR="00027A39" w:rsidP="00341632" w:rsidRDefault="00027A39" w14:paraId="60739ECD" w14:textId="77777777">
            <w:pPr>
              <w:rPr>
                <w:rFonts w:asciiTheme="majorBidi" w:hAnsiTheme="majorBidi" w:cstheme="majorBidi"/>
                <w:sz w:val="18"/>
                <w:szCs w:val="18"/>
              </w:rPr>
            </w:pPr>
            <w:r>
              <w:rPr>
                <w:rFonts w:asciiTheme="majorBidi" w:hAnsiTheme="majorBidi" w:cstheme="majorBidi"/>
                <w:sz w:val="18"/>
                <w:szCs w:val="18"/>
              </w:rPr>
              <w:t>Resolutions w</w:t>
            </w:r>
            <w:r w:rsidRPr="00E3074F">
              <w:rPr>
                <w:rFonts w:asciiTheme="majorBidi" w:hAnsiTheme="majorBidi" w:cstheme="majorBidi"/>
                <w:sz w:val="18"/>
                <w:szCs w:val="18"/>
              </w:rPr>
              <w:t>ithin mandate</w:t>
            </w:r>
          </w:p>
        </w:tc>
        <w:tc>
          <w:tcPr>
            <w:tcW w:w="595" w:type="pct"/>
            <w:gridSpan w:val="2"/>
            <w:tcBorders>
              <w:bottom w:val="single" w:color="auto" w:sz="4" w:space="0"/>
              <w:right w:val="nil"/>
            </w:tcBorders>
            <w:vAlign w:val="center"/>
          </w:tcPr>
          <w:p w:rsidR="00027A39" w:rsidP="00341632" w:rsidRDefault="00027A39" w14:paraId="4E9FF59D" w14:textId="77777777">
            <w:pPr>
              <w:rPr>
                <w:rFonts w:asciiTheme="majorBidi" w:hAnsiTheme="majorBidi" w:cstheme="majorBidi"/>
                <w:sz w:val="18"/>
                <w:szCs w:val="18"/>
              </w:rPr>
            </w:pPr>
            <w:r>
              <w:rPr>
                <w:rFonts w:asciiTheme="majorBidi" w:hAnsiTheme="majorBidi" w:cstheme="majorBidi"/>
                <w:sz w:val="18"/>
                <w:szCs w:val="18"/>
              </w:rPr>
              <w:t>Both</w:t>
            </w:r>
          </w:p>
        </w:tc>
      </w:tr>
      <w:tr w:rsidRPr="0046010A" w:rsidR="00027A39" w:rsidTr="00B537F2" w14:paraId="1E7D3E2B" w14:textId="77777777">
        <w:trPr>
          <w:trHeight w:val="283"/>
        </w:trPr>
        <w:tc>
          <w:tcPr>
            <w:tcW w:w="352" w:type="pct"/>
            <w:vMerge w:val="restart"/>
            <w:tcBorders>
              <w:left w:val="nil"/>
            </w:tcBorders>
            <w:vAlign w:val="center"/>
          </w:tcPr>
          <w:p w:rsidRPr="00641F4E" w:rsidR="00027A39" w:rsidP="00641F4E" w:rsidRDefault="00027A39" w14:paraId="7D8AAF9E" w14:textId="77777777">
            <w:pPr>
              <w:ind w:right="-71"/>
              <w:rPr>
                <w:rFonts w:asciiTheme="majorBidi" w:hAnsiTheme="majorBidi" w:cstheme="majorBidi"/>
                <w:b/>
                <w:bCs/>
                <w:spacing w:val="0"/>
                <w:w w:val="100"/>
                <w:sz w:val="18"/>
                <w:szCs w:val="18"/>
              </w:rPr>
            </w:pPr>
            <w:r w:rsidRPr="00641F4E">
              <w:rPr>
                <w:rFonts w:asciiTheme="majorBidi" w:hAnsiTheme="majorBidi" w:cstheme="majorBidi"/>
                <w:b/>
                <w:bCs/>
                <w:spacing w:val="0"/>
                <w:w w:val="100"/>
                <w:sz w:val="18"/>
                <w:szCs w:val="18"/>
              </w:rPr>
              <w:t>UNESCO</w:t>
            </w:r>
          </w:p>
        </w:tc>
        <w:tc>
          <w:tcPr>
            <w:tcW w:w="762" w:type="pct"/>
            <w:tcBorders>
              <w:bottom w:val="nil"/>
            </w:tcBorders>
            <w:vAlign w:val="center"/>
          </w:tcPr>
          <w:p w:rsidRPr="00095F2F" w:rsidR="00027A39" w:rsidP="00341632" w:rsidRDefault="00027A39" w14:paraId="4C804DDD" w14:textId="77777777">
            <w:pPr>
              <w:rPr>
                <w:rFonts w:asciiTheme="majorBidi" w:hAnsiTheme="majorBidi" w:cstheme="majorBidi"/>
                <w:sz w:val="18"/>
                <w:szCs w:val="18"/>
              </w:rPr>
            </w:pPr>
            <w:r>
              <w:rPr>
                <w:rFonts w:asciiTheme="majorBidi" w:hAnsiTheme="majorBidi" w:cstheme="majorBidi"/>
                <w:sz w:val="18"/>
                <w:szCs w:val="18"/>
              </w:rPr>
              <w:t>4 technical commissions of the General Conference</w:t>
            </w:r>
          </w:p>
        </w:tc>
        <w:tc>
          <w:tcPr>
            <w:tcW w:w="89" w:type="pct"/>
            <w:vMerge w:val="restart"/>
            <w:tcBorders>
              <w:right w:val="nil"/>
            </w:tcBorders>
            <w:vAlign w:val="center"/>
          </w:tcPr>
          <w:p w:rsidRPr="005569F0" w:rsidR="00027A39" w:rsidP="00641F4E" w:rsidRDefault="00027A39" w14:paraId="7137EEB9"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bottom w:val="nil"/>
            </w:tcBorders>
            <w:vAlign w:val="center"/>
          </w:tcPr>
          <w:p w:rsidRPr="00095F2F" w:rsidR="00027A39" w:rsidP="00341632" w:rsidRDefault="00027A39" w14:paraId="09CE2E70"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vMerge w:val="restart"/>
            <w:vAlign w:val="center"/>
          </w:tcPr>
          <w:p w:rsidRPr="00641F4E" w:rsidR="00027A39" w:rsidP="00641F4E" w:rsidRDefault="00027A39" w14:paraId="45D842A6"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Merge w:val="restart"/>
            <w:vAlign w:val="center"/>
          </w:tcPr>
          <w:p w:rsidRPr="00095F2F" w:rsidR="00027A39" w:rsidP="00341632" w:rsidRDefault="00027A39" w14:paraId="1481AA7B" w14:textId="77777777">
            <w:pPr>
              <w:rPr>
                <w:rFonts w:asciiTheme="majorBidi" w:hAnsiTheme="majorBidi" w:cstheme="majorBidi"/>
                <w:sz w:val="18"/>
                <w:szCs w:val="18"/>
              </w:rPr>
            </w:pPr>
            <w:r>
              <w:rPr>
                <w:rFonts w:asciiTheme="majorBidi" w:hAnsiTheme="majorBidi" w:cstheme="majorBidi"/>
                <w:sz w:val="18"/>
                <w:szCs w:val="18"/>
              </w:rPr>
              <w:t>2-year</w:t>
            </w:r>
          </w:p>
        </w:tc>
        <w:tc>
          <w:tcPr>
            <w:tcW w:w="820" w:type="pct"/>
            <w:gridSpan w:val="2"/>
            <w:vMerge w:val="restart"/>
            <w:vAlign w:val="center"/>
          </w:tcPr>
          <w:p w:rsidRPr="00095F2F" w:rsidR="00027A39" w:rsidP="00341632" w:rsidRDefault="00027A39" w14:paraId="4D75F1CC" w14:textId="77777777">
            <w:pPr>
              <w:rPr>
                <w:rFonts w:asciiTheme="majorBidi" w:hAnsiTheme="majorBidi" w:cstheme="majorBidi"/>
                <w:sz w:val="18"/>
                <w:szCs w:val="18"/>
              </w:rPr>
            </w:pPr>
            <w:r>
              <w:rPr>
                <w:rFonts w:asciiTheme="majorBidi" w:hAnsiTheme="majorBidi" w:cstheme="majorBidi"/>
                <w:sz w:val="18"/>
                <w:szCs w:val="18"/>
              </w:rPr>
              <w:t>Decisions</w:t>
            </w:r>
          </w:p>
        </w:tc>
        <w:tc>
          <w:tcPr>
            <w:tcW w:w="595" w:type="pct"/>
            <w:gridSpan w:val="2"/>
            <w:tcBorders>
              <w:bottom w:val="nil"/>
              <w:right w:val="nil"/>
            </w:tcBorders>
            <w:vAlign w:val="center"/>
          </w:tcPr>
          <w:p w:rsidR="00027A39" w:rsidP="00341632" w:rsidRDefault="00027A39" w14:paraId="40C9F308" w14:textId="77777777">
            <w:pPr>
              <w:rPr>
                <w:rFonts w:asciiTheme="majorBidi" w:hAnsiTheme="majorBidi" w:cstheme="majorBidi"/>
                <w:sz w:val="18"/>
                <w:szCs w:val="18"/>
              </w:rPr>
            </w:pPr>
            <w:r w:rsidRPr="00172DB7">
              <w:rPr>
                <w:rFonts w:asciiTheme="majorBidi" w:hAnsiTheme="majorBidi" w:cstheme="majorBidi"/>
                <w:sz w:val="18"/>
                <w:szCs w:val="18"/>
              </w:rPr>
              <w:t>Supreme body</w:t>
            </w:r>
            <w:r>
              <w:rPr>
                <w:rFonts w:asciiTheme="majorBidi" w:hAnsiTheme="majorBidi" w:cstheme="majorBidi"/>
                <w:sz w:val="18"/>
                <w:szCs w:val="18"/>
              </w:rPr>
              <w:t xml:space="preserve"> (4)</w:t>
            </w:r>
          </w:p>
        </w:tc>
      </w:tr>
      <w:tr w:rsidRPr="0046010A" w:rsidR="00027A39" w:rsidTr="00B537F2" w14:paraId="13389806" w14:textId="77777777">
        <w:trPr>
          <w:trHeight w:val="79"/>
        </w:trPr>
        <w:tc>
          <w:tcPr>
            <w:tcW w:w="352" w:type="pct"/>
            <w:vMerge/>
            <w:tcBorders>
              <w:left w:val="nil"/>
            </w:tcBorders>
            <w:vAlign w:val="center"/>
          </w:tcPr>
          <w:p w:rsidRPr="0046010A" w:rsidR="00027A39" w:rsidP="00341632" w:rsidRDefault="00027A39" w14:paraId="45C6BD4E" w14:textId="77777777">
            <w:pPr>
              <w:rPr>
                <w:rFonts w:asciiTheme="majorBidi" w:hAnsiTheme="majorBidi" w:cstheme="majorBidi"/>
                <w:b/>
                <w:bCs/>
                <w:sz w:val="18"/>
                <w:szCs w:val="18"/>
              </w:rPr>
            </w:pPr>
          </w:p>
        </w:tc>
        <w:tc>
          <w:tcPr>
            <w:tcW w:w="762" w:type="pct"/>
            <w:tcBorders>
              <w:top w:val="nil"/>
            </w:tcBorders>
            <w:vAlign w:val="center"/>
          </w:tcPr>
          <w:p w:rsidRPr="00095F2F" w:rsidR="00027A39" w:rsidP="00341632" w:rsidRDefault="00027A39" w14:paraId="74593053" w14:textId="77777777">
            <w:pPr>
              <w:rPr>
                <w:rFonts w:asciiTheme="majorBidi" w:hAnsiTheme="majorBidi" w:cstheme="majorBidi"/>
                <w:sz w:val="18"/>
                <w:szCs w:val="18"/>
              </w:rPr>
            </w:pPr>
            <w:r>
              <w:rPr>
                <w:rFonts w:asciiTheme="majorBidi" w:hAnsiTheme="majorBidi" w:cstheme="majorBidi"/>
                <w:sz w:val="18"/>
                <w:szCs w:val="18"/>
              </w:rPr>
              <w:t>4 technical committees of the Executive Board</w:t>
            </w:r>
          </w:p>
        </w:tc>
        <w:tc>
          <w:tcPr>
            <w:tcW w:w="89" w:type="pct"/>
            <w:vMerge/>
            <w:tcBorders>
              <w:right w:val="nil"/>
            </w:tcBorders>
            <w:vAlign w:val="center"/>
          </w:tcPr>
          <w:p w:rsidRPr="001B391E" w:rsidR="00027A39" w:rsidP="00641F4E" w:rsidRDefault="00027A39" w14:paraId="1C9FDBF0" w14:textId="77777777">
            <w:pPr>
              <w:ind w:left="-42"/>
              <w:jc w:val="center"/>
              <w:rPr>
                <w:rFonts w:asciiTheme="majorBidi" w:hAnsiTheme="majorBidi" w:cstheme="majorBidi"/>
                <w:sz w:val="18"/>
                <w:szCs w:val="18"/>
              </w:rPr>
            </w:pPr>
          </w:p>
        </w:tc>
        <w:tc>
          <w:tcPr>
            <w:tcW w:w="1646" w:type="pct"/>
            <w:gridSpan w:val="2"/>
            <w:tcBorders>
              <w:top w:val="nil"/>
              <w:left w:val="nil"/>
            </w:tcBorders>
            <w:vAlign w:val="center"/>
          </w:tcPr>
          <w:p w:rsidRPr="00430C5E" w:rsidR="00027A39" w:rsidP="00341632" w:rsidRDefault="00027A39" w14:paraId="3BC53C5C" w14:textId="77777777">
            <w:pPr>
              <w:rPr>
                <w:rFonts w:asciiTheme="majorBidi" w:hAnsiTheme="majorBidi" w:cstheme="majorBidi"/>
                <w:sz w:val="18"/>
                <w:szCs w:val="18"/>
              </w:rPr>
            </w:pPr>
            <w:r w:rsidRPr="00430C5E">
              <w:rPr>
                <w:rFonts w:asciiTheme="majorBidi" w:hAnsiTheme="majorBidi" w:cstheme="majorBidi"/>
                <w:sz w:val="18"/>
                <w:szCs w:val="18"/>
              </w:rPr>
              <w:t>Open to Committee Members</w:t>
            </w:r>
          </w:p>
        </w:tc>
        <w:tc>
          <w:tcPr>
            <w:tcW w:w="405" w:type="pct"/>
            <w:gridSpan w:val="2"/>
            <w:vMerge/>
            <w:vAlign w:val="center"/>
          </w:tcPr>
          <w:p w:rsidRPr="00095F2F" w:rsidR="00027A39" w:rsidP="00341632" w:rsidRDefault="00027A39" w14:paraId="18A97BC7" w14:textId="77777777">
            <w:pPr>
              <w:rPr>
                <w:rFonts w:asciiTheme="majorBidi" w:hAnsiTheme="majorBidi" w:cstheme="majorBidi"/>
                <w:sz w:val="18"/>
                <w:szCs w:val="18"/>
              </w:rPr>
            </w:pPr>
          </w:p>
        </w:tc>
        <w:tc>
          <w:tcPr>
            <w:tcW w:w="331" w:type="pct"/>
            <w:gridSpan w:val="2"/>
            <w:vMerge/>
            <w:vAlign w:val="center"/>
          </w:tcPr>
          <w:p w:rsidRPr="00095F2F" w:rsidR="00027A39" w:rsidP="00341632" w:rsidRDefault="00027A39" w14:paraId="38FE396A" w14:textId="77777777">
            <w:pPr>
              <w:rPr>
                <w:rFonts w:asciiTheme="majorBidi" w:hAnsiTheme="majorBidi" w:cstheme="majorBidi"/>
                <w:sz w:val="18"/>
                <w:szCs w:val="18"/>
              </w:rPr>
            </w:pPr>
          </w:p>
        </w:tc>
        <w:tc>
          <w:tcPr>
            <w:tcW w:w="820" w:type="pct"/>
            <w:gridSpan w:val="2"/>
            <w:vMerge/>
            <w:vAlign w:val="center"/>
          </w:tcPr>
          <w:p w:rsidR="00027A39" w:rsidP="00341632" w:rsidRDefault="00027A39" w14:paraId="0BED7339" w14:textId="77777777">
            <w:pPr>
              <w:rPr>
                <w:rFonts w:asciiTheme="majorBidi" w:hAnsiTheme="majorBidi" w:cstheme="majorBidi"/>
                <w:sz w:val="18"/>
                <w:szCs w:val="18"/>
              </w:rPr>
            </w:pPr>
          </w:p>
        </w:tc>
        <w:tc>
          <w:tcPr>
            <w:tcW w:w="595" w:type="pct"/>
            <w:gridSpan w:val="2"/>
            <w:tcBorders>
              <w:top w:val="nil"/>
              <w:right w:val="nil"/>
            </w:tcBorders>
          </w:tcPr>
          <w:p w:rsidR="00027A39" w:rsidP="00341632" w:rsidRDefault="00027A39" w14:paraId="2F6A11C6" w14:textId="77777777">
            <w:pPr>
              <w:rPr>
                <w:rFonts w:asciiTheme="majorBidi" w:hAnsiTheme="majorBidi" w:cstheme="majorBidi"/>
                <w:sz w:val="18"/>
                <w:szCs w:val="18"/>
              </w:rPr>
            </w:pPr>
            <w:r w:rsidRPr="00172DB7">
              <w:rPr>
                <w:rFonts w:asciiTheme="majorBidi" w:hAnsiTheme="majorBidi" w:cstheme="majorBidi"/>
                <w:sz w:val="18"/>
                <w:szCs w:val="18"/>
              </w:rPr>
              <w:t>Executive body</w:t>
            </w:r>
            <w:r>
              <w:rPr>
                <w:rFonts w:asciiTheme="majorBidi" w:hAnsiTheme="majorBidi" w:cstheme="majorBidi"/>
                <w:sz w:val="18"/>
                <w:szCs w:val="18"/>
              </w:rPr>
              <w:t xml:space="preserve"> (4)</w:t>
            </w:r>
          </w:p>
        </w:tc>
      </w:tr>
      <w:tr w:rsidRPr="0046010A" w:rsidR="00027A39" w:rsidTr="00B537F2" w14:paraId="65E71FE2" w14:textId="77777777">
        <w:trPr>
          <w:trHeight w:val="397"/>
        </w:trPr>
        <w:tc>
          <w:tcPr>
            <w:tcW w:w="352" w:type="pct"/>
            <w:tcBorders>
              <w:left w:val="nil"/>
            </w:tcBorders>
            <w:vAlign w:val="center"/>
          </w:tcPr>
          <w:p w:rsidRPr="0046010A" w:rsidR="00027A39" w:rsidP="00341632" w:rsidRDefault="00027A39" w14:paraId="7D2CCF67" w14:textId="77777777">
            <w:pPr>
              <w:rPr>
                <w:rFonts w:asciiTheme="majorBidi" w:hAnsiTheme="majorBidi" w:cstheme="majorBidi"/>
                <w:b/>
                <w:bCs/>
                <w:sz w:val="18"/>
                <w:szCs w:val="18"/>
              </w:rPr>
            </w:pPr>
            <w:r w:rsidRPr="0046010A">
              <w:rPr>
                <w:rFonts w:asciiTheme="majorBidi" w:hAnsiTheme="majorBidi" w:cstheme="majorBidi"/>
                <w:b/>
                <w:bCs/>
                <w:sz w:val="18"/>
                <w:szCs w:val="18"/>
              </w:rPr>
              <w:t>UNIDO</w:t>
            </w:r>
          </w:p>
        </w:tc>
        <w:tc>
          <w:tcPr>
            <w:tcW w:w="762" w:type="pct"/>
            <w:vAlign w:val="center"/>
          </w:tcPr>
          <w:p w:rsidRPr="00095F2F" w:rsidR="00027A39" w:rsidP="00341632" w:rsidRDefault="00027A39" w14:paraId="3B1DAF95" w14:textId="77777777">
            <w:pPr>
              <w:rPr>
                <w:rFonts w:asciiTheme="majorBidi" w:hAnsiTheme="majorBidi" w:cstheme="majorBidi"/>
                <w:sz w:val="18"/>
                <w:szCs w:val="18"/>
              </w:rPr>
            </w:pPr>
            <w:r>
              <w:rPr>
                <w:rFonts w:asciiTheme="majorBidi" w:hAnsiTheme="majorBidi" w:cstheme="majorBidi"/>
                <w:sz w:val="18"/>
                <w:szCs w:val="18"/>
              </w:rPr>
              <w:t>N</w:t>
            </w:r>
          </w:p>
        </w:tc>
        <w:tc>
          <w:tcPr>
            <w:tcW w:w="89" w:type="pct"/>
            <w:tcBorders>
              <w:right w:val="nil"/>
            </w:tcBorders>
            <w:vAlign w:val="center"/>
          </w:tcPr>
          <w:p w:rsidR="00027A39" w:rsidP="00641F4E" w:rsidRDefault="00027A39" w14:paraId="7CE5C90F" w14:textId="77777777">
            <w:pPr>
              <w:ind w:left="-42"/>
              <w:jc w:val="center"/>
              <w:rPr>
                <w:rFonts w:asciiTheme="majorBidi" w:hAnsiTheme="majorBidi" w:cstheme="majorBidi"/>
                <w:sz w:val="18"/>
                <w:szCs w:val="18"/>
              </w:rPr>
            </w:pPr>
            <w:r>
              <w:rPr>
                <w:rFonts w:asciiTheme="majorBidi" w:hAnsiTheme="majorBidi" w:cstheme="majorBidi"/>
                <w:sz w:val="18"/>
                <w:szCs w:val="18"/>
              </w:rPr>
              <w:t>/</w:t>
            </w:r>
          </w:p>
        </w:tc>
        <w:tc>
          <w:tcPr>
            <w:tcW w:w="1646" w:type="pct"/>
            <w:gridSpan w:val="2"/>
            <w:tcBorders>
              <w:left w:val="nil"/>
            </w:tcBorders>
            <w:vAlign w:val="center"/>
          </w:tcPr>
          <w:p w:rsidRPr="00095F2F" w:rsidR="00027A39" w:rsidP="00341632" w:rsidRDefault="00027A39" w14:paraId="165F2DCD" w14:textId="77777777">
            <w:pPr>
              <w:rPr>
                <w:rFonts w:asciiTheme="majorBidi" w:hAnsiTheme="majorBidi" w:cstheme="majorBidi"/>
                <w:sz w:val="18"/>
                <w:szCs w:val="18"/>
              </w:rPr>
            </w:pPr>
          </w:p>
        </w:tc>
        <w:tc>
          <w:tcPr>
            <w:tcW w:w="405" w:type="pct"/>
            <w:gridSpan w:val="2"/>
            <w:vAlign w:val="center"/>
          </w:tcPr>
          <w:p w:rsidRPr="00095F2F" w:rsidR="00027A39" w:rsidP="00341632" w:rsidRDefault="00027A39" w14:paraId="5C6CD3EF" w14:textId="77777777">
            <w:pPr>
              <w:rPr>
                <w:rFonts w:asciiTheme="majorBidi" w:hAnsiTheme="majorBidi" w:cstheme="majorBidi"/>
                <w:sz w:val="18"/>
                <w:szCs w:val="18"/>
              </w:rPr>
            </w:pPr>
            <w:r>
              <w:rPr>
                <w:rFonts w:asciiTheme="majorBidi" w:hAnsiTheme="majorBidi" w:cstheme="majorBidi"/>
                <w:sz w:val="18"/>
                <w:szCs w:val="18"/>
              </w:rPr>
              <w:t>/</w:t>
            </w:r>
          </w:p>
        </w:tc>
        <w:tc>
          <w:tcPr>
            <w:tcW w:w="331" w:type="pct"/>
            <w:gridSpan w:val="2"/>
            <w:vAlign w:val="center"/>
          </w:tcPr>
          <w:p w:rsidRPr="00095F2F" w:rsidR="00027A39" w:rsidP="00341632" w:rsidRDefault="00027A39" w14:paraId="560B5615" w14:textId="77777777">
            <w:pPr>
              <w:rPr>
                <w:rFonts w:asciiTheme="majorBidi" w:hAnsiTheme="majorBidi" w:cstheme="majorBidi"/>
                <w:sz w:val="18"/>
                <w:szCs w:val="18"/>
              </w:rPr>
            </w:pPr>
            <w:r>
              <w:rPr>
                <w:rFonts w:asciiTheme="majorBidi" w:hAnsiTheme="majorBidi" w:cstheme="majorBidi"/>
                <w:sz w:val="18"/>
                <w:szCs w:val="18"/>
              </w:rPr>
              <w:t>/</w:t>
            </w:r>
          </w:p>
        </w:tc>
        <w:tc>
          <w:tcPr>
            <w:tcW w:w="820" w:type="pct"/>
            <w:gridSpan w:val="2"/>
            <w:vAlign w:val="center"/>
          </w:tcPr>
          <w:p w:rsidRPr="00095F2F" w:rsidR="00027A39" w:rsidP="00341632" w:rsidRDefault="00027A39" w14:paraId="0BF250CE" w14:textId="77777777">
            <w:pPr>
              <w:rPr>
                <w:rFonts w:asciiTheme="majorBidi" w:hAnsiTheme="majorBidi" w:cstheme="majorBidi"/>
                <w:sz w:val="18"/>
                <w:szCs w:val="18"/>
              </w:rPr>
            </w:pPr>
            <w:r>
              <w:rPr>
                <w:rFonts w:asciiTheme="majorBidi" w:hAnsiTheme="majorBidi" w:cstheme="majorBidi"/>
                <w:sz w:val="18"/>
                <w:szCs w:val="18"/>
              </w:rPr>
              <w:t>/</w:t>
            </w:r>
          </w:p>
        </w:tc>
        <w:tc>
          <w:tcPr>
            <w:tcW w:w="595" w:type="pct"/>
            <w:gridSpan w:val="2"/>
            <w:tcBorders>
              <w:right w:val="nil"/>
            </w:tcBorders>
            <w:vAlign w:val="center"/>
          </w:tcPr>
          <w:p w:rsidR="00027A39" w:rsidP="00341632" w:rsidRDefault="00027A39" w14:paraId="6A1294E6" w14:textId="77777777">
            <w:pPr>
              <w:rPr>
                <w:rFonts w:asciiTheme="majorBidi" w:hAnsiTheme="majorBidi" w:cstheme="majorBidi"/>
                <w:sz w:val="18"/>
                <w:szCs w:val="18"/>
              </w:rPr>
            </w:pPr>
            <w:r>
              <w:rPr>
                <w:rFonts w:asciiTheme="majorBidi" w:hAnsiTheme="majorBidi" w:cstheme="majorBidi"/>
                <w:sz w:val="18"/>
                <w:szCs w:val="18"/>
              </w:rPr>
              <w:t>/</w:t>
            </w:r>
          </w:p>
        </w:tc>
      </w:tr>
      <w:tr w:rsidRPr="0046010A" w:rsidR="00027A39" w:rsidTr="00B537F2" w14:paraId="300751B5" w14:textId="77777777">
        <w:trPr>
          <w:trHeight w:val="397"/>
        </w:trPr>
        <w:tc>
          <w:tcPr>
            <w:tcW w:w="352" w:type="pct"/>
            <w:tcBorders>
              <w:left w:val="nil"/>
            </w:tcBorders>
            <w:vAlign w:val="center"/>
          </w:tcPr>
          <w:p w:rsidRPr="0046010A" w:rsidR="00027A39" w:rsidP="00341632" w:rsidRDefault="00027A39" w14:paraId="6EBF0341" w14:textId="77777777">
            <w:pPr>
              <w:rPr>
                <w:rFonts w:asciiTheme="majorBidi" w:hAnsiTheme="majorBidi" w:cstheme="majorBidi"/>
                <w:b/>
                <w:bCs/>
                <w:sz w:val="18"/>
                <w:szCs w:val="18"/>
              </w:rPr>
            </w:pPr>
            <w:r w:rsidRPr="0046010A">
              <w:rPr>
                <w:rFonts w:asciiTheme="majorBidi" w:hAnsiTheme="majorBidi" w:cstheme="majorBidi"/>
                <w:b/>
                <w:bCs/>
                <w:sz w:val="18"/>
                <w:szCs w:val="18"/>
              </w:rPr>
              <w:t>UN</w:t>
            </w:r>
            <w:r>
              <w:rPr>
                <w:rFonts w:asciiTheme="majorBidi" w:hAnsiTheme="majorBidi" w:cstheme="majorBidi"/>
                <w:b/>
                <w:bCs/>
                <w:sz w:val="18"/>
                <w:szCs w:val="18"/>
              </w:rPr>
              <w:t xml:space="preserve"> Tourism</w:t>
            </w:r>
          </w:p>
        </w:tc>
        <w:tc>
          <w:tcPr>
            <w:tcW w:w="762" w:type="pct"/>
            <w:vAlign w:val="center"/>
          </w:tcPr>
          <w:p w:rsidRPr="00095F2F" w:rsidR="00027A39" w:rsidP="00341632" w:rsidRDefault="00027A39" w14:paraId="30ECD2DE" w14:textId="77777777">
            <w:pPr>
              <w:rPr>
                <w:rFonts w:asciiTheme="majorBidi" w:hAnsiTheme="majorBidi" w:cstheme="majorBidi"/>
                <w:sz w:val="18"/>
                <w:szCs w:val="18"/>
              </w:rPr>
            </w:pPr>
            <w:r>
              <w:rPr>
                <w:rFonts w:asciiTheme="majorBidi" w:hAnsiTheme="majorBidi" w:cstheme="majorBidi"/>
                <w:sz w:val="18"/>
                <w:szCs w:val="18"/>
              </w:rPr>
              <w:t>6 technical commissions</w:t>
            </w:r>
          </w:p>
        </w:tc>
        <w:tc>
          <w:tcPr>
            <w:tcW w:w="89" w:type="pct"/>
            <w:tcBorders>
              <w:right w:val="nil"/>
            </w:tcBorders>
            <w:vAlign w:val="center"/>
          </w:tcPr>
          <w:p w:rsidRPr="0046010A" w:rsidR="00027A39" w:rsidP="00641F4E" w:rsidRDefault="00027A39" w14:paraId="08626B0A" w14:textId="77777777">
            <w:pPr>
              <w:ind w:left="-42"/>
              <w:jc w:val="center"/>
              <w:rPr>
                <w:rFonts w:asciiTheme="majorBidi" w:hAnsiTheme="majorBidi" w:cstheme="majorBidi"/>
                <w:sz w:val="18"/>
                <w:szCs w:val="18"/>
              </w:rPr>
            </w:pPr>
            <w:r>
              <w:rPr>
                <w:rFonts w:asciiTheme="majorBidi" w:hAnsiTheme="majorBidi" w:cstheme="majorBidi"/>
                <w:sz w:val="18"/>
                <w:szCs w:val="18"/>
              </w:rPr>
              <w:t>Y</w:t>
            </w:r>
          </w:p>
        </w:tc>
        <w:tc>
          <w:tcPr>
            <w:tcW w:w="1646" w:type="pct"/>
            <w:gridSpan w:val="2"/>
            <w:tcBorders>
              <w:left w:val="nil"/>
            </w:tcBorders>
            <w:vAlign w:val="center"/>
          </w:tcPr>
          <w:p w:rsidRPr="0046010A" w:rsidR="00027A39" w:rsidP="00341632" w:rsidRDefault="00027A39" w14:paraId="42B110AF" w14:textId="77777777">
            <w:pPr>
              <w:rPr>
                <w:rFonts w:asciiTheme="majorBidi" w:hAnsiTheme="majorBidi" w:cstheme="majorBidi"/>
                <w:sz w:val="18"/>
                <w:szCs w:val="18"/>
              </w:rPr>
            </w:pPr>
            <w:r>
              <w:rPr>
                <w:rFonts w:asciiTheme="majorBidi" w:hAnsiTheme="majorBidi" w:cstheme="majorBidi"/>
                <w:sz w:val="18"/>
                <w:szCs w:val="18"/>
              </w:rPr>
              <w:t xml:space="preserve">Except </w:t>
            </w:r>
            <w:r w:rsidRPr="00E22D88">
              <w:rPr>
                <w:rFonts w:asciiTheme="majorBidi" w:hAnsiTheme="majorBidi" w:cstheme="majorBidi"/>
                <w:sz w:val="18"/>
                <w:szCs w:val="18"/>
              </w:rPr>
              <w:t>the Interinstitutional Working Group and the World Committee</w:t>
            </w:r>
          </w:p>
        </w:tc>
        <w:tc>
          <w:tcPr>
            <w:tcW w:w="405" w:type="pct"/>
            <w:gridSpan w:val="2"/>
            <w:vAlign w:val="center"/>
          </w:tcPr>
          <w:p w:rsidRPr="00641F4E" w:rsidR="00027A39" w:rsidP="00641F4E" w:rsidRDefault="00027A39" w14:paraId="1DD9F04E"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Align w:val="center"/>
          </w:tcPr>
          <w:p w:rsidRPr="00095F2F" w:rsidR="00027A39" w:rsidP="00341632" w:rsidRDefault="00027A39" w14:paraId="4CE494EF" w14:textId="77777777">
            <w:pPr>
              <w:rPr>
                <w:rFonts w:asciiTheme="majorBidi" w:hAnsiTheme="majorBidi" w:cstheme="majorBidi"/>
                <w:sz w:val="18"/>
                <w:szCs w:val="18"/>
              </w:rPr>
            </w:pPr>
            <w:r>
              <w:rPr>
                <w:rFonts w:asciiTheme="majorBidi" w:hAnsiTheme="majorBidi" w:cstheme="majorBidi"/>
                <w:sz w:val="18"/>
                <w:szCs w:val="18"/>
              </w:rPr>
              <w:t xml:space="preserve">4-year </w:t>
            </w:r>
          </w:p>
        </w:tc>
        <w:tc>
          <w:tcPr>
            <w:tcW w:w="820" w:type="pct"/>
            <w:gridSpan w:val="2"/>
            <w:vAlign w:val="center"/>
          </w:tcPr>
          <w:p w:rsidRPr="00095F2F" w:rsidR="00027A39" w:rsidP="00341632" w:rsidRDefault="00027A39" w14:paraId="7832824B" w14:textId="77777777">
            <w:pPr>
              <w:rPr>
                <w:rFonts w:asciiTheme="majorBidi" w:hAnsiTheme="majorBidi" w:cstheme="majorBidi"/>
                <w:sz w:val="18"/>
                <w:szCs w:val="18"/>
              </w:rPr>
            </w:pPr>
            <w:r>
              <w:rPr>
                <w:rFonts w:asciiTheme="majorBidi" w:hAnsiTheme="majorBidi" w:cstheme="majorBidi"/>
                <w:sz w:val="18"/>
                <w:szCs w:val="18"/>
              </w:rPr>
              <w:t>Recommendations</w:t>
            </w:r>
          </w:p>
        </w:tc>
        <w:tc>
          <w:tcPr>
            <w:tcW w:w="595" w:type="pct"/>
            <w:gridSpan w:val="2"/>
            <w:tcBorders>
              <w:right w:val="nil"/>
            </w:tcBorders>
            <w:vAlign w:val="center"/>
          </w:tcPr>
          <w:p w:rsidR="00027A39" w:rsidP="00341632" w:rsidRDefault="00027A39" w14:paraId="44BD5F8C" w14:textId="77777777">
            <w:pPr>
              <w:rPr>
                <w:rFonts w:asciiTheme="majorBidi" w:hAnsiTheme="majorBidi" w:cstheme="majorBidi"/>
                <w:sz w:val="18"/>
                <w:szCs w:val="18"/>
              </w:rPr>
            </w:pPr>
            <w:r>
              <w:rPr>
                <w:rFonts w:asciiTheme="majorBidi" w:hAnsiTheme="majorBidi" w:cstheme="majorBidi"/>
                <w:sz w:val="18"/>
                <w:szCs w:val="18"/>
              </w:rPr>
              <w:t>Both</w:t>
            </w:r>
          </w:p>
        </w:tc>
      </w:tr>
      <w:tr w:rsidRPr="0046010A" w:rsidR="00027A39" w:rsidTr="00B537F2" w14:paraId="4F215BC3" w14:textId="77777777">
        <w:tc>
          <w:tcPr>
            <w:tcW w:w="352" w:type="pct"/>
            <w:tcBorders>
              <w:left w:val="nil"/>
            </w:tcBorders>
            <w:vAlign w:val="center"/>
          </w:tcPr>
          <w:p w:rsidRPr="0046010A" w:rsidR="00027A39" w:rsidP="00341632" w:rsidRDefault="00027A39" w14:paraId="23D64A0C" w14:textId="77777777">
            <w:pPr>
              <w:rPr>
                <w:rFonts w:asciiTheme="majorBidi" w:hAnsiTheme="majorBidi" w:cstheme="majorBidi"/>
                <w:b/>
                <w:bCs/>
                <w:sz w:val="18"/>
                <w:szCs w:val="18"/>
              </w:rPr>
            </w:pPr>
            <w:r w:rsidRPr="0046010A">
              <w:rPr>
                <w:rFonts w:asciiTheme="majorBidi" w:hAnsiTheme="majorBidi" w:cstheme="majorBidi"/>
                <w:b/>
                <w:bCs/>
                <w:sz w:val="18"/>
                <w:szCs w:val="18"/>
              </w:rPr>
              <w:t>UPU</w:t>
            </w:r>
          </w:p>
        </w:tc>
        <w:tc>
          <w:tcPr>
            <w:tcW w:w="762" w:type="pct"/>
            <w:vAlign w:val="center"/>
          </w:tcPr>
          <w:p w:rsidRPr="00095F2F" w:rsidR="00027A39" w:rsidP="00341632" w:rsidRDefault="00027A39" w14:paraId="6EE37829" w14:textId="77777777">
            <w:pPr>
              <w:rPr>
                <w:rFonts w:asciiTheme="majorBidi" w:hAnsiTheme="majorBidi" w:cstheme="majorBidi"/>
                <w:sz w:val="18"/>
                <w:szCs w:val="18"/>
              </w:rPr>
            </w:pPr>
            <w:r>
              <w:rPr>
                <w:rFonts w:asciiTheme="majorBidi" w:hAnsiTheme="majorBidi" w:cstheme="majorBidi"/>
                <w:sz w:val="18"/>
                <w:szCs w:val="18"/>
              </w:rPr>
              <w:t>1 council supported by standing groups and task forces</w:t>
            </w:r>
          </w:p>
        </w:tc>
        <w:tc>
          <w:tcPr>
            <w:tcW w:w="89" w:type="pct"/>
            <w:tcBorders>
              <w:bottom w:val="single" w:color="auto" w:sz="4" w:space="0"/>
              <w:right w:val="nil"/>
            </w:tcBorders>
            <w:vAlign w:val="center"/>
          </w:tcPr>
          <w:p w:rsidRPr="0046010A" w:rsidR="00027A39" w:rsidP="00641F4E" w:rsidRDefault="00027A39" w14:paraId="2785B9E0"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bottom w:val="single" w:color="auto" w:sz="4" w:space="0"/>
            </w:tcBorders>
            <w:vAlign w:val="center"/>
          </w:tcPr>
          <w:p w:rsidRPr="00095F2F" w:rsidR="00027A39" w:rsidP="00341632" w:rsidRDefault="00027A39" w14:paraId="50389F50" w14:textId="77777777">
            <w:pPr>
              <w:rPr>
                <w:rFonts w:asciiTheme="majorBidi" w:hAnsiTheme="majorBidi" w:cstheme="majorBidi"/>
                <w:sz w:val="18"/>
                <w:szCs w:val="18"/>
              </w:rPr>
            </w:pPr>
            <w:r w:rsidRPr="0046010A">
              <w:rPr>
                <w:rFonts w:asciiTheme="majorBidi" w:hAnsiTheme="majorBidi" w:cstheme="majorBidi"/>
                <w:sz w:val="18"/>
                <w:szCs w:val="18"/>
              </w:rPr>
              <w:t>48 elected countries</w:t>
            </w:r>
          </w:p>
        </w:tc>
        <w:tc>
          <w:tcPr>
            <w:tcW w:w="405" w:type="pct"/>
            <w:gridSpan w:val="2"/>
            <w:vAlign w:val="center"/>
          </w:tcPr>
          <w:p w:rsidRPr="00641F4E" w:rsidR="00027A39" w:rsidP="00641F4E" w:rsidRDefault="00027A39" w14:paraId="2744B135"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vAlign w:val="center"/>
          </w:tcPr>
          <w:p w:rsidRPr="00095F2F" w:rsidR="00027A39" w:rsidP="00341632" w:rsidRDefault="00027A39" w14:paraId="114EFC5F" w14:textId="77777777">
            <w:pPr>
              <w:rPr>
                <w:rFonts w:asciiTheme="majorBidi" w:hAnsiTheme="majorBidi" w:cstheme="majorBidi"/>
                <w:sz w:val="18"/>
                <w:szCs w:val="18"/>
              </w:rPr>
            </w:pPr>
            <w:r>
              <w:rPr>
                <w:rFonts w:asciiTheme="majorBidi" w:hAnsiTheme="majorBidi" w:cstheme="majorBidi"/>
                <w:sz w:val="18"/>
                <w:szCs w:val="18"/>
              </w:rPr>
              <w:t xml:space="preserve">4-year </w:t>
            </w:r>
          </w:p>
        </w:tc>
        <w:tc>
          <w:tcPr>
            <w:tcW w:w="820" w:type="pct"/>
            <w:gridSpan w:val="2"/>
            <w:vAlign w:val="center"/>
          </w:tcPr>
          <w:p w:rsidR="00027A39" w:rsidP="00341632" w:rsidRDefault="00027A39" w14:paraId="1E34923E" w14:textId="77777777">
            <w:pPr>
              <w:rPr>
                <w:rFonts w:asciiTheme="majorBidi" w:hAnsiTheme="majorBidi" w:cstheme="majorBidi"/>
                <w:sz w:val="18"/>
                <w:szCs w:val="18"/>
              </w:rPr>
            </w:pPr>
            <w:r>
              <w:rPr>
                <w:rFonts w:asciiTheme="majorBidi" w:hAnsiTheme="majorBidi" w:cstheme="majorBidi"/>
                <w:sz w:val="18"/>
                <w:szCs w:val="18"/>
              </w:rPr>
              <w:t>Resolutions</w:t>
            </w:r>
          </w:p>
          <w:p w:rsidRPr="00095F2F" w:rsidR="00027A39" w:rsidP="00341632" w:rsidRDefault="00027A39" w14:paraId="61DB242C" w14:textId="77777777">
            <w:pPr>
              <w:rPr>
                <w:rFonts w:asciiTheme="majorBidi" w:hAnsiTheme="majorBidi" w:cstheme="majorBidi"/>
                <w:sz w:val="18"/>
                <w:szCs w:val="18"/>
              </w:rPr>
            </w:pPr>
            <w:r>
              <w:rPr>
                <w:rFonts w:asciiTheme="majorBidi" w:hAnsiTheme="majorBidi" w:cstheme="majorBidi"/>
                <w:sz w:val="18"/>
                <w:szCs w:val="18"/>
              </w:rPr>
              <w:t>Decisions</w:t>
            </w:r>
          </w:p>
        </w:tc>
        <w:tc>
          <w:tcPr>
            <w:tcW w:w="595" w:type="pct"/>
            <w:gridSpan w:val="2"/>
            <w:tcBorders>
              <w:right w:val="nil"/>
            </w:tcBorders>
            <w:vAlign w:val="center"/>
          </w:tcPr>
          <w:p w:rsidR="00027A39" w:rsidP="00341632" w:rsidRDefault="00027A39" w14:paraId="2F07890C" w14:textId="77777777">
            <w:pPr>
              <w:rPr>
                <w:rFonts w:asciiTheme="majorBidi" w:hAnsiTheme="majorBidi" w:cstheme="majorBidi"/>
                <w:sz w:val="18"/>
                <w:szCs w:val="18"/>
              </w:rPr>
            </w:pPr>
            <w:r>
              <w:rPr>
                <w:rFonts w:asciiTheme="majorBidi" w:hAnsiTheme="majorBidi" w:cstheme="majorBidi"/>
                <w:sz w:val="18"/>
                <w:szCs w:val="18"/>
              </w:rPr>
              <w:t>Both</w:t>
            </w:r>
          </w:p>
        </w:tc>
      </w:tr>
      <w:tr w:rsidRPr="0046010A" w:rsidR="00027A39" w:rsidTr="00B537F2" w14:paraId="2AA86AA5" w14:textId="77777777">
        <w:trPr>
          <w:trHeight w:val="397"/>
        </w:trPr>
        <w:tc>
          <w:tcPr>
            <w:tcW w:w="352" w:type="pct"/>
            <w:tcBorders>
              <w:left w:val="nil"/>
            </w:tcBorders>
            <w:vAlign w:val="center"/>
          </w:tcPr>
          <w:p w:rsidRPr="0046010A" w:rsidR="00027A39" w:rsidP="00341632" w:rsidRDefault="00027A39" w14:paraId="4DCA2FD7" w14:textId="77777777">
            <w:pPr>
              <w:rPr>
                <w:rFonts w:asciiTheme="majorBidi" w:hAnsiTheme="majorBidi" w:cstheme="majorBidi"/>
                <w:b/>
                <w:bCs/>
                <w:sz w:val="18"/>
                <w:szCs w:val="18"/>
              </w:rPr>
            </w:pPr>
            <w:r w:rsidRPr="0046010A">
              <w:rPr>
                <w:rFonts w:asciiTheme="majorBidi" w:hAnsiTheme="majorBidi" w:cstheme="majorBidi"/>
                <w:b/>
                <w:bCs/>
                <w:sz w:val="18"/>
                <w:szCs w:val="18"/>
              </w:rPr>
              <w:t>WHO</w:t>
            </w:r>
          </w:p>
        </w:tc>
        <w:tc>
          <w:tcPr>
            <w:tcW w:w="762" w:type="pct"/>
            <w:tcBorders>
              <w:bottom w:val="single" w:color="auto" w:sz="4" w:space="0"/>
            </w:tcBorders>
            <w:vAlign w:val="center"/>
          </w:tcPr>
          <w:p w:rsidRPr="00095F2F" w:rsidR="00027A39" w:rsidP="00341632" w:rsidRDefault="00027A39" w14:paraId="609A2970" w14:textId="77777777">
            <w:pPr>
              <w:rPr>
                <w:rFonts w:asciiTheme="majorBidi" w:hAnsiTheme="majorBidi" w:cstheme="majorBidi"/>
                <w:sz w:val="18"/>
                <w:szCs w:val="18"/>
              </w:rPr>
            </w:pPr>
            <w:r>
              <w:rPr>
                <w:rFonts w:asciiTheme="majorBidi" w:hAnsiTheme="majorBidi" w:cstheme="majorBidi"/>
                <w:sz w:val="18"/>
                <w:szCs w:val="18"/>
              </w:rPr>
              <w:t>1 technical committee</w:t>
            </w:r>
          </w:p>
        </w:tc>
        <w:tc>
          <w:tcPr>
            <w:tcW w:w="89" w:type="pct"/>
            <w:tcBorders>
              <w:right w:val="nil"/>
            </w:tcBorders>
            <w:vAlign w:val="center"/>
          </w:tcPr>
          <w:p w:rsidR="00027A39" w:rsidP="00641F4E" w:rsidRDefault="00027A39" w14:paraId="1534A1D4" w14:textId="77777777">
            <w:pPr>
              <w:ind w:left="-42"/>
              <w:jc w:val="center"/>
              <w:rPr>
                <w:rFonts w:asciiTheme="majorBidi" w:hAnsiTheme="majorBidi" w:cstheme="majorBidi"/>
                <w:sz w:val="18"/>
                <w:szCs w:val="18"/>
              </w:rPr>
            </w:pPr>
            <w:r>
              <w:rPr>
                <w:rFonts w:asciiTheme="majorBidi" w:hAnsiTheme="majorBidi" w:cstheme="majorBidi"/>
                <w:sz w:val="18"/>
                <w:szCs w:val="18"/>
              </w:rPr>
              <w:t>Y</w:t>
            </w:r>
          </w:p>
        </w:tc>
        <w:tc>
          <w:tcPr>
            <w:tcW w:w="1646" w:type="pct"/>
            <w:gridSpan w:val="2"/>
            <w:tcBorders>
              <w:left w:val="nil"/>
            </w:tcBorders>
            <w:vAlign w:val="center"/>
          </w:tcPr>
          <w:p w:rsidRPr="00095F2F" w:rsidR="00027A39" w:rsidP="00341632" w:rsidRDefault="00027A39" w14:paraId="1F310A53" w14:textId="77777777">
            <w:pPr>
              <w:rPr>
                <w:rFonts w:asciiTheme="majorBidi" w:hAnsiTheme="majorBidi" w:cstheme="majorBidi"/>
                <w:sz w:val="18"/>
                <w:szCs w:val="18"/>
              </w:rPr>
            </w:pPr>
            <w:r w:rsidRPr="00B506C0">
              <w:rPr>
                <w:rFonts w:asciiTheme="majorBidi" w:hAnsiTheme="majorBidi" w:cstheme="majorBidi"/>
                <w:sz w:val="18"/>
                <w:szCs w:val="18"/>
              </w:rPr>
              <w:t>14 members from the Executive Board (2 per region)</w:t>
            </w:r>
          </w:p>
        </w:tc>
        <w:tc>
          <w:tcPr>
            <w:tcW w:w="405" w:type="pct"/>
            <w:gridSpan w:val="2"/>
            <w:vAlign w:val="center"/>
          </w:tcPr>
          <w:p w:rsidRPr="00641F4E" w:rsidR="00027A39" w:rsidP="00641F4E" w:rsidRDefault="00027A39" w14:paraId="3765D07E"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tcBorders>
              <w:bottom w:val="single" w:color="auto" w:sz="4" w:space="0"/>
            </w:tcBorders>
            <w:vAlign w:val="center"/>
          </w:tcPr>
          <w:p w:rsidRPr="00095F2F" w:rsidR="00027A39" w:rsidP="00341632" w:rsidRDefault="00027A39" w14:paraId="57FC5068" w14:textId="77777777">
            <w:pPr>
              <w:rPr>
                <w:rFonts w:asciiTheme="majorBidi" w:hAnsiTheme="majorBidi" w:cstheme="majorBidi"/>
                <w:sz w:val="18"/>
                <w:szCs w:val="18"/>
              </w:rPr>
            </w:pPr>
            <w:r>
              <w:rPr>
                <w:rFonts w:asciiTheme="majorBidi" w:hAnsiTheme="majorBidi" w:cstheme="majorBidi"/>
                <w:sz w:val="18"/>
                <w:szCs w:val="18"/>
              </w:rPr>
              <w:t>1-year</w:t>
            </w:r>
          </w:p>
        </w:tc>
        <w:tc>
          <w:tcPr>
            <w:tcW w:w="820" w:type="pct"/>
            <w:gridSpan w:val="2"/>
            <w:vAlign w:val="center"/>
          </w:tcPr>
          <w:p w:rsidRPr="00095F2F" w:rsidR="00027A39" w:rsidP="00341632" w:rsidRDefault="00027A39" w14:paraId="05A58F6F" w14:textId="77777777">
            <w:pPr>
              <w:rPr>
                <w:rFonts w:asciiTheme="majorBidi" w:hAnsiTheme="majorBidi" w:cstheme="majorBidi"/>
                <w:sz w:val="18"/>
                <w:szCs w:val="18"/>
              </w:rPr>
            </w:pPr>
            <w:r w:rsidRPr="00095F2F">
              <w:rPr>
                <w:rFonts w:asciiTheme="majorBidi" w:hAnsiTheme="majorBidi" w:cstheme="majorBidi"/>
                <w:sz w:val="18"/>
                <w:szCs w:val="18"/>
              </w:rPr>
              <w:t>N</w:t>
            </w:r>
          </w:p>
        </w:tc>
        <w:tc>
          <w:tcPr>
            <w:tcW w:w="595" w:type="pct"/>
            <w:gridSpan w:val="2"/>
            <w:tcBorders>
              <w:right w:val="nil"/>
            </w:tcBorders>
            <w:vAlign w:val="center"/>
          </w:tcPr>
          <w:p w:rsidRPr="00095F2F" w:rsidR="00027A39" w:rsidP="00341632" w:rsidRDefault="00027A39" w14:paraId="3B7C4D25" w14:textId="77777777">
            <w:pPr>
              <w:rPr>
                <w:rFonts w:asciiTheme="majorBidi" w:hAnsiTheme="majorBidi" w:cstheme="majorBidi"/>
                <w:sz w:val="18"/>
                <w:szCs w:val="18"/>
              </w:rPr>
            </w:pPr>
            <w:r w:rsidRPr="00803175">
              <w:rPr>
                <w:rFonts w:asciiTheme="majorBidi" w:hAnsiTheme="majorBidi" w:cstheme="majorBidi"/>
                <w:sz w:val="18"/>
                <w:szCs w:val="18"/>
              </w:rPr>
              <w:t>Executive body</w:t>
            </w:r>
          </w:p>
        </w:tc>
      </w:tr>
      <w:tr w:rsidRPr="0046010A" w:rsidR="00027A39" w:rsidTr="00B537F2" w14:paraId="2A782B2F" w14:textId="77777777">
        <w:trPr>
          <w:trHeight w:val="424"/>
        </w:trPr>
        <w:tc>
          <w:tcPr>
            <w:tcW w:w="352" w:type="pct"/>
            <w:tcBorders>
              <w:left w:val="nil"/>
              <w:bottom w:val="nil"/>
            </w:tcBorders>
            <w:vAlign w:val="center"/>
          </w:tcPr>
          <w:p w:rsidRPr="0046010A" w:rsidR="00027A39" w:rsidP="00341632" w:rsidRDefault="00027A39" w14:paraId="1A100C7E" w14:textId="77777777">
            <w:pPr>
              <w:rPr>
                <w:rFonts w:asciiTheme="majorBidi" w:hAnsiTheme="majorBidi" w:cstheme="majorBidi"/>
                <w:b/>
                <w:bCs/>
                <w:sz w:val="18"/>
                <w:szCs w:val="18"/>
              </w:rPr>
            </w:pPr>
            <w:r w:rsidRPr="0046010A">
              <w:rPr>
                <w:rFonts w:asciiTheme="majorBidi" w:hAnsiTheme="majorBidi" w:cstheme="majorBidi"/>
                <w:b/>
                <w:bCs/>
                <w:sz w:val="18"/>
                <w:szCs w:val="18"/>
              </w:rPr>
              <w:t>WIPO</w:t>
            </w:r>
          </w:p>
        </w:tc>
        <w:tc>
          <w:tcPr>
            <w:tcW w:w="762" w:type="pct"/>
            <w:tcBorders>
              <w:bottom w:val="nil"/>
            </w:tcBorders>
            <w:vAlign w:val="center"/>
          </w:tcPr>
          <w:p w:rsidRPr="00095F2F" w:rsidR="00027A39" w:rsidP="00341632" w:rsidRDefault="00027A39" w14:paraId="74BBFB5D" w14:textId="77777777">
            <w:pPr>
              <w:rPr>
                <w:rFonts w:asciiTheme="majorBidi" w:hAnsiTheme="majorBidi" w:cstheme="majorBidi"/>
                <w:sz w:val="18"/>
                <w:szCs w:val="18"/>
              </w:rPr>
            </w:pPr>
            <w:r>
              <w:rPr>
                <w:rFonts w:asciiTheme="majorBidi" w:hAnsiTheme="majorBidi" w:cstheme="majorBidi"/>
                <w:sz w:val="18"/>
                <w:szCs w:val="18"/>
              </w:rPr>
              <w:t>3 technical committees</w:t>
            </w:r>
          </w:p>
        </w:tc>
        <w:tc>
          <w:tcPr>
            <w:tcW w:w="89" w:type="pct"/>
            <w:tcBorders>
              <w:bottom w:val="nil"/>
              <w:right w:val="nil"/>
            </w:tcBorders>
            <w:vAlign w:val="center"/>
          </w:tcPr>
          <w:p w:rsidRPr="005569F0" w:rsidR="00027A39" w:rsidP="00641F4E" w:rsidRDefault="00027A39" w14:paraId="6AA70476" w14:textId="77777777">
            <w:pPr>
              <w:ind w:left="-42"/>
              <w:jc w:val="center"/>
              <w:rPr>
                <w:rFonts w:asciiTheme="majorBidi" w:hAnsiTheme="majorBidi" w:cstheme="majorBidi"/>
                <w:sz w:val="18"/>
                <w:szCs w:val="18"/>
              </w:rPr>
            </w:pPr>
            <w:r>
              <w:rPr>
                <w:rFonts w:asciiTheme="majorBidi" w:hAnsiTheme="majorBidi" w:cstheme="majorBidi"/>
                <w:sz w:val="18"/>
                <w:szCs w:val="18"/>
              </w:rPr>
              <w:t>N</w:t>
            </w:r>
          </w:p>
        </w:tc>
        <w:tc>
          <w:tcPr>
            <w:tcW w:w="1646" w:type="pct"/>
            <w:gridSpan w:val="2"/>
            <w:tcBorders>
              <w:left w:val="nil"/>
              <w:bottom w:val="nil"/>
            </w:tcBorders>
            <w:vAlign w:val="center"/>
          </w:tcPr>
          <w:p w:rsidRPr="00095F2F" w:rsidR="00027A39" w:rsidP="00341632" w:rsidRDefault="00027A39" w14:paraId="24630F71" w14:textId="77777777">
            <w:pPr>
              <w:rPr>
                <w:rFonts w:asciiTheme="majorBidi" w:hAnsiTheme="majorBidi" w:cstheme="majorBidi"/>
                <w:sz w:val="18"/>
                <w:szCs w:val="18"/>
              </w:rPr>
            </w:pPr>
            <w:r>
              <w:rPr>
                <w:rFonts w:asciiTheme="majorBidi" w:hAnsiTheme="majorBidi" w:cstheme="majorBidi"/>
                <w:sz w:val="18"/>
                <w:szCs w:val="18"/>
              </w:rPr>
              <w:t>O</w:t>
            </w:r>
            <w:r w:rsidRPr="005569F0">
              <w:rPr>
                <w:rFonts w:asciiTheme="majorBidi" w:hAnsiTheme="majorBidi" w:cstheme="majorBidi"/>
                <w:sz w:val="18"/>
                <w:szCs w:val="18"/>
              </w:rPr>
              <w:t>pen to all Member States</w:t>
            </w:r>
          </w:p>
        </w:tc>
        <w:tc>
          <w:tcPr>
            <w:tcW w:w="405" w:type="pct"/>
            <w:gridSpan w:val="2"/>
            <w:tcBorders>
              <w:bottom w:val="nil"/>
            </w:tcBorders>
            <w:vAlign w:val="center"/>
          </w:tcPr>
          <w:p w:rsidRPr="00641F4E" w:rsidR="00027A39" w:rsidP="00641F4E" w:rsidRDefault="00027A39" w14:paraId="07541D19" w14:textId="77777777">
            <w:pPr>
              <w:ind w:right="-32"/>
              <w:rPr>
                <w:rFonts w:asciiTheme="majorBidi" w:hAnsiTheme="majorBidi" w:cstheme="majorBidi"/>
                <w:spacing w:val="0"/>
                <w:w w:val="100"/>
                <w:sz w:val="18"/>
                <w:szCs w:val="18"/>
              </w:rPr>
            </w:pPr>
            <w:r w:rsidRPr="00641F4E">
              <w:rPr>
                <w:rFonts w:asciiTheme="majorBidi" w:hAnsiTheme="majorBidi" w:cstheme="majorBidi"/>
                <w:spacing w:val="0"/>
                <w:w w:val="100"/>
                <w:sz w:val="18"/>
                <w:szCs w:val="18"/>
              </w:rPr>
              <w:t>Chairperson</w:t>
            </w:r>
          </w:p>
        </w:tc>
        <w:tc>
          <w:tcPr>
            <w:tcW w:w="331" w:type="pct"/>
            <w:gridSpan w:val="2"/>
            <w:tcBorders>
              <w:bottom w:val="nil"/>
            </w:tcBorders>
            <w:vAlign w:val="center"/>
          </w:tcPr>
          <w:p w:rsidRPr="00095F2F" w:rsidR="00027A39" w:rsidP="00341632" w:rsidRDefault="00027A39" w14:paraId="40ED00A7" w14:textId="77777777">
            <w:pPr>
              <w:rPr>
                <w:rFonts w:asciiTheme="majorBidi" w:hAnsiTheme="majorBidi" w:cstheme="majorBidi"/>
                <w:sz w:val="18"/>
                <w:szCs w:val="18"/>
              </w:rPr>
            </w:pPr>
            <w:r>
              <w:rPr>
                <w:rFonts w:asciiTheme="majorBidi" w:hAnsiTheme="majorBidi" w:cstheme="majorBidi"/>
                <w:sz w:val="18"/>
                <w:szCs w:val="18"/>
              </w:rPr>
              <w:t xml:space="preserve">1-year </w:t>
            </w:r>
          </w:p>
        </w:tc>
        <w:tc>
          <w:tcPr>
            <w:tcW w:w="820" w:type="pct"/>
            <w:gridSpan w:val="2"/>
            <w:tcBorders>
              <w:bottom w:val="nil"/>
            </w:tcBorders>
            <w:vAlign w:val="center"/>
          </w:tcPr>
          <w:p w:rsidRPr="00095F2F" w:rsidR="00027A39" w:rsidP="00341632" w:rsidRDefault="00027A39" w14:paraId="5F3EE5D3" w14:textId="77777777">
            <w:pPr>
              <w:rPr>
                <w:rFonts w:asciiTheme="majorBidi" w:hAnsiTheme="majorBidi" w:cstheme="majorBidi"/>
                <w:sz w:val="18"/>
                <w:szCs w:val="18"/>
              </w:rPr>
            </w:pPr>
            <w:r>
              <w:rPr>
                <w:rFonts w:asciiTheme="majorBidi" w:hAnsiTheme="majorBidi" w:cstheme="majorBidi"/>
                <w:sz w:val="18"/>
                <w:szCs w:val="18"/>
              </w:rPr>
              <w:t>Decisions</w:t>
            </w:r>
          </w:p>
        </w:tc>
        <w:tc>
          <w:tcPr>
            <w:tcW w:w="595" w:type="pct"/>
            <w:gridSpan w:val="2"/>
            <w:tcBorders>
              <w:bottom w:val="nil"/>
              <w:right w:val="nil"/>
            </w:tcBorders>
            <w:vAlign w:val="center"/>
          </w:tcPr>
          <w:p w:rsidR="00027A39" w:rsidP="00341632" w:rsidRDefault="00027A39" w14:paraId="0B03C3B8" w14:textId="77777777">
            <w:pPr>
              <w:rPr>
                <w:rFonts w:asciiTheme="majorBidi" w:hAnsiTheme="majorBidi" w:cstheme="majorBidi"/>
                <w:sz w:val="18"/>
                <w:szCs w:val="18"/>
              </w:rPr>
            </w:pPr>
            <w:r w:rsidRPr="00803175">
              <w:rPr>
                <w:rFonts w:asciiTheme="majorBidi" w:hAnsiTheme="majorBidi" w:cstheme="majorBidi"/>
                <w:sz w:val="18"/>
                <w:szCs w:val="18"/>
              </w:rPr>
              <w:t>Supreme body</w:t>
            </w:r>
          </w:p>
        </w:tc>
      </w:tr>
    </w:tbl>
    <w:p w:rsidRPr="00641F4E" w:rsidR="00490AD9" w:rsidP="00641F4E" w:rsidRDefault="00490AD9" w14:paraId="226CBAF6" w14:textId="5C6DA71C">
      <w:pPr>
        <w:suppressAutoHyphens w:val="0"/>
        <w:spacing w:line="240" w:lineRule="auto"/>
        <w:rPr>
          <w:rFonts w:asciiTheme="majorBidi" w:hAnsiTheme="majorBidi" w:cstheme="majorBidi"/>
          <w:b/>
          <w:bCs/>
          <w:kern w:val="0"/>
          <w:sz w:val="2"/>
          <w:lang w:val="en-US"/>
          <w14:ligatures w14:val="none"/>
        </w:rPr>
      </w:pPr>
    </w:p>
    <w:p w:rsidRPr="00D23B38" w:rsidR="00027A39" w:rsidP="00027A39" w:rsidRDefault="00027A39" w14:paraId="6DABDFE8" w14:textId="2E12CDC5">
      <w:pPr>
        <w:spacing w:line="278" w:lineRule="auto"/>
        <w:ind w:left="720" w:hanging="360"/>
        <w:rPr>
          <w:rFonts w:asciiTheme="majorBidi" w:hAnsiTheme="majorBidi" w:cstheme="majorBidi"/>
          <w:b/>
          <w:bCs/>
        </w:rPr>
      </w:pPr>
      <w:r w:rsidRPr="00C24BA9">
        <w:rPr>
          <w:rFonts w:asciiTheme="majorBidi" w:hAnsiTheme="majorBidi" w:cstheme="majorBidi"/>
          <w:b/>
          <w:bCs/>
          <w:kern w:val="0"/>
          <w:lang w:val="en-US"/>
          <w14:ligatures w14:val="none"/>
        </w:rPr>
        <w:t>(f)</w:t>
      </w:r>
      <w:r w:rsidRPr="00C24BA9">
        <w:rPr>
          <w:rFonts w:asciiTheme="majorBidi" w:hAnsiTheme="majorBidi" w:cstheme="majorBidi"/>
          <w:b/>
          <w:bCs/>
          <w:kern w:val="0"/>
          <w:lang w:val="en-US"/>
          <w14:ligatures w14:val="none"/>
        </w:rPr>
        <w:tab/>
      </w:r>
      <w:r w:rsidRPr="00D23B38">
        <w:rPr>
          <w:rFonts w:asciiTheme="majorBidi" w:hAnsiTheme="majorBidi" w:cstheme="majorBidi"/>
          <w:b/>
          <w:bCs/>
        </w:rPr>
        <w:t xml:space="preserve">Governing body committees handling finance, budget, programme, oversight and accountability </w:t>
      </w:r>
    </w:p>
    <w:p w:rsidR="00027A39" w:rsidP="00027A39" w:rsidRDefault="00027A39" w14:paraId="75B9AB9B" w14:textId="77777777">
      <w:pPr>
        <w:pStyle w:val="ListParagraph"/>
        <w:rPr>
          <w:rFonts w:asciiTheme="majorBidi" w:hAnsiTheme="majorBidi" w:cstheme="majorBidi"/>
          <w:b/>
          <w:bCs/>
        </w:rPr>
      </w:pPr>
      <w:r w:rsidRPr="00C24BA9">
        <w:rPr>
          <w:rFonts w:asciiTheme="majorBidi" w:hAnsiTheme="majorBidi" w:cstheme="majorBidi"/>
          <w:b/>
          <w:bCs/>
        </w:rPr>
        <w:t>(Financial Advisory Committee equivalent bod</w:t>
      </w:r>
      <w:r>
        <w:rPr>
          <w:rFonts w:asciiTheme="majorBidi" w:hAnsiTheme="majorBidi" w:cstheme="majorBidi"/>
          <w:b/>
          <w:bCs/>
        </w:rPr>
        <w:t>ies</w:t>
      </w:r>
      <w:r w:rsidRPr="00C24BA9">
        <w:rPr>
          <w:rFonts w:asciiTheme="majorBidi" w:hAnsiTheme="majorBidi" w:cstheme="majorBidi"/>
          <w:b/>
          <w:bCs/>
        </w:rPr>
        <w:t>)</w:t>
      </w:r>
    </w:p>
    <w:p w:rsidRPr="00490AD9" w:rsidR="00490AD9" w:rsidP="00490AD9" w:rsidRDefault="00490AD9" w14:paraId="2C2B560F" w14:textId="77777777">
      <w:pPr>
        <w:pStyle w:val="ListParagraph"/>
        <w:spacing w:line="120" w:lineRule="exact"/>
        <w:rPr>
          <w:rFonts w:asciiTheme="majorBidi" w:hAnsiTheme="majorBidi" w:cstheme="majorBidi"/>
          <w:b/>
          <w:bCs/>
          <w:sz w:val="10"/>
        </w:rPr>
      </w:pPr>
    </w:p>
    <w:p w:rsidRPr="00490AD9" w:rsidR="00490AD9" w:rsidP="00490AD9" w:rsidRDefault="00490AD9" w14:paraId="27F9BCDC" w14:textId="77777777">
      <w:pPr>
        <w:pStyle w:val="ListParagraph"/>
        <w:spacing w:line="120" w:lineRule="exact"/>
        <w:rPr>
          <w:rFonts w:asciiTheme="majorBidi" w:hAnsiTheme="majorBidi" w:cstheme="majorBidi"/>
          <w:b/>
          <w:bCs/>
          <w:sz w:val="10"/>
        </w:rPr>
      </w:pPr>
    </w:p>
    <w:tbl>
      <w:tblPr>
        <w:tblStyle w:val="TableGrid"/>
        <w:tblW w:w="5080" w:type="pct"/>
        <w:tblLayout w:type="fixed"/>
        <w:tblLook w:val="04A0" w:firstRow="1" w:lastRow="0" w:firstColumn="1" w:lastColumn="0" w:noHBand="0" w:noVBand="1"/>
      </w:tblPr>
      <w:tblGrid>
        <w:gridCol w:w="932"/>
        <w:gridCol w:w="1088"/>
        <w:gridCol w:w="1884"/>
        <w:gridCol w:w="1752"/>
        <w:gridCol w:w="1036"/>
        <w:gridCol w:w="1954"/>
        <w:gridCol w:w="1128"/>
        <w:gridCol w:w="1077"/>
        <w:gridCol w:w="1163"/>
        <w:gridCol w:w="1446"/>
      </w:tblGrid>
      <w:tr w:rsidRPr="00D531E3" w:rsidR="00027A39" w:rsidTr="00B537F2" w14:paraId="0967AA74" w14:textId="77777777">
        <w:trPr>
          <w:tblHeader/>
        </w:trPr>
        <w:tc>
          <w:tcPr>
            <w:tcW w:w="346" w:type="pct"/>
            <w:tcBorders>
              <w:top w:val="nil"/>
              <w:left w:val="nil"/>
              <w:right w:val="nil"/>
            </w:tcBorders>
            <w:shd w:val="clear" w:color="auto" w:fill="E2EFD9" w:themeFill="accent6" w:themeFillTint="33"/>
            <w:vAlign w:val="center"/>
          </w:tcPr>
          <w:p w:rsidRPr="00D531E3" w:rsidR="00027A39" w:rsidP="00341632" w:rsidRDefault="00027A39" w14:paraId="6EF961E6" w14:textId="77777777">
            <w:pPr>
              <w:rPr>
                <w:rFonts w:asciiTheme="majorBidi" w:hAnsiTheme="majorBidi" w:cstheme="majorBidi"/>
                <w:b/>
                <w:bCs/>
                <w:sz w:val="18"/>
                <w:szCs w:val="18"/>
              </w:rPr>
            </w:pPr>
            <w:r w:rsidRPr="00D531E3">
              <w:rPr>
                <w:rFonts w:asciiTheme="majorBidi" w:hAnsiTheme="majorBidi" w:cstheme="majorBidi"/>
                <w:b/>
                <w:bCs/>
                <w:sz w:val="18"/>
                <w:szCs w:val="18"/>
              </w:rPr>
              <w:t>Body</w:t>
            </w:r>
          </w:p>
        </w:tc>
        <w:tc>
          <w:tcPr>
            <w:tcW w:w="404" w:type="pct"/>
            <w:tcBorders>
              <w:top w:val="nil"/>
              <w:left w:val="nil"/>
            </w:tcBorders>
            <w:shd w:val="clear" w:color="auto" w:fill="E2EFD9" w:themeFill="accent6" w:themeFillTint="33"/>
          </w:tcPr>
          <w:p w:rsidRPr="00D531E3" w:rsidR="00027A39" w:rsidP="00341632" w:rsidRDefault="00027A39" w14:paraId="702DB9D9" w14:textId="77777777">
            <w:pPr>
              <w:jc w:val="center"/>
              <w:rPr>
                <w:rFonts w:asciiTheme="majorBidi" w:hAnsiTheme="majorBidi" w:cstheme="majorBidi"/>
                <w:b/>
                <w:bCs/>
                <w:sz w:val="18"/>
                <w:szCs w:val="18"/>
              </w:rPr>
            </w:pPr>
          </w:p>
        </w:tc>
        <w:tc>
          <w:tcPr>
            <w:tcW w:w="700" w:type="pct"/>
            <w:tcBorders>
              <w:top w:val="nil"/>
            </w:tcBorders>
            <w:shd w:val="clear" w:color="auto" w:fill="E2EFD9" w:themeFill="accent6" w:themeFillTint="33"/>
            <w:vAlign w:val="center"/>
          </w:tcPr>
          <w:p w:rsidRPr="00D531E3" w:rsidR="00027A39" w:rsidP="00341632" w:rsidRDefault="00027A39" w14:paraId="253FBF6E"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 xml:space="preserve">Frequency of sessions </w:t>
            </w:r>
          </w:p>
        </w:tc>
        <w:tc>
          <w:tcPr>
            <w:tcW w:w="651" w:type="pct"/>
            <w:tcBorders>
              <w:top w:val="nil"/>
              <w:bottom w:val="single" w:color="auto" w:sz="4" w:space="0"/>
            </w:tcBorders>
            <w:shd w:val="clear" w:color="auto" w:fill="E2EFD9" w:themeFill="accent6" w:themeFillTint="33"/>
            <w:vAlign w:val="center"/>
          </w:tcPr>
          <w:p w:rsidRPr="00D531E3" w:rsidR="00027A39" w:rsidP="00341632" w:rsidRDefault="00027A39" w14:paraId="199FB3B5"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Membership</w:t>
            </w:r>
          </w:p>
        </w:tc>
        <w:tc>
          <w:tcPr>
            <w:tcW w:w="385" w:type="pct"/>
            <w:tcBorders>
              <w:top w:val="nil"/>
              <w:bottom w:val="single" w:color="auto" w:sz="4" w:space="0"/>
            </w:tcBorders>
            <w:shd w:val="clear" w:color="auto" w:fill="E2EFD9" w:themeFill="accent6" w:themeFillTint="33"/>
            <w:vAlign w:val="center"/>
          </w:tcPr>
          <w:p w:rsidRPr="00D531E3" w:rsidR="00027A39" w:rsidP="00341632" w:rsidRDefault="00027A39" w14:paraId="1EBDEAF1"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Term of members</w:t>
            </w:r>
          </w:p>
        </w:tc>
        <w:tc>
          <w:tcPr>
            <w:tcW w:w="726" w:type="pct"/>
            <w:tcBorders>
              <w:top w:val="nil"/>
            </w:tcBorders>
            <w:shd w:val="clear" w:color="auto" w:fill="E2EFD9" w:themeFill="accent6" w:themeFillTint="33"/>
            <w:vAlign w:val="center"/>
          </w:tcPr>
          <w:p w:rsidRPr="00D531E3" w:rsidR="00027A39" w:rsidP="00341632" w:rsidRDefault="00027A39" w14:paraId="76EADE43"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Decision-making capacity</w:t>
            </w:r>
          </w:p>
        </w:tc>
        <w:tc>
          <w:tcPr>
            <w:tcW w:w="419" w:type="pct"/>
            <w:tcBorders>
              <w:top w:val="nil"/>
              <w:bottom w:val="single" w:color="auto" w:sz="4" w:space="0"/>
            </w:tcBorders>
            <w:shd w:val="clear" w:color="auto" w:fill="E2EFD9" w:themeFill="accent6" w:themeFillTint="33"/>
            <w:vAlign w:val="center"/>
          </w:tcPr>
          <w:p w:rsidRPr="00D531E3" w:rsidR="00027A39" w:rsidP="00341632" w:rsidRDefault="00027A39" w14:paraId="2B5DB1D1"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Chair elected by the members of the body</w:t>
            </w:r>
          </w:p>
        </w:tc>
        <w:tc>
          <w:tcPr>
            <w:tcW w:w="400" w:type="pct"/>
            <w:tcBorders>
              <w:top w:val="nil"/>
            </w:tcBorders>
            <w:shd w:val="clear" w:color="auto" w:fill="E2EFD9" w:themeFill="accent6" w:themeFillTint="33"/>
            <w:vAlign w:val="center"/>
          </w:tcPr>
          <w:p w:rsidRPr="00D531E3" w:rsidR="00027A39" w:rsidP="00341632" w:rsidRDefault="00027A39" w14:paraId="447B73F8"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Term of chair</w:t>
            </w:r>
          </w:p>
        </w:tc>
        <w:tc>
          <w:tcPr>
            <w:tcW w:w="432" w:type="pct"/>
            <w:tcBorders>
              <w:top w:val="nil"/>
            </w:tcBorders>
            <w:shd w:val="clear" w:color="auto" w:fill="E2EFD9" w:themeFill="accent6" w:themeFillTint="33"/>
            <w:vAlign w:val="center"/>
          </w:tcPr>
          <w:p w:rsidRPr="00D531E3" w:rsidR="00027A39" w:rsidP="00341632" w:rsidRDefault="00027A39" w14:paraId="4F1CD127"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Reporting line to supreme body and/or executive body</w:t>
            </w:r>
          </w:p>
        </w:tc>
        <w:tc>
          <w:tcPr>
            <w:tcW w:w="539" w:type="pct"/>
            <w:tcBorders>
              <w:top w:val="nil"/>
              <w:right w:val="nil"/>
            </w:tcBorders>
            <w:shd w:val="clear" w:color="auto" w:fill="E2EFD9" w:themeFill="accent6" w:themeFillTint="33"/>
            <w:vAlign w:val="center"/>
          </w:tcPr>
          <w:p w:rsidRPr="00D531E3" w:rsidR="00027A39" w:rsidP="00341632" w:rsidRDefault="00027A39" w14:paraId="1F9099C4" w14:textId="77777777">
            <w:pPr>
              <w:jc w:val="center"/>
              <w:rPr>
                <w:rFonts w:asciiTheme="majorBidi" w:hAnsiTheme="majorBidi" w:cstheme="majorBidi"/>
                <w:b/>
                <w:bCs/>
                <w:sz w:val="18"/>
                <w:szCs w:val="18"/>
              </w:rPr>
            </w:pPr>
            <w:r w:rsidRPr="00D531E3">
              <w:rPr>
                <w:rFonts w:asciiTheme="majorBidi" w:hAnsiTheme="majorBidi" w:cstheme="majorBidi"/>
                <w:b/>
                <w:bCs/>
                <w:sz w:val="18"/>
                <w:szCs w:val="18"/>
              </w:rPr>
              <w:t xml:space="preserve">Programmatic issues covered </w:t>
            </w:r>
          </w:p>
        </w:tc>
      </w:tr>
      <w:tr w:rsidR="00027A39" w:rsidTr="00B537F2" w14:paraId="69D265AE" w14:textId="77777777">
        <w:trPr>
          <w:trHeight w:val="518"/>
        </w:trPr>
        <w:tc>
          <w:tcPr>
            <w:tcW w:w="749" w:type="pct"/>
            <w:gridSpan w:val="2"/>
            <w:vMerge w:val="restart"/>
            <w:tcBorders>
              <w:left w:val="nil"/>
            </w:tcBorders>
            <w:vAlign w:val="center"/>
          </w:tcPr>
          <w:p w:rsidR="00027A39" w:rsidP="00341632" w:rsidRDefault="00027A39" w14:paraId="6902EB18" w14:textId="77777777">
            <w:pPr>
              <w:rPr>
                <w:rFonts w:asciiTheme="majorBidi" w:hAnsiTheme="majorBidi" w:cstheme="majorBidi"/>
                <w:b/>
                <w:bCs/>
                <w:sz w:val="18"/>
                <w:szCs w:val="18"/>
              </w:rPr>
            </w:pPr>
            <w:r w:rsidRPr="000D48B1">
              <w:rPr>
                <w:rFonts w:asciiTheme="majorBidi" w:hAnsiTheme="majorBidi" w:cstheme="majorBidi"/>
                <w:b/>
                <w:bCs/>
                <w:sz w:val="18"/>
                <w:szCs w:val="18"/>
              </w:rPr>
              <w:t>WMO</w:t>
            </w:r>
          </w:p>
          <w:p w:rsidRPr="000F41C3" w:rsidR="00027A39" w:rsidP="00341632" w:rsidRDefault="00027A39" w14:paraId="3001F872" w14:textId="77777777">
            <w:pPr>
              <w:rPr>
                <w:rFonts w:asciiTheme="majorBidi" w:hAnsiTheme="majorBidi" w:cstheme="majorBidi"/>
                <w:sz w:val="18"/>
                <w:szCs w:val="18"/>
              </w:rPr>
            </w:pPr>
            <w:r w:rsidRPr="005C1712">
              <w:rPr>
                <w:rFonts w:asciiTheme="majorBidi" w:hAnsiTheme="majorBidi" w:cstheme="majorBidi"/>
                <w:sz w:val="18"/>
                <w:szCs w:val="18"/>
              </w:rPr>
              <w:t>Financial Advisory Committee</w:t>
            </w:r>
          </w:p>
        </w:tc>
        <w:tc>
          <w:tcPr>
            <w:tcW w:w="700" w:type="pct"/>
            <w:vMerge w:val="restart"/>
            <w:vAlign w:val="center"/>
          </w:tcPr>
          <w:p w:rsidR="00027A39" w:rsidP="00341632" w:rsidRDefault="00027A39" w14:paraId="56A50980" w14:textId="77777777">
            <w:pPr>
              <w:rPr>
                <w:rFonts w:asciiTheme="majorBidi" w:hAnsiTheme="majorBidi" w:cstheme="majorBidi"/>
                <w:sz w:val="18"/>
                <w:szCs w:val="18"/>
              </w:rPr>
            </w:pPr>
            <w:r w:rsidRPr="000F41C3">
              <w:rPr>
                <w:rFonts w:asciiTheme="majorBidi" w:hAnsiTheme="majorBidi" w:cstheme="majorBidi"/>
                <w:sz w:val="18"/>
                <w:szCs w:val="18"/>
              </w:rPr>
              <w:t>Annual</w:t>
            </w:r>
            <w:r>
              <w:rPr>
                <w:rFonts w:asciiTheme="majorBidi" w:hAnsiTheme="majorBidi" w:cstheme="majorBidi"/>
                <w:sz w:val="18"/>
                <w:szCs w:val="18"/>
              </w:rPr>
              <w:t xml:space="preserve"> </w:t>
            </w:r>
          </w:p>
          <w:p w:rsidRPr="000D48B1" w:rsidR="00027A39" w:rsidP="00341632" w:rsidRDefault="00027A39" w14:paraId="146A5669" w14:textId="77777777">
            <w:pPr>
              <w:rPr>
                <w:rFonts w:asciiTheme="majorBidi" w:hAnsiTheme="majorBidi" w:cstheme="majorBidi"/>
                <w:sz w:val="18"/>
                <w:szCs w:val="18"/>
              </w:rPr>
            </w:pPr>
            <w:r>
              <w:rPr>
                <w:rFonts w:asciiTheme="majorBidi" w:hAnsiTheme="majorBidi" w:cstheme="majorBidi"/>
                <w:sz w:val="18"/>
                <w:szCs w:val="18"/>
              </w:rPr>
              <w:t>+ extraordinary sessions</w:t>
            </w:r>
          </w:p>
        </w:tc>
        <w:tc>
          <w:tcPr>
            <w:tcW w:w="651" w:type="pct"/>
            <w:tcBorders>
              <w:bottom w:val="nil"/>
            </w:tcBorders>
            <w:vAlign w:val="center"/>
          </w:tcPr>
          <w:p w:rsidR="00027A39" w:rsidP="00341632" w:rsidRDefault="00027A39" w14:paraId="4E81A4A1" w14:textId="77777777">
            <w:pPr>
              <w:rPr>
                <w:rFonts w:asciiTheme="majorBidi" w:hAnsiTheme="majorBidi" w:cstheme="majorBidi"/>
                <w:sz w:val="18"/>
                <w:szCs w:val="18"/>
              </w:rPr>
            </w:pPr>
            <w:r>
              <w:rPr>
                <w:rFonts w:asciiTheme="majorBidi" w:hAnsiTheme="majorBidi" w:cstheme="majorBidi"/>
                <w:sz w:val="18"/>
                <w:szCs w:val="18"/>
              </w:rPr>
              <w:t>Open membership:</w:t>
            </w:r>
          </w:p>
          <w:p w:rsidRPr="000D48B1" w:rsidR="00027A39" w:rsidP="00341632" w:rsidRDefault="00027A39" w14:paraId="5E958DF3" w14:textId="77777777">
            <w:pPr>
              <w:rPr>
                <w:rFonts w:asciiTheme="majorBidi" w:hAnsiTheme="majorBidi" w:cstheme="majorBidi"/>
                <w:sz w:val="18"/>
                <w:szCs w:val="18"/>
              </w:rPr>
            </w:pPr>
            <w:r>
              <w:rPr>
                <w:rFonts w:asciiTheme="majorBidi" w:hAnsiTheme="majorBidi" w:cstheme="majorBidi"/>
                <w:sz w:val="18"/>
                <w:szCs w:val="18"/>
              </w:rPr>
              <w:t>7 ex officio members</w:t>
            </w:r>
          </w:p>
        </w:tc>
        <w:tc>
          <w:tcPr>
            <w:tcW w:w="385" w:type="pct"/>
            <w:tcBorders>
              <w:bottom w:val="nil"/>
            </w:tcBorders>
            <w:vAlign w:val="center"/>
          </w:tcPr>
          <w:p w:rsidRPr="000D48B1" w:rsidR="00027A39" w:rsidP="00341632" w:rsidRDefault="00027A39" w14:paraId="2A739ED6" w14:textId="77777777">
            <w:pPr>
              <w:rPr>
                <w:rFonts w:asciiTheme="majorBidi" w:hAnsiTheme="majorBidi" w:cstheme="majorBidi"/>
                <w:sz w:val="18"/>
                <w:szCs w:val="18"/>
              </w:rPr>
            </w:pPr>
            <w:r>
              <w:rPr>
                <w:rFonts w:asciiTheme="majorBidi" w:hAnsiTheme="majorBidi" w:cstheme="majorBidi"/>
                <w:sz w:val="18"/>
                <w:szCs w:val="18"/>
              </w:rPr>
              <w:t>4-years</w:t>
            </w:r>
          </w:p>
        </w:tc>
        <w:tc>
          <w:tcPr>
            <w:tcW w:w="726" w:type="pct"/>
            <w:vMerge w:val="restart"/>
            <w:vAlign w:val="center"/>
          </w:tcPr>
          <w:p w:rsidRPr="000D48B1" w:rsidR="00027A39" w:rsidP="00341632" w:rsidRDefault="00027A39" w14:paraId="30A13F60" w14:textId="77777777">
            <w:pPr>
              <w:rPr>
                <w:rFonts w:asciiTheme="majorBidi" w:hAnsiTheme="majorBidi" w:cstheme="majorBidi"/>
                <w:sz w:val="18"/>
                <w:szCs w:val="18"/>
              </w:rPr>
            </w:pPr>
            <w:r>
              <w:rPr>
                <w:rFonts w:asciiTheme="majorBidi" w:hAnsiTheme="majorBidi" w:cstheme="majorBidi"/>
                <w:sz w:val="18"/>
                <w:szCs w:val="18"/>
              </w:rPr>
              <w:t>Recommendations</w:t>
            </w:r>
            <w:r w:rsidRPr="005F38CE">
              <w:rPr>
                <w:rFonts w:asciiTheme="majorBidi" w:hAnsiTheme="majorBidi" w:cstheme="majorBidi"/>
                <w:sz w:val="18"/>
                <w:szCs w:val="18"/>
              </w:rPr>
              <w:t xml:space="preserve"> to the governing body</w:t>
            </w:r>
          </w:p>
        </w:tc>
        <w:tc>
          <w:tcPr>
            <w:tcW w:w="419" w:type="pct"/>
            <w:vMerge w:val="restart"/>
            <w:vAlign w:val="center"/>
          </w:tcPr>
          <w:p w:rsidRPr="000D48B1" w:rsidR="00027A39" w:rsidP="00341632" w:rsidRDefault="00027A39" w14:paraId="3509123A" w14:textId="77777777">
            <w:pPr>
              <w:rPr>
                <w:rFonts w:asciiTheme="majorBidi" w:hAnsiTheme="majorBidi" w:cstheme="majorBidi"/>
                <w:sz w:val="18"/>
                <w:szCs w:val="18"/>
              </w:rPr>
            </w:pPr>
            <w:r>
              <w:rPr>
                <w:rFonts w:asciiTheme="majorBidi" w:hAnsiTheme="majorBidi" w:cstheme="majorBidi"/>
                <w:sz w:val="18"/>
                <w:szCs w:val="18"/>
              </w:rPr>
              <w:t>N</w:t>
            </w:r>
          </w:p>
        </w:tc>
        <w:tc>
          <w:tcPr>
            <w:tcW w:w="400" w:type="pct"/>
            <w:vMerge w:val="restart"/>
            <w:vAlign w:val="center"/>
          </w:tcPr>
          <w:p w:rsidRPr="000D48B1" w:rsidR="00027A39" w:rsidP="00341632" w:rsidRDefault="00027A39" w14:paraId="380D186F" w14:textId="77777777">
            <w:pPr>
              <w:rPr>
                <w:rFonts w:asciiTheme="majorBidi" w:hAnsiTheme="majorBidi" w:cstheme="majorBidi"/>
                <w:sz w:val="18"/>
                <w:szCs w:val="18"/>
              </w:rPr>
            </w:pPr>
            <w:r>
              <w:rPr>
                <w:rFonts w:asciiTheme="majorBidi" w:hAnsiTheme="majorBidi" w:cstheme="majorBidi"/>
                <w:sz w:val="18"/>
                <w:szCs w:val="18"/>
              </w:rPr>
              <w:t>4-year</w:t>
            </w:r>
          </w:p>
        </w:tc>
        <w:tc>
          <w:tcPr>
            <w:tcW w:w="432" w:type="pct"/>
            <w:vMerge w:val="restart"/>
            <w:vAlign w:val="center"/>
          </w:tcPr>
          <w:p w:rsidRPr="005F6174" w:rsidR="00027A39" w:rsidP="00341632" w:rsidRDefault="00027A39" w14:paraId="696F1A3C" w14:textId="77777777">
            <w:pPr>
              <w:rPr>
                <w:rFonts w:asciiTheme="majorBidi" w:hAnsiTheme="majorBidi" w:cstheme="majorBidi"/>
                <w:sz w:val="18"/>
                <w:szCs w:val="18"/>
              </w:rPr>
            </w:pPr>
            <w:r>
              <w:rPr>
                <w:rFonts w:asciiTheme="majorBidi" w:hAnsiTheme="majorBidi" w:cstheme="majorBidi"/>
                <w:sz w:val="18"/>
                <w:szCs w:val="18"/>
              </w:rPr>
              <w:t>Both</w:t>
            </w:r>
          </w:p>
        </w:tc>
        <w:tc>
          <w:tcPr>
            <w:tcW w:w="539" w:type="pct"/>
            <w:vMerge w:val="restart"/>
            <w:tcBorders>
              <w:right w:val="nil"/>
            </w:tcBorders>
            <w:vAlign w:val="center"/>
          </w:tcPr>
          <w:p w:rsidRPr="000D48B1" w:rsidR="00027A39" w:rsidP="00341632" w:rsidRDefault="00027A39" w14:paraId="664E6DAD"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554F4A63" w14:textId="77777777">
        <w:trPr>
          <w:trHeight w:val="70"/>
        </w:trPr>
        <w:tc>
          <w:tcPr>
            <w:tcW w:w="749" w:type="pct"/>
            <w:gridSpan w:val="2"/>
            <w:vMerge/>
            <w:tcBorders>
              <w:left w:val="nil"/>
            </w:tcBorders>
            <w:vAlign w:val="center"/>
          </w:tcPr>
          <w:p w:rsidRPr="000D48B1" w:rsidR="00027A39" w:rsidP="00341632" w:rsidRDefault="00027A39" w14:paraId="4793AA43" w14:textId="77777777">
            <w:pPr>
              <w:rPr>
                <w:rFonts w:asciiTheme="majorBidi" w:hAnsiTheme="majorBidi" w:cstheme="majorBidi"/>
                <w:b/>
                <w:bCs/>
                <w:sz w:val="18"/>
                <w:szCs w:val="18"/>
              </w:rPr>
            </w:pPr>
          </w:p>
        </w:tc>
        <w:tc>
          <w:tcPr>
            <w:tcW w:w="700" w:type="pct"/>
            <w:vMerge/>
            <w:vAlign w:val="center"/>
          </w:tcPr>
          <w:p w:rsidRPr="000F41C3" w:rsidR="00027A39" w:rsidP="00341632" w:rsidRDefault="00027A39" w14:paraId="06F7B551" w14:textId="77777777">
            <w:pPr>
              <w:rPr>
                <w:rFonts w:asciiTheme="majorBidi" w:hAnsiTheme="majorBidi" w:cstheme="majorBidi"/>
                <w:sz w:val="18"/>
                <w:szCs w:val="18"/>
              </w:rPr>
            </w:pPr>
          </w:p>
        </w:tc>
        <w:tc>
          <w:tcPr>
            <w:tcW w:w="651" w:type="pct"/>
            <w:tcBorders>
              <w:top w:val="nil"/>
              <w:bottom w:val="double" w:color="auto" w:sz="4" w:space="0"/>
            </w:tcBorders>
            <w:vAlign w:val="center"/>
          </w:tcPr>
          <w:p w:rsidR="00027A39" w:rsidP="00341632" w:rsidRDefault="00027A39" w14:paraId="67F3AA42" w14:textId="77777777">
            <w:pPr>
              <w:rPr>
                <w:rFonts w:asciiTheme="majorBidi" w:hAnsiTheme="majorBidi" w:cstheme="majorBidi"/>
                <w:sz w:val="18"/>
                <w:szCs w:val="18"/>
              </w:rPr>
            </w:pPr>
            <w:r>
              <w:rPr>
                <w:rFonts w:asciiTheme="majorBidi" w:hAnsiTheme="majorBidi" w:cstheme="majorBidi"/>
                <w:sz w:val="18"/>
                <w:szCs w:val="18"/>
              </w:rPr>
              <w:t>A</w:t>
            </w:r>
            <w:r w:rsidRPr="00C97134">
              <w:rPr>
                <w:rFonts w:asciiTheme="majorBidi" w:hAnsiTheme="majorBidi" w:cstheme="majorBidi"/>
                <w:sz w:val="18"/>
                <w:szCs w:val="18"/>
              </w:rPr>
              <w:t>ll</w:t>
            </w:r>
            <w:r>
              <w:rPr>
                <w:rFonts w:asciiTheme="majorBidi" w:hAnsiTheme="majorBidi" w:cstheme="majorBidi"/>
                <w:sz w:val="18"/>
                <w:szCs w:val="18"/>
              </w:rPr>
              <w:t xml:space="preserve"> interested Member States</w:t>
            </w:r>
          </w:p>
        </w:tc>
        <w:tc>
          <w:tcPr>
            <w:tcW w:w="385" w:type="pct"/>
            <w:tcBorders>
              <w:top w:val="nil"/>
              <w:bottom w:val="double" w:color="auto" w:sz="4" w:space="0"/>
            </w:tcBorders>
            <w:vAlign w:val="center"/>
          </w:tcPr>
          <w:p w:rsidR="00027A39" w:rsidP="00341632" w:rsidRDefault="00027A39" w14:paraId="09D78AE9" w14:textId="77777777">
            <w:pPr>
              <w:rPr>
                <w:rFonts w:asciiTheme="majorBidi" w:hAnsiTheme="majorBidi" w:cstheme="majorBidi"/>
                <w:sz w:val="18"/>
                <w:szCs w:val="18"/>
              </w:rPr>
            </w:pPr>
            <w:r>
              <w:rPr>
                <w:rFonts w:asciiTheme="majorBidi" w:hAnsiTheme="majorBidi" w:cstheme="majorBidi"/>
                <w:sz w:val="18"/>
                <w:szCs w:val="18"/>
              </w:rPr>
              <w:t>n/a</w:t>
            </w:r>
          </w:p>
        </w:tc>
        <w:tc>
          <w:tcPr>
            <w:tcW w:w="726" w:type="pct"/>
            <w:vMerge/>
            <w:vAlign w:val="center"/>
          </w:tcPr>
          <w:p w:rsidR="00027A39" w:rsidP="00341632" w:rsidRDefault="00027A39" w14:paraId="2CF8B375" w14:textId="77777777">
            <w:pPr>
              <w:rPr>
                <w:rFonts w:asciiTheme="majorBidi" w:hAnsiTheme="majorBidi" w:cstheme="majorBidi"/>
                <w:sz w:val="18"/>
                <w:szCs w:val="18"/>
              </w:rPr>
            </w:pPr>
          </w:p>
        </w:tc>
        <w:tc>
          <w:tcPr>
            <w:tcW w:w="419" w:type="pct"/>
            <w:vMerge/>
            <w:vAlign w:val="center"/>
          </w:tcPr>
          <w:p w:rsidRPr="00ED0C4D" w:rsidR="00027A39" w:rsidP="00341632" w:rsidRDefault="00027A39" w14:paraId="5C096CCA" w14:textId="77777777">
            <w:pPr>
              <w:rPr>
                <w:rFonts w:asciiTheme="majorBidi" w:hAnsiTheme="majorBidi" w:cstheme="majorBidi"/>
                <w:sz w:val="18"/>
                <w:szCs w:val="18"/>
              </w:rPr>
            </w:pPr>
          </w:p>
        </w:tc>
        <w:tc>
          <w:tcPr>
            <w:tcW w:w="400" w:type="pct"/>
            <w:vMerge/>
            <w:vAlign w:val="center"/>
          </w:tcPr>
          <w:p w:rsidR="00027A39" w:rsidP="00341632" w:rsidRDefault="00027A39" w14:paraId="709F60B0" w14:textId="77777777">
            <w:pPr>
              <w:rPr>
                <w:rFonts w:asciiTheme="majorBidi" w:hAnsiTheme="majorBidi" w:cstheme="majorBidi"/>
                <w:sz w:val="18"/>
                <w:szCs w:val="18"/>
              </w:rPr>
            </w:pPr>
          </w:p>
        </w:tc>
        <w:tc>
          <w:tcPr>
            <w:tcW w:w="432" w:type="pct"/>
            <w:vMerge/>
            <w:vAlign w:val="center"/>
          </w:tcPr>
          <w:p w:rsidR="00027A39" w:rsidP="00341632" w:rsidRDefault="00027A39" w14:paraId="2D4D41F1" w14:textId="77777777">
            <w:pPr>
              <w:rPr>
                <w:rFonts w:asciiTheme="majorBidi" w:hAnsiTheme="majorBidi" w:cstheme="majorBidi"/>
                <w:sz w:val="18"/>
                <w:szCs w:val="18"/>
              </w:rPr>
            </w:pPr>
          </w:p>
        </w:tc>
        <w:tc>
          <w:tcPr>
            <w:tcW w:w="539" w:type="pct"/>
            <w:vMerge/>
            <w:tcBorders>
              <w:right w:val="nil"/>
            </w:tcBorders>
            <w:vAlign w:val="center"/>
          </w:tcPr>
          <w:p w:rsidR="00027A39" w:rsidP="00341632" w:rsidRDefault="00027A39" w14:paraId="07E773BA" w14:textId="77777777">
            <w:pPr>
              <w:rPr>
                <w:rFonts w:asciiTheme="majorBidi" w:hAnsiTheme="majorBidi" w:cstheme="majorBidi"/>
                <w:sz w:val="18"/>
                <w:szCs w:val="18"/>
              </w:rPr>
            </w:pPr>
          </w:p>
        </w:tc>
      </w:tr>
      <w:tr w:rsidR="00027A39" w:rsidTr="00B537F2" w14:paraId="4D6359F7" w14:textId="77777777">
        <w:trPr>
          <w:trHeight w:val="454"/>
        </w:trPr>
        <w:tc>
          <w:tcPr>
            <w:tcW w:w="749" w:type="pct"/>
            <w:gridSpan w:val="2"/>
            <w:tcBorders>
              <w:top w:val="double" w:color="auto" w:sz="4" w:space="0"/>
              <w:left w:val="nil"/>
            </w:tcBorders>
            <w:vAlign w:val="center"/>
          </w:tcPr>
          <w:p w:rsidR="00027A39" w:rsidP="00341632" w:rsidRDefault="00027A39" w14:paraId="5DE58B0F" w14:textId="77777777">
            <w:pPr>
              <w:rPr>
                <w:rFonts w:asciiTheme="majorBidi" w:hAnsiTheme="majorBidi" w:cstheme="majorBidi"/>
                <w:b/>
                <w:bCs/>
                <w:sz w:val="18"/>
                <w:szCs w:val="18"/>
              </w:rPr>
            </w:pPr>
            <w:r w:rsidRPr="000D48B1">
              <w:rPr>
                <w:rFonts w:asciiTheme="majorBidi" w:hAnsiTheme="majorBidi" w:cstheme="majorBidi"/>
                <w:b/>
                <w:bCs/>
                <w:sz w:val="18"/>
                <w:szCs w:val="18"/>
              </w:rPr>
              <w:t>FAO</w:t>
            </w:r>
          </w:p>
          <w:p w:rsidR="00027A39" w:rsidP="00341632" w:rsidRDefault="00027A39" w14:paraId="4A14A926" w14:textId="77777777">
            <w:pPr>
              <w:rPr>
                <w:rFonts w:asciiTheme="majorBidi" w:hAnsiTheme="majorBidi" w:cstheme="majorBidi"/>
                <w:sz w:val="18"/>
                <w:szCs w:val="18"/>
              </w:rPr>
            </w:pPr>
            <w:r w:rsidRPr="00AB1D11">
              <w:rPr>
                <w:rFonts w:asciiTheme="majorBidi" w:hAnsiTheme="majorBidi" w:cstheme="majorBidi"/>
                <w:sz w:val="18"/>
                <w:szCs w:val="18"/>
              </w:rPr>
              <w:t>Finance Committee</w:t>
            </w:r>
          </w:p>
        </w:tc>
        <w:tc>
          <w:tcPr>
            <w:tcW w:w="700" w:type="pct"/>
            <w:tcBorders>
              <w:top w:val="double" w:color="auto" w:sz="4" w:space="0"/>
            </w:tcBorders>
            <w:vAlign w:val="center"/>
          </w:tcPr>
          <w:p w:rsidR="00027A39" w:rsidP="00341632" w:rsidRDefault="00027A39" w14:paraId="15A9E376" w14:textId="77777777">
            <w:pPr>
              <w:rPr>
                <w:rFonts w:asciiTheme="majorBidi" w:hAnsiTheme="majorBidi" w:cstheme="majorBidi"/>
                <w:sz w:val="18"/>
                <w:szCs w:val="18"/>
              </w:rPr>
            </w:pPr>
            <w:r>
              <w:rPr>
                <w:rFonts w:asciiTheme="majorBidi" w:hAnsiTheme="majorBidi" w:cstheme="majorBidi"/>
                <w:sz w:val="18"/>
                <w:szCs w:val="18"/>
              </w:rPr>
              <w:t xml:space="preserve">2 per year </w:t>
            </w:r>
          </w:p>
          <w:p w:rsidRPr="000D48B1" w:rsidR="00027A39" w:rsidP="00341632" w:rsidRDefault="00027A39" w14:paraId="3187D260" w14:textId="77777777">
            <w:pPr>
              <w:rPr>
                <w:rFonts w:asciiTheme="majorBidi" w:hAnsiTheme="majorBidi" w:cstheme="majorBidi"/>
                <w:sz w:val="18"/>
                <w:szCs w:val="18"/>
              </w:rPr>
            </w:pPr>
            <w:r>
              <w:rPr>
                <w:rFonts w:asciiTheme="majorBidi" w:hAnsiTheme="majorBidi" w:cstheme="majorBidi"/>
                <w:sz w:val="18"/>
                <w:szCs w:val="18"/>
              </w:rPr>
              <w:t>+ j</w:t>
            </w:r>
            <w:r w:rsidRPr="00F26480">
              <w:rPr>
                <w:rFonts w:asciiTheme="majorBidi" w:hAnsiTheme="majorBidi" w:cstheme="majorBidi"/>
                <w:sz w:val="18"/>
                <w:szCs w:val="18"/>
              </w:rPr>
              <w:t xml:space="preserve">oint </w:t>
            </w:r>
            <w:r>
              <w:rPr>
                <w:rFonts w:asciiTheme="majorBidi" w:hAnsiTheme="majorBidi" w:cstheme="majorBidi"/>
                <w:sz w:val="18"/>
                <w:szCs w:val="18"/>
              </w:rPr>
              <w:t>sessions</w:t>
            </w:r>
            <w:r w:rsidRPr="00F26480">
              <w:rPr>
                <w:rFonts w:asciiTheme="majorBidi" w:hAnsiTheme="majorBidi" w:cstheme="majorBidi"/>
                <w:sz w:val="18"/>
                <w:szCs w:val="18"/>
              </w:rPr>
              <w:t xml:space="preserve"> </w:t>
            </w:r>
          </w:p>
        </w:tc>
        <w:tc>
          <w:tcPr>
            <w:tcW w:w="651" w:type="pct"/>
            <w:tcBorders>
              <w:top w:val="double" w:color="auto" w:sz="4" w:space="0"/>
            </w:tcBorders>
            <w:vAlign w:val="center"/>
          </w:tcPr>
          <w:p w:rsidR="00027A39" w:rsidP="00341632" w:rsidRDefault="00027A39" w14:paraId="429E82AB" w14:textId="77777777">
            <w:pPr>
              <w:rPr>
                <w:rFonts w:asciiTheme="majorBidi" w:hAnsiTheme="majorBidi" w:cstheme="majorBidi"/>
                <w:sz w:val="18"/>
                <w:szCs w:val="18"/>
              </w:rPr>
            </w:pPr>
            <w:r>
              <w:rPr>
                <w:rFonts w:asciiTheme="majorBidi" w:hAnsiTheme="majorBidi" w:cstheme="majorBidi"/>
                <w:sz w:val="18"/>
                <w:szCs w:val="18"/>
              </w:rPr>
              <w:t xml:space="preserve">Closed membership: </w:t>
            </w:r>
          </w:p>
          <w:p w:rsidRPr="000D48B1" w:rsidR="00027A39" w:rsidP="00341632" w:rsidRDefault="00027A39" w14:paraId="5607B323" w14:textId="77777777">
            <w:pPr>
              <w:rPr>
                <w:rFonts w:asciiTheme="majorBidi" w:hAnsiTheme="majorBidi" w:cstheme="majorBidi"/>
                <w:sz w:val="18"/>
                <w:szCs w:val="18"/>
              </w:rPr>
            </w:pPr>
            <w:r>
              <w:rPr>
                <w:rFonts w:asciiTheme="majorBidi" w:hAnsiTheme="majorBidi" w:cstheme="majorBidi"/>
                <w:sz w:val="18"/>
                <w:szCs w:val="18"/>
              </w:rPr>
              <w:t>12 Member States delegates</w:t>
            </w:r>
          </w:p>
        </w:tc>
        <w:tc>
          <w:tcPr>
            <w:tcW w:w="385" w:type="pct"/>
            <w:tcBorders>
              <w:top w:val="double" w:color="auto" w:sz="4" w:space="0"/>
            </w:tcBorders>
            <w:vAlign w:val="center"/>
          </w:tcPr>
          <w:p w:rsidRPr="000D48B1" w:rsidR="00027A39" w:rsidP="00341632" w:rsidRDefault="00027A39" w14:paraId="00701777" w14:textId="77777777">
            <w:pPr>
              <w:rPr>
                <w:rFonts w:asciiTheme="majorBidi" w:hAnsiTheme="majorBidi" w:cstheme="majorBidi"/>
                <w:sz w:val="18"/>
                <w:szCs w:val="18"/>
              </w:rPr>
            </w:pPr>
            <w:r>
              <w:rPr>
                <w:rFonts w:asciiTheme="majorBidi" w:hAnsiTheme="majorBidi" w:cstheme="majorBidi"/>
                <w:sz w:val="18"/>
                <w:szCs w:val="18"/>
              </w:rPr>
              <w:t>2-year</w:t>
            </w:r>
          </w:p>
        </w:tc>
        <w:tc>
          <w:tcPr>
            <w:tcW w:w="726" w:type="pct"/>
            <w:tcBorders>
              <w:top w:val="double" w:color="auto" w:sz="4" w:space="0"/>
            </w:tcBorders>
            <w:vAlign w:val="center"/>
          </w:tcPr>
          <w:p w:rsidR="00027A39" w:rsidP="00341632" w:rsidRDefault="00027A39" w14:paraId="6740EA39"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5F38CE">
              <w:rPr>
                <w:rFonts w:asciiTheme="majorBidi" w:hAnsiTheme="majorBidi" w:cstheme="majorBidi"/>
                <w:sz w:val="18"/>
                <w:szCs w:val="18"/>
              </w:rPr>
              <w:t>to the governing body</w:t>
            </w:r>
          </w:p>
          <w:p w:rsidRPr="000D48B1" w:rsidR="00027A39" w:rsidP="00341632" w:rsidRDefault="00027A39" w14:paraId="40667D2D" w14:textId="77777777">
            <w:pPr>
              <w:rPr>
                <w:rFonts w:asciiTheme="majorBidi" w:hAnsiTheme="majorBidi" w:cstheme="majorBidi"/>
                <w:sz w:val="18"/>
                <w:szCs w:val="18"/>
              </w:rPr>
            </w:pPr>
            <w:r>
              <w:rPr>
                <w:rFonts w:asciiTheme="majorBidi" w:hAnsiTheme="majorBidi" w:cstheme="majorBidi"/>
                <w:sz w:val="18"/>
                <w:szCs w:val="18"/>
              </w:rPr>
              <w:t>Requests addressed to the management of the secretariat</w:t>
            </w:r>
          </w:p>
        </w:tc>
        <w:tc>
          <w:tcPr>
            <w:tcW w:w="419" w:type="pct"/>
            <w:tcBorders>
              <w:top w:val="double" w:color="auto" w:sz="4" w:space="0"/>
            </w:tcBorders>
            <w:vAlign w:val="center"/>
          </w:tcPr>
          <w:p w:rsidRPr="001D5BCA" w:rsidR="00027A39" w:rsidP="00341632" w:rsidRDefault="00027A39" w14:paraId="36DCFEF1"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tcBorders>
              <w:top w:val="double" w:color="auto" w:sz="4" w:space="0"/>
            </w:tcBorders>
            <w:vAlign w:val="center"/>
          </w:tcPr>
          <w:p w:rsidRPr="000D48B1" w:rsidR="00027A39" w:rsidP="00341632" w:rsidRDefault="00027A39" w14:paraId="572D23FD" w14:textId="77777777">
            <w:pPr>
              <w:rPr>
                <w:rFonts w:asciiTheme="majorBidi" w:hAnsiTheme="majorBidi" w:cstheme="majorBidi"/>
                <w:sz w:val="18"/>
                <w:szCs w:val="18"/>
              </w:rPr>
            </w:pPr>
            <w:r>
              <w:rPr>
                <w:rFonts w:asciiTheme="majorBidi" w:hAnsiTheme="majorBidi" w:cstheme="majorBidi"/>
                <w:sz w:val="18"/>
                <w:szCs w:val="18"/>
              </w:rPr>
              <w:t>Not indicated in its rules of procedure</w:t>
            </w:r>
          </w:p>
        </w:tc>
        <w:tc>
          <w:tcPr>
            <w:tcW w:w="432" w:type="pct"/>
            <w:tcBorders>
              <w:top w:val="double" w:color="auto" w:sz="4" w:space="0"/>
            </w:tcBorders>
            <w:vAlign w:val="center"/>
          </w:tcPr>
          <w:p w:rsidRPr="005F6174" w:rsidR="00027A39" w:rsidP="00341632" w:rsidRDefault="00027A39" w14:paraId="79CA82D7" w14:textId="77777777">
            <w:pPr>
              <w:rPr>
                <w:rFonts w:asciiTheme="majorBidi" w:hAnsiTheme="majorBidi" w:cstheme="majorBidi"/>
                <w:sz w:val="18"/>
                <w:szCs w:val="18"/>
              </w:rPr>
            </w:pPr>
            <w:r w:rsidRPr="005F6174">
              <w:rPr>
                <w:rFonts w:asciiTheme="majorBidi" w:hAnsiTheme="majorBidi" w:cstheme="majorBidi"/>
                <w:sz w:val="18"/>
                <w:szCs w:val="18"/>
              </w:rPr>
              <w:t xml:space="preserve">Executive </w:t>
            </w:r>
            <w:r>
              <w:rPr>
                <w:rFonts w:asciiTheme="majorBidi" w:hAnsiTheme="majorBidi" w:cstheme="majorBidi"/>
                <w:sz w:val="18"/>
                <w:szCs w:val="18"/>
              </w:rPr>
              <w:t>body</w:t>
            </w:r>
          </w:p>
        </w:tc>
        <w:tc>
          <w:tcPr>
            <w:tcW w:w="539" w:type="pct"/>
            <w:tcBorders>
              <w:top w:val="double" w:color="auto" w:sz="4" w:space="0"/>
              <w:right w:val="nil"/>
            </w:tcBorders>
            <w:vAlign w:val="center"/>
          </w:tcPr>
          <w:p w:rsidRPr="000D48B1" w:rsidR="00027A39" w:rsidP="00341632" w:rsidRDefault="00027A39" w14:paraId="690A5B74"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22E522A6" w14:textId="77777777">
        <w:trPr>
          <w:trHeight w:val="454"/>
        </w:trPr>
        <w:tc>
          <w:tcPr>
            <w:tcW w:w="749" w:type="pct"/>
            <w:gridSpan w:val="2"/>
            <w:tcBorders>
              <w:left w:val="nil"/>
            </w:tcBorders>
            <w:vAlign w:val="center"/>
          </w:tcPr>
          <w:p w:rsidR="00027A39" w:rsidP="00341632" w:rsidRDefault="00027A39" w14:paraId="777F36FD" w14:textId="77777777">
            <w:pPr>
              <w:rPr>
                <w:rFonts w:asciiTheme="majorBidi" w:hAnsiTheme="majorBidi" w:cstheme="majorBidi"/>
                <w:b/>
                <w:bCs/>
                <w:sz w:val="18"/>
                <w:szCs w:val="18"/>
              </w:rPr>
            </w:pPr>
            <w:r w:rsidRPr="000D48B1">
              <w:rPr>
                <w:rFonts w:asciiTheme="majorBidi" w:hAnsiTheme="majorBidi" w:cstheme="majorBidi"/>
                <w:b/>
                <w:bCs/>
                <w:sz w:val="18"/>
                <w:szCs w:val="18"/>
              </w:rPr>
              <w:t>ICAO</w:t>
            </w:r>
          </w:p>
          <w:p w:rsidR="00027A39" w:rsidP="00341632" w:rsidRDefault="00027A39" w14:paraId="666D7514" w14:textId="77777777">
            <w:pPr>
              <w:rPr>
                <w:rFonts w:asciiTheme="majorBidi" w:hAnsiTheme="majorBidi" w:cstheme="majorBidi"/>
                <w:sz w:val="18"/>
                <w:szCs w:val="18"/>
              </w:rPr>
            </w:pPr>
            <w:r w:rsidRPr="00864784">
              <w:rPr>
                <w:rFonts w:asciiTheme="majorBidi" w:hAnsiTheme="majorBidi" w:cstheme="majorBidi"/>
                <w:sz w:val="18"/>
                <w:szCs w:val="18"/>
              </w:rPr>
              <w:t>Finance Committee</w:t>
            </w:r>
            <w:r w:rsidRPr="287537A3">
              <w:rPr>
                <w:rFonts w:eastAsia="Calibri"/>
                <w:i/>
                <w:iCs/>
                <w:kern w:val="0"/>
                <w:sz w:val="18"/>
                <w:szCs w:val="18"/>
                <w:vertAlign w:val="superscript"/>
                <w14:ligatures w14:val="none"/>
              </w:rPr>
              <w:t xml:space="preserve"> </w:t>
            </w:r>
          </w:p>
        </w:tc>
        <w:tc>
          <w:tcPr>
            <w:tcW w:w="700" w:type="pct"/>
            <w:vAlign w:val="center"/>
          </w:tcPr>
          <w:p w:rsidRPr="000D48B1" w:rsidR="00027A39" w:rsidP="00341632" w:rsidRDefault="00027A39" w14:paraId="10317322" w14:textId="77777777">
            <w:pPr>
              <w:rPr>
                <w:rFonts w:asciiTheme="majorBidi" w:hAnsiTheme="majorBidi" w:cstheme="majorBidi"/>
                <w:sz w:val="18"/>
                <w:szCs w:val="18"/>
              </w:rPr>
            </w:pPr>
            <w:r>
              <w:rPr>
                <w:rFonts w:asciiTheme="majorBidi" w:hAnsiTheme="majorBidi" w:cstheme="majorBidi"/>
                <w:sz w:val="18"/>
                <w:szCs w:val="18"/>
              </w:rPr>
              <w:t>Data not available</w:t>
            </w:r>
          </w:p>
        </w:tc>
        <w:tc>
          <w:tcPr>
            <w:tcW w:w="651" w:type="pct"/>
            <w:vAlign w:val="center"/>
          </w:tcPr>
          <w:p w:rsidRPr="000D48B1" w:rsidR="00027A39" w:rsidP="00341632" w:rsidRDefault="00027A39" w14:paraId="541AA449" w14:textId="77777777">
            <w:pPr>
              <w:rPr>
                <w:rFonts w:asciiTheme="majorBidi" w:hAnsiTheme="majorBidi" w:cstheme="majorBidi"/>
                <w:sz w:val="18"/>
                <w:szCs w:val="18"/>
              </w:rPr>
            </w:pPr>
            <w:r>
              <w:rPr>
                <w:rFonts w:asciiTheme="majorBidi" w:hAnsiTheme="majorBidi" w:cstheme="majorBidi"/>
                <w:sz w:val="18"/>
                <w:szCs w:val="18"/>
              </w:rPr>
              <w:t>Closed membership:</w:t>
            </w:r>
            <w:r>
              <w:rPr>
                <w:rFonts w:asciiTheme="majorBidi" w:hAnsiTheme="majorBidi" w:cstheme="majorBidi"/>
                <w:sz w:val="18"/>
                <w:szCs w:val="18"/>
              </w:rPr>
              <w:br/>
            </w:r>
            <w:r>
              <w:rPr>
                <w:rFonts w:asciiTheme="majorBidi" w:hAnsiTheme="majorBidi" w:cstheme="majorBidi"/>
                <w:sz w:val="18"/>
                <w:szCs w:val="18"/>
              </w:rPr>
              <w:t>Elected from among</w:t>
            </w:r>
            <w:r w:rsidRPr="009F3367">
              <w:rPr>
                <w:rFonts w:asciiTheme="majorBidi" w:hAnsiTheme="majorBidi" w:cstheme="majorBidi"/>
                <w:sz w:val="18"/>
                <w:szCs w:val="18"/>
              </w:rPr>
              <w:t xml:space="preserve"> the Counci</w:t>
            </w:r>
            <w:r>
              <w:rPr>
                <w:rFonts w:asciiTheme="majorBidi" w:hAnsiTheme="majorBidi" w:cstheme="majorBidi"/>
                <w:sz w:val="18"/>
                <w:szCs w:val="18"/>
              </w:rPr>
              <w:t>l</w:t>
            </w:r>
            <w:r w:rsidRPr="009F3367">
              <w:rPr>
                <w:rFonts w:asciiTheme="majorBidi" w:hAnsiTheme="majorBidi" w:cstheme="majorBidi"/>
                <w:sz w:val="18"/>
                <w:szCs w:val="18"/>
              </w:rPr>
              <w:t xml:space="preserve"> </w:t>
            </w:r>
            <w:r>
              <w:rPr>
                <w:rFonts w:asciiTheme="majorBidi" w:hAnsiTheme="majorBidi" w:cstheme="majorBidi"/>
                <w:sz w:val="18"/>
                <w:szCs w:val="18"/>
              </w:rPr>
              <w:t>Members</w:t>
            </w:r>
            <w:r w:rsidRPr="009F3367">
              <w:rPr>
                <w:rFonts w:asciiTheme="majorBidi" w:hAnsiTheme="majorBidi" w:cstheme="majorBidi"/>
                <w:sz w:val="18"/>
                <w:szCs w:val="18"/>
              </w:rPr>
              <w:t xml:space="preserve"> </w:t>
            </w:r>
          </w:p>
        </w:tc>
        <w:tc>
          <w:tcPr>
            <w:tcW w:w="385" w:type="pct"/>
            <w:vAlign w:val="center"/>
          </w:tcPr>
          <w:p w:rsidRPr="000D48B1" w:rsidR="00027A39" w:rsidP="00341632" w:rsidRDefault="00027A39" w14:paraId="1D1D628F" w14:textId="77777777">
            <w:pPr>
              <w:rPr>
                <w:rFonts w:asciiTheme="majorBidi" w:hAnsiTheme="majorBidi" w:cstheme="majorBidi"/>
                <w:sz w:val="18"/>
                <w:szCs w:val="18"/>
              </w:rPr>
            </w:pPr>
            <w:r>
              <w:rPr>
                <w:rFonts w:asciiTheme="majorBidi" w:hAnsiTheme="majorBidi" w:cstheme="majorBidi"/>
                <w:sz w:val="18"/>
                <w:szCs w:val="18"/>
              </w:rPr>
              <w:t>Minimum 1-year</w:t>
            </w:r>
          </w:p>
        </w:tc>
        <w:tc>
          <w:tcPr>
            <w:tcW w:w="726" w:type="pct"/>
            <w:vAlign w:val="center"/>
          </w:tcPr>
          <w:p w:rsidR="00027A39" w:rsidP="00341632" w:rsidRDefault="00027A39" w14:paraId="0B5AB9DB" w14:textId="77777777">
            <w:pPr>
              <w:rPr>
                <w:rFonts w:asciiTheme="majorBidi" w:hAnsiTheme="majorBidi" w:cstheme="majorBidi"/>
                <w:sz w:val="18"/>
                <w:szCs w:val="18"/>
              </w:rPr>
            </w:pPr>
            <w:r>
              <w:rPr>
                <w:rFonts w:asciiTheme="majorBidi" w:hAnsiTheme="majorBidi" w:cstheme="majorBidi"/>
                <w:sz w:val="18"/>
                <w:szCs w:val="18"/>
              </w:rPr>
              <w:t xml:space="preserve">Decisions </w:t>
            </w:r>
          </w:p>
          <w:p w:rsidRPr="000D48B1" w:rsidR="00027A39" w:rsidP="00341632" w:rsidRDefault="00027A39" w14:paraId="3298B8FD"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5F38CE">
              <w:rPr>
                <w:rFonts w:asciiTheme="majorBidi" w:hAnsiTheme="majorBidi" w:cstheme="majorBidi"/>
                <w:sz w:val="18"/>
                <w:szCs w:val="18"/>
              </w:rPr>
              <w:t>to the governing body</w:t>
            </w:r>
          </w:p>
        </w:tc>
        <w:tc>
          <w:tcPr>
            <w:tcW w:w="419" w:type="pct"/>
            <w:vAlign w:val="center"/>
          </w:tcPr>
          <w:p w:rsidRPr="001D5BCA" w:rsidR="00027A39" w:rsidP="00341632" w:rsidRDefault="00027A39" w14:paraId="27FD7EC1" w14:textId="77777777">
            <w:pPr>
              <w:rPr>
                <w:rFonts w:asciiTheme="majorBidi" w:hAnsiTheme="majorBidi" w:cstheme="majorBidi"/>
                <w:sz w:val="18"/>
                <w:szCs w:val="18"/>
              </w:rPr>
            </w:pPr>
            <w:r>
              <w:rPr>
                <w:rFonts w:asciiTheme="majorBidi" w:hAnsiTheme="majorBidi" w:cstheme="majorBidi"/>
                <w:sz w:val="18"/>
                <w:szCs w:val="18"/>
              </w:rPr>
              <w:t>Y</w:t>
            </w:r>
          </w:p>
        </w:tc>
        <w:tc>
          <w:tcPr>
            <w:tcW w:w="400" w:type="pct"/>
            <w:vAlign w:val="center"/>
          </w:tcPr>
          <w:p w:rsidRPr="000D48B1" w:rsidR="00027A39" w:rsidP="00341632" w:rsidRDefault="00027A39" w14:paraId="42F47879" w14:textId="77777777">
            <w:pPr>
              <w:rPr>
                <w:rFonts w:asciiTheme="majorBidi" w:hAnsiTheme="majorBidi" w:cstheme="majorBidi"/>
                <w:sz w:val="18"/>
                <w:szCs w:val="18"/>
              </w:rPr>
            </w:pPr>
            <w:r>
              <w:rPr>
                <w:rFonts w:asciiTheme="majorBidi" w:hAnsiTheme="majorBidi" w:cstheme="majorBidi"/>
                <w:sz w:val="18"/>
                <w:szCs w:val="18"/>
              </w:rPr>
              <w:t>1-year</w:t>
            </w:r>
          </w:p>
        </w:tc>
        <w:tc>
          <w:tcPr>
            <w:tcW w:w="432" w:type="pct"/>
            <w:vAlign w:val="center"/>
          </w:tcPr>
          <w:p w:rsidRPr="005F6174" w:rsidR="00027A39" w:rsidP="00341632" w:rsidRDefault="00027A39" w14:paraId="37BE82F0" w14:textId="77777777">
            <w:pPr>
              <w:rPr>
                <w:rFonts w:asciiTheme="majorBidi" w:hAnsiTheme="majorBidi" w:cstheme="majorBidi"/>
                <w:sz w:val="18"/>
                <w:szCs w:val="18"/>
              </w:rPr>
            </w:pPr>
            <w:r>
              <w:rPr>
                <w:rFonts w:asciiTheme="majorBidi" w:hAnsiTheme="majorBidi" w:cstheme="majorBidi"/>
                <w:sz w:val="18"/>
                <w:szCs w:val="18"/>
              </w:rPr>
              <w:t>Executive body</w:t>
            </w:r>
          </w:p>
        </w:tc>
        <w:tc>
          <w:tcPr>
            <w:tcW w:w="539" w:type="pct"/>
            <w:tcBorders>
              <w:right w:val="nil"/>
            </w:tcBorders>
            <w:vAlign w:val="center"/>
          </w:tcPr>
          <w:p w:rsidRPr="000D48B1" w:rsidR="00027A39" w:rsidP="00341632" w:rsidRDefault="00027A39" w14:paraId="22B207E2"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2E4DA026" w14:textId="77777777">
        <w:trPr>
          <w:trHeight w:val="454"/>
        </w:trPr>
        <w:tc>
          <w:tcPr>
            <w:tcW w:w="749" w:type="pct"/>
            <w:gridSpan w:val="2"/>
            <w:tcBorders>
              <w:left w:val="nil"/>
            </w:tcBorders>
            <w:vAlign w:val="center"/>
          </w:tcPr>
          <w:p w:rsidR="00027A39" w:rsidP="00341632" w:rsidRDefault="00027A39" w14:paraId="4B6F00F6" w14:textId="77777777">
            <w:pPr>
              <w:rPr>
                <w:rFonts w:asciiTheme="majorBidi" w:hAnsiTheme="majorBidi" w:cstheme="majorBidi"/>
                <w:b/>
                <w:bCs/>
                <w:sz w:val="18"/>
                <w:szCs w:val="18"/>
              </w:rPr>
            </w:pPr>
            <w:r w:rsidRPr="000D48B1">
              <w:rPr>
                <w:rFonts w:asciiTheme="majorBidi" w:hAnsiTheme="majorBidi" w:cstheme="majorBidi"/>
                <w:b/>
                <w:bCs/>
                <w:sz w:val="18"/>
                <w:szCs w:val="18"/>
              </w:rPr>
              <w:t>ILO</w:t>
            </w:r>
          </w:p>
          <w:p w:rsidRPr="00AB1D11" w:rsidR="00027A39" w:rsidP="00341632" w:rsidRDefault="00027A39" w14:paraId="7C84C238" w14:textId="77777777">
            <w:pPr>
              <w:rPr>
                <w:rFonts w:asciiTheme="majorBidi" w:hAnsiTheme="majorBidi" w:cstheme="majorBidi"/>
                <w:sz w:val="18"/>
                <w:szCs w:val="18"/>
              </w:rPr>
            </w:pPr>
            <w:r w:rsidRPr="00AB1D11">
              <w:rPr>
                <w:rFonts w:asciiTheme="majorBidi" w:hAnsiTheme="majorBidi" w:cstheme="majorBidi"/>
                <w:sz w:val="18"/>
                <w:szCs w:val="18"/>
              </w:rPr>
              <w:t>Finance Committee</w:t>
            </w:r>
          </w:p>
        </w:tc>
        <w:tc>
          <w:tcPr>
            <w:tcW w:w="700" w:type="pct"/>
            <w:vAlign w:val="center"/>
          </w:tcPr>
          <w:p w:rsidRPr="000D48B1" w:rsidR="00027A39" w:rsidP="00341632" w:rsidRDefault="00027A39" w14:paraId="0C1BCAEB" w14:textId="77777777">
            <w:pPr>
              <w:rPr>
                <w:rFonts w:asciiTheme="majorBidi" w:hAnsiTheme="majorBidi" w:cstheme="majorBidi"/>
                <w:sz w:val="18"/>
                <w:szCs w:val="18"/>
              </w:rPr>
            </w:pPr>
            <w:r>
              <w:rPr>
                <w:rFonts w:asciiTheme="majorBidi" w:hAnsiTheme="majorBidi" w:cstheme="majorBidi"/>
                <w:sz w:val="18"/>
                <w:szCs w:val="18"/>
              </w:rPr>
              <w:t>During Conference sessions</w:t>
            </w:r>
          </w:p>
        </w:tc>
        <w:tc>
          <w:tcPr>
            <w:tcW w:w="651" w:type="pct"/>
            <w:vAlign w:val="center"/>
          </w:tcPr>
          <w:p w:rsidR="00027A39" w:rsidP="00341632" w:rsidRDefault="00027A39" w14:paraId="2144547E" w14:textId="77777777">
            <w:pPr>
              <w:rPr>
                <w:rFonts w:asciiTheme="majorBidi" w:hAnsiTheme="majorBidi" w:cstheme="majorBidi"/>
                <w:sz w:val="18"/>
                <w:szCs w:val="18"/>
              </w:rPr>
            </w:pPr>
            <w:r>
              <w:rPr>
                <w:rFonts w:asciiTheme="majorBidi" w:hAnsiTheme="majorBidi" w:cstheme="majorBidi"/>
                <w:sz w:val="18"/>
                <w:szCs w:val="18"/>
              </w:rPr>
              <w:t xml:space="preserve">Closed membership: </w:t>
            </w:r>
          </w:p>
          <w:p w:rsidRPr="000D48B1" w:rsidR="00027A39" w:rsidP="00341632" w:rsidRDefault="00027A39" w14:paraId="556A2550" w14:textId="77777777">
            <w:pPr>
              <w:rPr>
                <w:rFonts w:asciiTheme="majorBidi" w:hAnsiTheme="majorBidi" w:cstheme="majorBidi"/>
                <w:sz w:val="18"/>
                <w:szCs w:val="18"/>
              </w:rPr>
            </w:pPr>
            <w:r w:rsidRPr="2EB44DF8">
              <w:rPr>
                <w:rFonts w:asciiTheme="majorBidi" w:hAnsiTheme="majorBidi" w:cstheme="majorBidi"/>
                <w:sz w:val="18"/>
                <w:szCs w:val="18"/>
              </w:rPr>
              <w:t>1 government delegate from each Member State (up to 187)</w:t>
            </w:r>
          </w:p>
        </w:tc>
        <w:tc>
          <w:tcPr>
            <w:tcW w:w="385" w:type="pct"/>
            <w:vAlign w:val="center"/>
          </w:tcPr>
          <w:p w:rsidRPr="000D48B1" w:rsidR="00027A39" w:rsidP="00341632" w:rsidRDefault="00027A39" w14:paraId="64264919" w14:textId="77777777">
            <w:pPr>
              <w:rPr>
                <w:rFonts w:asciiTheme="majorBidi" w:hAnsiTheme="majorBidi" w:cstheme="majorBidi"/>
                <w:sz w:val="18"/>
                <w:szCs w:val="18"/>
              </w:rPr>
            </w:pPr>
            <w:r w:rsidRPr="000D13FE">
              <w:rPr>
                <w:rFonts w:asciiTheme="majorBidi" w:hAnsiTheme="majorBidi" w:cstheme="majorBidi"/>
                <w:sz w:val="18"/>
                <w:szCs w:val="18"/>
              </w:rPr>
              <w:t>No</w:t>
            </w:r>
            <w:r>
              <w:rPr>
                <w:rFonts w:asciiTheme="majorBidi" w:hAnsiTheme="majorBidi" w:cstheme="majorBidi"/>
                <w:sz w:val="18"/>
                <w:szCs w:val="18"/>
              </w:rPr>
              <w:t>t</w:t>
            </w:r>
            <w:r w:rsidRPr="000D13FE">
              <w:rPr>
                <w:rFonts w:asciiTheme="majorBidi" w:hAnsiTheme="majorBidi" w:cstheme="majorBidi"/>
                <w:sz w:val="18"/>
                <w:szCs w:val="18"/>
              </w:rPr>
              <w:t xml:space="preserve"> </w:t>
            </w:r>
            <w:r>
              <w:rPr>
                <w:rFonts w:asciiTheme="majorBidi" w:hAnsiTheme="majorBidi" w:cstheme="majorBidi"/>
                <w:sz w:val="18"/>
                <w:szCs w:val="18"/>
              </w:rPr>
              <w:t>indicated in the rules of procedure</w:t>
            </w:r>
          </w:p>
        </w:tc>
        <w:tc>
          <w:tcPr>
            <w:tcW w:w="726" w:type="pct"/>
            <w:vAlign w:val="center"/>
          </w:tcPr>
          <w:p w:rsidRPr="000D48B1" w:rsidR="00027A39" w:rsidP="00341632" w:rsidRDefault="00027A39" w14:paraId="2BCF3886"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5F38CE">
              <w:rPr>
                <w:rFonts w:asciiTheme="majorBidi" w:hAnsiTheme="majorBidi" w:cstheme="majorBidi"/>
                <w:sz w:val="18"/>
                <w:szCs w:val="18"/>
              </w:rPr>
              <w:t>to the governing body</w:t>
            </w:r>
          </w:p>
        </w:tc>
        <w:tc>
          <w:tcPr>
            <w:tcW w:w="419" w:type="pct"/>
            <w:vAlign w:val="center"/>
          </w:tcPr>
          <w:p w:rsidRPr="001D5BCA" w:rsidR="00027A39" w:rsidP="00341632" w:rsidRDefault="00027A39" w14:paraId="47B82A7F"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Align w:val="center"/>
          </w:tcPr>
          <w:p w:rsidRPr="000D48B1" w:rsidR="00027A39" w:rsidP="00341632" w:rsidRDefault="00027A39" w14:paraId="7F431E5A" w14:textId="77777777">
            <w:pPr>
              <w:rPr>
                <w:rFonts w:asciiTheme="majorBidi" w:hAnsiTheme="majorBidi" w:cstheme="majorBidi"/>
                <w:sz w:val="18"/>
                <w:szCs w:val="18"/>
              </w:rPr>
            </w:pPr>
            <w:r>
              <w:rPr>
                <w:rFonts w:asciiTheme="majorBidi" w:hAnsiTheme="majorBidi" w:cstheme="majorBidi"/>
                <w:sz w:val="18"/>
                <w:szCs w:val="18"/>
              </w:rPr>
              <w:t>Not indicated in its rules of procedure</w:t>
            </w:r>
          </w:p>
        </w:tc>
        <w:tc>
          <w:tcPr>
            <w:tcW w:w="432" w:type="pct"/>
            <w:vAlign w:val="center"/>
          </w:tcPr>
          <w:p w:rsidRPr="005F6174" w:rsidR="00027A39" w:rsidP="00341632" w:rsidRDefault="00027A39" w14:paraId="4CF06931" w14:textId="77777777">
            <w:pPr>
              <w:rPr>
                <w:rFonts w:asciiTheme="majorBidi" w:hAnsiTheme="majorBidi" w:cstheme="majorBidi"/>
                <w:sz w:val="18"/>
                <w:szCs w:val="18"/>
              </w:rPr>
            </w:pPr>
            <w:r>
              <w:rPr>
                <w:rFonts w:asciiTheme="majorBidi" w:hAnsiTheme="majorBidi" w:cstheme="majorBidi"/>
                <w:sz w:val="18"/>
                <w:szCs w:val="18"/>
              </w:rPr>
              <w:t xml:space="preserve">Supreme body </w:t>
            </w:r>
          </w:p>
        </w:tc>
        <w:tc>
          <w:tcPr>
            <w:tcW w:w="539" w:type="pct"/>
            <w:tcBorders>
              <w:right w:val="nil"/>
            </w:tcBorders>
            <w:vAlign w:val="center"/>
          </w:tcPr>
          <w:p w:rsidRPr="000D48B1" w:rsidR="00027A39" w:rsidP="00341632" w:rsidRDefault="00027A39" w14:paraId="3E005870"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66D62496" w14:textId="77777777">
        <w:trPr>
          <w:trHeight w:val="454"/>
        </w:trPr>
        <w:tc>
          <w:tcPr>
            <w:tcW w:w="749" w:type="pct"/>
            <w:gridSpan w:val="2"/>
            <w:tcBorders>
              <w:left w:val="nil"/>
            </w:tcBorders>
            <w:vAlign w:val="center"/>
          </w:tcPr>
          <w:p w:rsidR="00027A39" w:rsidP="0066737B" w:rsidRDefault="00027A39" w14:paraId="383291AC" w14:textId="5D0A20A2">
            <w:pPr>
              <w:rPr>
                <w:rFonts w:asciiTheme="majorBidi" w:hAnsiTheme="majorBidi" w:cstheme="majorBidi"/>
                <w:sz w:val="18"/>
                <w:szCs w:val="18"/>
              </w:rPr>
            </w:pPr>
            <w:r w:rsidRPr="000D48B1">
              <w:rPr>
                <w:rFonts w:asciiTheme="majorBidi" w:hAnsiTheme="majorBidi" w:cstheme="majorBidi"/>
                <w:b/>
                <w:bCs/>
                <w:sz w:val="18"/>
                <w:szCs w:val="18"/>
              </w:rPr>
              <w:t>IMO</w:t>
            </w:r>
          </w:p>
        </w:tc>
        <w:tc>
          <w:tcPr>
            <w:tcW w:w="700" w:type="pct"/>
            <w:vAlign w:val="center"/>
          </w:tcPr>
          <w:p w:rsidRPr="000D48B1" w:rsidR="00027A39" w:rsidP="00341632" w:rsidRDefault="00027A39" w14:paraId="070B3773" w14:textId="77777777">
            <w:pPr>
              <w:rPr>
                <w:rFonts w:asciiTheme="majorBidi" w:hAnsiTheme="majorBidi" w:cstheme="majorBidi"/>
                <w:sz w:val="18"/>
                <w:szCs w:val="18"/>
              </w:rPr>
            </w:pPr>
            <w:r>
              <w:rPr>
                <w:rFonts w:asciiTheme="majorBidi" w:hAnsiTheme="majorBidi" w:cstheme="majorBidi"/>
                <w:sz w:val="18"/>
                <w:szCs w:val="18"/>
              </w:rPr>
              <w:t>/</w:t>
            </w:r>
          </w:p>
        </w:tc>
        <w:tc>
          <w:tcPr>
            <w:tcW w:w="651" w:type="pct"/>
            <w:vAlign w:val="center"/>
          </w:tcPr>
          <w:p w:rsidRPr="000D48B1" w:rsidR="00027A39" w:rsidP="00341632" w:rsidRDefault="00027A39" w14:paraId="545AE096" w14:textId="77777777">
            <w:pPr>
              <w:rPr>
                <w:rFonts w:asciiTheme="majorBidi" w:hAnsiTheme="majorBidi" w:cstheme="majorBidi"/>
                <w:sz w:val="18"/>
                <w:szCs w:val="18"/>
              </w:rPr>
            </w:pPr>
            <w:r>
              <w:rPr>
                <w:rFonts w:asciiTheme="majorBidi" w:hAnsiTheme="majorBidi" w:cstheme="majorBidi"/>
                <w:sz w:val="18"/>
                <w:szCs w:val="18"/>
              </w:rPr>
              <w:t>/</w:t>
            </w:r>
          </w:p>
        </w:tc>
        <w:tc>
          <w:tcPr>
            <w:tcW w:w="385" w:type="pct"/>
            <w:vAlign w:val="center"/>
          </w:tcPr>
          <w:p w:rsidRPr="000D48B1" w:rsidR="00027A39" w:rsidP="00341632" w:rsidRDefault="00027A39" w14:paraId="3D66C1F8" w14:textId="77777777">
            <w:pPr>
              <w:rPr>
                <w:rFonts w:asciiTheme="majorBidi" w:hAnsiTheme="majorBidi" w:cstheme="majorBidi"/>
                <w:sz w:val="18"/>
                <w:szCs w:val="18"/>
              </w:rPr>
            </w:pPr>
            <w:r>
              <w:rPr>
                <w:rFonts w:asciiTheme="majorBidi" w:hAnsiTheme="majorBidi" w:cstheme="majorBidi"/>
                <w:sz w:val="18"/>
                <w:szCs w:val="18"/>
              </w:rPr>
              <w:t>/</w:t>
            </w:r>
          </w:p>
        </w:tc>
        <w:tc>
          <w:tcPr>
            <w:tcW w:w="726" w:type="pct"/>
            <w:vAlign w:val="center"/>
          </w:tcPr>
          <w:p w:rsidRPr="000D48B1" w:rsidR="00027A39" w:rsidP="00341632" w:rsidRDefault="00027A39" w14:paraId="2A2C1B04" w14:textId="77777777">
            <w:pPr>
              <w:rPr>
                <w:rFonts w:asciiTheme="majorBidi" w:hAnsiTheme="majorBidi" w:cstheme="majorBidi"/>
                <w:sz w:val="18"/>
                <w:szCs w:val="18"/>
              </w:rPr>
            </w:pPr>
            <w:r>
              <w:rPr>
                <w:rFonts w:asciiTheme="majorBidi" w:hAnsiTheme="majorBidi" w:cstheme="majorBidi"/>
                <w:sz w:val="18"/>
                <w:szCs w:val="18"/>
              </w:rPr>
              <w:t>/</w:t>
            </w:r>
          </w:p>
        </w:tc>
        <w:tc>
          <w:tcPr>
            <w:tcW w:w="419" w:type="pct"/>
            <w:vAlign w:val="center"/>
          </w:tcPr>
          <w:p w:rsidRPr="001D5BCA" w:rsidR="00027A39" w:rsidP="00341632" w:rsidRDefault="00027A39" w14:paraId="79152CB6" w14:textId="77777777">
            <w:pPr>
              <w:rPr>
                <w:rFonts w:asciiTheme="majorBidi" w:hAnsiTheme="majorBidi" w:cstheme="majorBidi"/>
                <w:sz w:val="18"/>
                <w:szCs w:val="18"/>
              </w:rPr>
            </w:pPr>
            <w:r w:rsidRPr="001D5BCA">
              <w:rPr>
                <w:rFonts w:asciiTheme="majorBidi" w:hAnsiTheme="majorBidi" w:cstheme="majorBidi"/>
                <w:sz w:val="18"/>
                <w:szCs w:val="18"/>
              </w:rPr>
              <w:t>/</w:t>
            </w:r>
          </w:p>
        </w:tc>
        <w:tc>
          <w:tcPr>
            <w:tcW w:w="400" w:type="pct"/>
            <w:vAlign w:val="center"/>
          </w:tcPr>
          <w:p w:rsidRPr="000D48B1" w:rsidR="00027A39" w:rsidP="00341632" w:rsidRDefault="00027A39" w14:paraId="3C612E2A" w14:textId="77777777">
            <w:pPr>
              <w:rPr>
                <w:rFonts w:asciiTheme="majorBidi" w:hAnsiTheme="majorBidi" w:cstheme="majorBidi"/>
                <w:sz w:val="18"/>
                <w:szCs w:val="18"/>
              </w:rPr>
            </w:pPr>
            <w:r>
              <w:rPr>
                <w:rFonts w:asciiTheme="majorBidi" w:hAnsiTheme="majorBidi" w:cstheme="majorBidi"/>
                <w:sz w:val="18"/>
                <w:szCs w:val="18"/>
              </w:rPr>
              <w:t>/</w:t>
            </w:r>
          </w:p>
        </w:tc>
        <w:tc>
          <w:tcPr>
            <w:tcW w:w="432" w:type="pct"/>
            <w:vAlign w:val="center"/>
          </w:tcPr>
          <w:p w:rsidRPr="005F6174" w:rsidR="00027A39" w:rsidP="00341632" w:rsidRDefault="00027A39" w14:paraId="7734D865" w14:textId="77777777">
            <w:pPr>
              <w:rPr>
                <w:rFonts w:asciiTheme="majorBidi" w:hAnsiTheme="majorBidi" w:cstheme="majorBidi"/>
                <w:sz w:val="18"/>
                <w:szCs w:val="18"/>
              </w:rPr>
            </w:pPr>
            <w:r w:rsidRPr="005F6174">
              <w:rPr>
                <w:rFonts w:asciiTheme="majorBidi" w:hAnsiTheme="majorBidi" w:cstheme="majorBidi"/>
                <w:sz w:val="18"/>
                <w:szCs w:val="18"/>
              </w:rPr>
              <w:t>/</w:t>
            </w:r>
          </w:p>
        </w:tc>
        <w:tc>
          <w:tcPr>
            <w:tcW w:w="539" w:type="pct"/>
            <w:tcBorders>
              <w:right w:val="nil"/>
            </w:tcBorders>
            <w:vAlign w:val="center"/>
          </w:tcPr>
          <w:p w:rsidRPr="000D48B1" w:rsidR="00027A39" w:rsidP="00341632" w:rsidRDefault="00027A39" w14:paraId="415EA469" w14:textId="77777777">
            <w:pPr>
              <w:rPr>
                <w:rFonts w:asciiTheme="majorBidi" w:hAnsiTheme="majorBidi" w:cstheme="majorBidi"/>
                <w:sz w:val="18"/>
                <w:szCs w:val="18"/>
              </w:rPr>
            </w:pPr>
            <w:r>
              <w:rPr>
                <w:rFonts w:asciiTheme="majorBidi" w:hAnsiTheme="majorBidi" w:cstheme="majorBidi"/>
                <w:sz w:val="18"/>
                <w:szCs w:val="18"/>
              </w:rPr>
              <w:t>/</w:t>
            </w:r>
          </w:p>
        </w:tc>
      </w:tr>
      <w:tr w:rsidR="00027A39" w:rsidTr="00B537F2" w14:paraId="41055517" w14:textId="77777777">
        <w:trPr>
          <w:trHeight w:val="454"/>
        </w:trPr>
        <w:tc>
          <w:tcPr>
            <w:tcW w:w="749" w:type="pct"/>
            <w:gridSpan w:val="2"/>
            <w:tcBorders>
              <w:left w:val="nil"/>
            </w:tcBorders>
            <w:vAlign w:val="center"/>
          </w:tcPr>
          <w:p w:rsidR="00027A39" w:rsidP="00341632" w:rsidRDefault="00027A39" w14:paraId="40468388" w14:textId="77777777">
            <w:pPr>
              <w:rPr>
                <w:rFonts w:asciiTheme="majorBidi" w:hAnsiTheme="majorBidi" w:cstheme="majorBidi"/>
                <w:b/>
                <w:bCs/>
                <w:sz w:val="18"/>
                <w:szCs w:val="18"/>
              </w:rPr>
            </w:pPr>
            <w:r w:rsidRPr="000D48B1">
              <w:rPr>
                <w:rFonts w:asciiTheme="majorBidi" w:hAnsiTheme="majorBidi" w:cstheme="majorBidi"/>
                <w:b/>
                <w:bCs/>
                <w:sz w:val="18"/>
                <w:szCs w:val="18"/>
              </w:rPr>
              <w:t>ITU</w:t>
            </w:r>
          </w:p>
          <w:p w:rsidRPr="0053618A" w:rsidR="00027A39" w:rsidP="00341632" w:rsidRDefault="00027A39" w14:paraId="6C30C79A" w14:textId="77777777">
            <w:pPr>
              <w:rPr>
                <w:rFonts w:asciiTheme="majorBidi" w:hAnsiTheme="majorBidi" w:cstheme="majorBidi"/>
                <w:sz w:val="18"/>
                <w:szCs w:val="18"/>
              </w:rPr>
            </w:pPr>
            <w:r w:rsidRPr="004D2F78">
              <w:rPr>
                <w:rFonts w:asciiTheme="majorBidi" w:hAnsiTheme="majorBidi" w:cstheme="majorBidi"/>
                <w:sz w:val="18"/>
                <w:szCs w:val="18"/>
                <w:lang w:val="en-CA"/>
              </w:rPr>
              <w:t xml:space="preserve">Council Working Group on </w:t>
            </w:r>
            <w:r w:rsidRPr="004D2F78">
              <w:rPr>
                <w:rFonts w:asciiTheme="majorBidi" w:hAnsiTheme="majorBidi" w:cstheme="majorBidi"/>
                <w:sz w:val="18"/>
                <w:szCs w:val="18"/>
              </w:rPr>
              <w:t>Financial</w:t>
            </w:r>
            <w:r w:rsidRPr="004D2F78">
              <w:rPr>
                <w:rFonts w:asciiTheme="majorBidi" w:hAnsiTheme="majorBidi" w:cstheme="majorBidi"/>
                <w:sz w:val="18"/>
                <w:szCs w:val="18"/>
                <w:lang w:val="en-CA"/>
              </w:rPr>
              <w:t xml:space="preserve"> and Human Resources </w:t>
            </w:r>
          </w:p>
        </w:tc>
        <w:tc>
          <w:tcPr>
            <w:tcW w:w="700" w:type="pct"/>
            <w:vAlign w:val="center"/>
          </w:tcPr>
          <w:p w:rsidR="00027A39" w:rsidP="00341632" w:rsidRDefault="00027A39" w14:paraId="26665EED" w14:textId="77777777">
            <w:pPr>
              <w:rPr>
                <w:rFonts w:asciiTheme="majorBidi" w:hAnsiTheme="majorBidi" w:cstheme="majorBidi"/>
                <w:sz w:val="18"/>
                <w:szCs w:val="18"/>
              </w:rPr>
            </w:pPr>
            <w:r>
              <w:rPr>
                <w:rFonts w:asciiTheme="majorBidi" w:hAnsiTheme="majorBidi" w:cstheme="majorBidi"/>
                <w:sz w:val="18"/>
                <w:szCs w:val="18"/>
              </w:rPr>
              <w:t>from 1 to 3 per year</w:t>
            </w:r>
          </w:p>
          <w:p w:rsidRPr="000D48B1" w:rsidR="00027A39" w:rsidP="00341632" w:rsidRDefault="00027A39" w14:paraId="405466DD" w14:textId="77777777">
            <w:pPr>
              <w:rPr>
                <w:rFonts w:asciiTheme="majorBidi" w:hAnsiTheme="majorBidi" w:cstheme="majorBidi"/>
                <w:sz w:val="18"/>
                <w:szCs w:val="18"/>
              </w:rPr>
            </w:pPr>
            <w:r>
              <w:rPr>
                <w:rFonts w:asciiTheme="majorBidi" w:hAnsiTheme="majorBidi" w:cstheme="majorBidi"/>
                <w:sz w:val="18"/>
                <w:szCs w:val="18"/>
              </w:rPr>
              <w:t>+ informal meetings</w:t>
            </w:r>
          </w:p>
        </w:tc>
        <w:tc>
          <w:tcPr>
            <w:tcW w:w="651" w:type="pct"/>
            <w:vAlign w:val="center"/>
          </w:tcPr>
          <w:p w:rsidR="00027A39" w:rsidP="00341632" w:rsidRDefault="00027A39" w14:paraId="00FB120B" w14:textId="77777777">
            <w:pPr>
              <w:rPr>
                <w:rFonts w:asciiTheme="majorBidi" w:hAnsiTheme="majorBidi" w:cstheme="majorBidi"/>
                <w:sz w:val="18"/>
                <w:szCs w:val="18"/>
              </w:rPr>
            </w:pPr>
            <w:r>
              <w:rPr>
                <w:rFonts w:asciiTheme="majorBidi" w:hAnsiTheme="majorBidi" w:cstheme="majorBidi"/>
                <w:sz w:val="18"/>
                <w:szCs w:val="18"/>
              </w:rPr>
              <w:t>O</w:t>
            </w:r>
            <w:r w:rsidRPr="00A87227">
              <w:rPr>
                <w:rFonts w:asciiTheme="majorBidi" w:hAnsiTheme="majorBidi" w:cstheme="majorBidi"/>
                <w:sz w:val="18"/>
                <w:szCs w:val="18"/>
              </w:rPr>
              <w:t xml:space="preserve">pen </w:t>
            </w:r>
            <w:r>
              <w:rPr>
                <w:rFonts w:asciiTheme="majorBidi" w:hAnsiTheme="majorBidi" w:cstheme="majorBidi"/>
                <w:sz w:val="18"/>
                <w:szCs w:val="18"/>
              </w:rPr>
              <w:t>membership:</w:t>
            </w:r>
          </w:p>
          <w:p w:rsidRPr="000D48B1" w:rsidR="00027A39" w:rsidP="00341632" w:rsidRDefault="00027A39" w14:paraId="3AEFD6BC" w14:textId="77777777">
            <w:pPr>
              <w:rPr>
                <w:rFonts w:asciiTheme="majorBidi" w:hAnsiTheme="majorBidi" w:cstheme="majorBidi"/>
                <w:sz w:val="18"/>
                <w:szCs w:val="18"/>
              </w:rPr>
            </w:pPr>
            <w:r>
              <w:rPr>
                <w:rFonts w:asciiTheme="majorBidi" w:hAnsiTheme="majorBidi" w:cstheme="majorBidi"/>
                <w:sz w:val="18"/>
                <w:szCs w:val="18"/>
              </w:rPr>
              <w:t>A</w:t>
            </w:r>
            <w:r w:rsidRPr="00A87227">
              <w:rPr>
                <w:rFonts w:asciiTheme="majorBidi" w:hAnsiTheme="majorBidi" w:cstheme="majorBidi"/>
                <w:sz w:val="18"/>
                <w:szCs w:val="18"/>
              </w:rPr>
              <w:t>ll Member States and Sector Members</w:t>
            </w:r>
          </w:p>
        </w:tc>
        <w:tc>
          <w:tcPr>
            <w:tcW w:w="385" w:type="pct"/>
            <w:vAlign w:val="center"/>
          </w:tcPr>
          <w:p w:rsidRPr="000D48B1" w:rsidR="00027A39" w:rsidP="00341632" w:rsidRDefault="00027A39" w14:paraId="1E0DC09E" w14:textId="77777777">
            <w:pPr>
              <w:rPr>
                <w:rFonts w:asciiTheme="majorBidi" w:hAnsiTheme="majorBidi" w:cstheme="majorBidi"/>
                <w:sz w:val="18"/>
                <w:szCs w:val="18"/>
              </w:rPr>
            </w:pPr>
            <w:r>
              <w:rPr>
                <w:rFonts w:asciiTheme="majorBidi" w:hAnsiTheme="majorBidi" w:cstheme="majorBidi"/>
                <w:sz w:val="18"/>
                <w:szCs w:val="18"/>
              </w:rPr>
              <w:t>n/a</w:t>
            </w:r>
          </w:p>
        </w:tc>
        <w:tc>
          <w:tcPr>
            <w:tcW w:w="726" w:type="pct"/>
            <w:vAlign w:val="center"/>
          </w:tcPr>
          <w:p w:rsidRPr="000D48B1" w:rsidR="00027A39" w:rsidP="00341632" w:rsidRDefault="00027A39" w14:paraId="10A335EF" w14:textId="77777777">
            <w:pPr>
              <w:rPr>
                <w:rFonts w:asciiTheme="majorBidi" w:hAnsiTheme="majorBidi" w:cstheme="majorBidi"/>
                <w:sz w:val="18"/>
                <w:szCs w:val="18"/>
              </w:rPr>
            </w:pPr>
            <w:r w:rsidRPr="001C74FC">
              <w:rPr>
                <w:rFonts w:asciiTheme="majorBidi" w:hAnsiTheme="majorBidi" w:cstheme="majorBidi"/>
                <w:sz w:val="18"/>
                <w:szCs w:val="18"/>
                <w:lang w:val="en-CA"/>
              </w:rPr>
              <w:t>Recommendations</w:t>
            </w:r>
            <w:r>
              <w:rPr>
                <w:rFonts w:asciiTheme="majorBidi" w:hAnsiTheme="majorBidi" w:cstheme="majorBidi"/>
                <w:sz w:val="18"/>
                <w:szCs w:val="18"/>
                <w:lang w:val="en-CA"/>
              </w:rPr>
              <w:t xml:space="preserve"> to the</w:t>
            </w:r>
            <w:r w:rsidRPr="005F38CE">
              <w:rPr>
                <w:rFonts w:asciiTheme="majorBidi" w:hAnsiTheme="majorBidi" w:cstheme="majorBidi"/>
                <w:sz w:val="18"/>
                <w:szCs w:val="18"/>
              </w:rPr>
              <w:t xml:space="preserve"> governing body</w:t>
            </w:r>
            <w:r>
              <w:rPr>
                <w:rFonts w:asciiTheme="majorBidi" w:hAnsiTheme="majorBidi" w:cstheme="majorBidi"/>
                <w:sz w:val="18"/>
                <w:szCs w:val="18"/>
                <w:lang w:val="en-CA"/>
              </w:rPr>
              <w:t xml:space="preserve"> </w:t>
            </w:r>
          </w:p>
        </w:tc>
        <w:tc>
          <w:tcPr>
            <w:tcW w:w="419" w:type="pct"/>
            <w:vAlign w:val="center"/>
          </w:tcPr>
          <w:p w:rsidRPr="001D5BCA" w:rsidR="00027A39" w:rsidP="00341632" w:rsidRDefault="00027A39" w14:paraId="6058BEB4" w14:textId="77777777">
            <w:pPr>
              <w:rPr>
                <w:rFonts w:asciiTheme="majorBidi" w:hAnsiTheme="majorBidi" w:cstheme="majorBidi"/>
                <w:sz w:val="18"/>
                <w:szCs w:val="18"/>
              </w:rPr>
            </w:pPr>
          </w:p>
        </w:tc>
        <w:tc>
          <w:tcPr>
            <w:tcW w:w="400" w:type="pct"/>
            <w:vAlign w:val="center"/>
          </w:tcPr>
          <w:p w:rsidRPr="000D48B1" w:rsidR="00027A39" w:rsidP="00341632" w:rsidRDefault="00027A39" w14:paraId="4798F806" w14:textId="77777777">
            <w:pPr>
              <w:rPr>
                <w:rFonts w:asciiTheme="majorBidi" w:hAnsiTheme="majorBidi" w:cstheme="majorBidi"/>
                <w:sz w:val="18"/>
                <w:szCs w:val="18"/>
              </w:rPr>
            </w:pPr>
            <w:r>
              <w:rPr>
                <w:rFonts w:asciiTheme="majorBidi" w:hAnsiTheme="majorBidi" w:cstheme="majorBidi"/>
                <w:sz w:val="18"/>
                <w:szCs w:val="18"/>
              </w:rPr>
              <w:t>4-year</w:t>
            </w:r>
          </w:p>
        </w:tc>
        <w:tc>
          <w:tcPr>
            <w:tcW w:w="432" w:type="pct"/>
            <w:vAlign w:val="center"/>
          </w:tcPr>
          <w:p w:rsidRPr="005F6174" w:rsidR="00027A39" w:rsidP="00341632" w:rsidRDefault="00027A39" w14:paraId="526FE8F4" w14:textId="77777777">
            <w:pPr>
              <w:rPr>
                <w:rFonts w:asciiTheme="majorBidi" w:hAnsiTheme="majorBidi" w:cstheme="majorBidi"/>
                <w:sz w:val="18"/>
                <w:szCs w:val="18"/>
              </w:rPr>
            </w:pPr>
            <w:r>
              <w:rPr>
                <w:rFonts w:asciiTheme="majorBidi" w:hAnsiTheme="majorBidi" w:cstheme="majorBidi"/>
                <w:sz w:val="18"/>
                <w:szCs w:val="18"/>
              </w:rPr>
              <w:t>Executive body</w:t>
            </w:r>
          </w:p>
        </w:tc>
        <w:tc>
          <w:tcPr>
            <w:tcW w:w="539" w:type="pct"/>
            <w:tcBorders>
              <w:right w:val="nil"/>
            </w:tcBorders>
            <w:vAlign w:val="center"/>
          </w:tcPr>
          <w:p w:rsidRPr="000D48B1" w:rsidR="00027A39" w:rsidP="00341632" w:rsidRDefault="00027A39" w14:paraId="2A48AC43" w14:textId="77777777">
            <w:pPr>
              <w:rPr>
                <w:rFonts w:asciiTheme="majorBidi" w:hAnsiTheme="majorBidi" w:cstheme="majorBidi"/>
                <w:sz w:val="18"/>
                <w:szCs w:val="18"/>
              </w:rPr>
            </w:pPr>
            <w:r>
              <w:rPr>
                <w:rFonts w:asciiTheme="majorBidi" w:hAnsiTheme="majorBidi" w:cstheme="majorBidi"/>
                <w:sz w:val="18"/>
                <w:szCs w:val="18"/>
              </w:rPr>
              <w:t>N</w:t>
            </w:r>
          </w:p>
        </w:tc>
      </w:tr>
      <w:tr w:rsidR="00027A39" w:rsidTr="00B537F2" w14:paraId="3077E2E7" w14:textId="77777777">
        <w:trPr>
          <w:trHeight w:val="454"/>
        </w:trPr>
        <w:tc>
          <w:tcPr>
            <w:tcW w:w="749" w:type="pct"/>
            <w:gridSpan w:val="2"/>
            <w:tcBorders>
              <w:left w:val="nil"/>
            </w:tcBorders>
            <w:vAlign w:val="center"/>
          </w:tcPr>
          <w:p w:rsidR="00027A39" w:rsidP="00341632" w:rsidRDefault="00027A39" w14:paraId="049E2987" w14:textId="77777777">
            <w:pPr>
              <w:rPr>
                <w:rFonts w:asciiTheme="majorBidi" w:hAnsiTheme="majorBidi" w:cstheme="majorBidi"/>
                <w:b/>
                <w:bCs/>
                <w:sz w:val="18"/>
                <w:szCs w:val="18"/>
              </w:rPr>
            </w:pPr>
            <w:r w:rsidRPr="000D48B1">
              <w:rPr>
                <w:rFonts w:asciiTheme="majorBidi" w:hAnsiTheme="majorBidi" w:cstheme="majorBidi"/>
                <w:b/>
                <w:bCs/>
                <w:sz w:val="18"/>
                <w:szCs w:val="18"/>
              </w:rPr>
              <w:t>UNESCO</w:t>
            </w:r>
          </w:p>
          <w:p w:rsidRPr="00887F61" w:rsidR="00027A39" w:rsidP="00341632" w:rsidRDefault="00027A39" w14:paraId="42ABCF2C" w14:textId="77777777">
            <w:pPr>
              <w:rPr>
                <w:rFonts w:asciiTheme="majorBidi" w:hAnsiTheme="majorBidi" w:cstheme="majorBidi"/>
                <w:sz w:val="18"/>
                <w:szCs w:val="18"/>
              </w:rPr>
            </w:pPr>
            <w:r w:rsidRPr="00887F61">
              <w:rPr>
                <w:rFonts w:asciiTheme="majorBidi" w:hAnsiTheme="majorBidi" w:cstheme="majorBidi"/>
                <w:sz w:val="18"/>
                <w:szCs w:val="18"/>
              </w:rPr>
              <w:t xml:space="preserve">Commission for Financial, </w:t>
            </w:r>
            <w:r w:rsidRPr="00887F61">
              <w:rPr>
                <w:rFonts w:asciiTheme="majorBidi" w:hAnsiTheme="majorBidi" w:cstheme="majorBidi"/>
                <w:sz w:val="18"/>
                <w:szCs w:val="18"/>
              </w:rPr>
              <w:t>Administrative and General Questions, Programme Support and External Relations</w:t>
            </w:r>
          </w:p>
        </w:tc>
        <w:tc>
          <w:tcPr>
            <w:tcW w:w="700" w:type="pct"/>
            <w:vAlign w:val="center"/>
          </w:tcPr>
          <w:p w:rsidR="00027A39" w:rsidP="00341632" w:rsidRDefault="00027A39" w14:paraId="5437AE7D" w14:textId="77777777">
            <w:pPr>
              <w:rPr>
                <w:rFonts w:asciiTheme="majorBidi" w:hAnsiTheme="majorBidi" w:cstheme="majorBidi"/>
                <w:sz w:val="18"/>
                <w:szCs w:val="18"/>
              </w:rPr>
            </w:pPr>
            <w:r>
              <w:rPr>
                <w:rFonts w:asciiTheme="majorBidi" w:hAnsiTheme="majorBidi" w:cstheme="majorBidi"/>
                <w:sz w:val="18"/>
                <w:szCs w:val="18"/>
              </w:rPr>
              <w:t>Du</w:t>
            </w:r>
            <w:r w:rsidRPr="00F26480">
              <w:rPr>
                <w:rFonts w:asciiTheme="majorBidi" w:hAnsiTheme="majorBidi" w:cstheme="majorBidi"/>
                <w:sz w:val="18"/>
                <w:szCs w:val="18"/>
              </w:rPr>
              <w:t xml:space="preserve">ring </w:t>
            </w:r>
            <w:r>
              <w:rPr>
                <w:rFonts w:asciiTheme="majorBidi" w:hAnsiTheme="majorBidi" w:cstheme="majorBidi"/>
                <w:sz w:val="18"/>
                <w:szCs w:val="18"/>
              </w:rPr>
              <w:t>Board</w:t>
            </w:r>
            <w:r w:rsidRPr="00F26480">
              <w:rPr>
                <w:rFonts w:asciiTheme="majorBidi" w:hAnsiTheme="majorBidi" w:cstheme="majorBidi"/>
                <w:sz w:val="18"/>
                <w:szCs w:val="18"/>
              </w:rPr>
              <w:t xml:space="preserve"> sessions </w:t>
            </w:r>
          </w:p>
          <w:p w:rsidRPr="000D48B1" w:rsidR="00027A39" w:rsidP="00341632" w:rsidRDefault="00027A39" w14:paraId="772DD3A3" w14:textId="77777777">
            <w:pPr>
              <w:rPr>
                <w:rFonts w:asciiTheme="majorBidi" w:hAnsiTheme="majorBidi" w:cstheme="majorBidi"/>
                <w:sz w:val="18"/>
                <w:szCs w:val="18"/>
              </w:rPr>
            </w:pPr>
            <w:r>
              <w:rPr>
                <w:rFonts w:asciiTheme="majorBidi" w:hAnsiTheme="majorBidi" w:cstheme="majorBidi"/>
                <w:sz w:val="18"/>
                <w:szCs w:val="18"/>
              </w:rPr>
              <w:t xml:space="preserve">+ </w:t>
            </w:r>
            <w:r w:rsidRPr="00F26480">
              <w:rPr>
                <w:rFonts w:asciiTheme="majorBidi" w:hAnsiTheme="majorBidi" w:cstheme="majorBidi"/>
                <w:sz w:val="18"/>
                <w:szCs w:val="18"/>
              </w:rPr>
              <w:t xml:space="preserve">joint </w:t>
            </w:r>
            <w:r>
              <w:rPr>
                <w:rFonts w:asciiTheme="majorBidi" w:hAnsiTheme="majorBidi" w:cstheme="majorBidi"/>
                <w:sz w:val="18"/>
                <w:szCs w:val="18"/>
              </w:rPr>
              <w:t>session</w:t>
            </w:r>
          </w:p>
        </w:tc>
        <w:tc>
          <w:tcPr>
            <w:tcW w:w="651" w:type="pct"/>
            <w:vAlign w:val="center"/>
          </w:tcPr>
          <w:p w:rsidR="00027A39" w:rsidP="00341632" w:rsidRDefault="00027A39" w14:paraId="341D1970" w14:textId="77777777">
            <w:pPr>
              <w:rPr>
                <w:rFonts w:asciiTheme="majorBidi" w:hAnsiTheme="majorBidi" w:cstheme="majorBidi"/>
                <w:sz w:val="18"/>
                <w:szCs w:val="18"/>
              </w:rPr>
            </w:pPr>
            <w:r>
              <w:rPr>
                <w:rFonts w:asciiTheme="majorBidi" w:hAnsiTheme="majorBidi" w:cstheme="majorBidi"/>
                <w:sz w:val="18"/>
                <w:szCs w:val="18"/>
              </w:rPr>
              <w:t xml:space="preserve">Closed membership: </w:t>
            </w:r>
          </w:p>
          <w:p w:rsidRPr="000D48B1" w:rsidR="00027A39" w:rsidP="00341632" w:rsidRDefault="00027A39" w14:paraId="5B65B607" w14:textId="77777777">
            <w:pPr>
              <w:rPr>
                <w:rFonts w:asciiTheme="majorBidi" w:hAnsiTheme="majorBidi" w:cstheme="majorBidi"/>
                <w:sz w:val="18"/>
                <w:szCs w:val="18"/>
              </w:rPr>
            </w:pPr>
            <w:r w:rsidRPr="2EB44DF8">
              <w:rPr>
                <w:rFonts w:asciiTheme="majorBidi" w:hAnsiTheme="majorBidi" w:cstheme="majorBidi"/>
                <w:sz w:val="18"/>
                <w:szCs w:val="18"/>
              </w:rPr>
              <w:t>1 delegate from each Member State (58)</w:t>
            </w:r>
          </w:p>
        </w:tc>
        <w:tc>
          <w:tcPr>
            <w:tcW w:w="385" w:type="pct"/>
            <w:vAlign w:val="center"/>
          </w:tcPr>
          <w:p w:rsidRPr="000D48B1" w:rsidR="00027A39" w:rsidP="00341632" w:rsidRDefault="00027A39" w14:paraId="68050A4D" w14:textId="77777777">
            <w:pPr>
              <w:rPr>
                <w:rFonts w:asciiTheme="majorBidi" w:hAnsiTheme="majorBidi" w:cstheme="majorBidi"/>
                <w:sz w:val="18"/>
                <w:szCs w:val="18"/>
              </w:rPr>
            </w:pPr>
            <w:r>
              <w:rPr>
                <w:rFonts w:asciiTheme="majorBidi" w:hAnsiTheme="majorBidi" w:cstheme="majorBidi"/>
                <w:sz w:val="18"/>
                <w:szCs w:val="18"/>
              </w:rPr>
              <w:t>2-year</w:t>
            </w:r>
          </w:p>
        </w:tc>
        <w:tc>
          <w:tcPr>
            <w:tcW w:w="726" w:type="pct"/>
            <w:vAlign w:val="center"/>
          </w:tcPr>
          <w:p w:rsidRPr="000D48B1" w:rsidR="00027A39" w:rsidP="00341632" w:rsidRDefault="00027A39" w14:paraId="24690B0F" w14:textId="77777777">
            <w:pPr>
              <w:rPr>
                <w:rFonts w:asciiTheme="majorBidi" w:hAnsiTheme="majorBidi" w:cstheme="majorBidi"/>
                <w:sz w:val="18"/>
                <w:szCs w:val="18"/>
              </w:rPr>
            </w:pPr>
            <w:r>
              <w:rPr>
                <w:rFonts w:asciiTheme="majorBidi" w:hAnsiTheme="majorBidi" w:cstheme="majorBidi"/>
                <w:sz w:val="18"/>
                <w:szCs w:val="18"/>
              </w:rPr>
              <w:t>Recommendations</w:t>
            </w:r>
            <w:r w:rsidRPr="005F38CE">
              <w:rPr>
                <w:rFonts w:asciiTheme="majorBidi" w:hAnsiTheme="majorBidi" w:cstheme="majorBidi"/>
                <w:sz w:val="18"/>
                <w:szCs w:val="18"/>
              </w:rPr>
              <w:t xml:space="preserve"> to the governing body</w:t>
            </w:r>
          </w:p>
        </w:tc>
        <w:tc>
          <w:tcPr>
            <w:tcW w:w="419" w:type="pct"/>
            <w:vAlign w:val="center"/>
          </w:tcPr>
          <w:p w:rsidRPr="001D5BCA" w:rsidR="00027A39" w:rsidP="00341632" w:rsidRDefault="00027A39" w14:paraId="6CDA052E"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Align w:val="center"/>
          </w:tcPr>
          <w:p w:rsidRPr="000D48B1" w:rsidR="00027A39" w:rsidP="00341632" w:rsidRDefault="00027A39" w14:paraId="0305A189" w14:textId="77777777">
            <w:pPr>
              <w:rPr>
                <w:rFonts w:asciiTheme="majorBidi" w:hAnsiTheme="majorBidi" w:cstheme="majorBidi"/>
                <w:sz w:val="18"/>
                <w:szCs w:val="18"/>
              </w:rPr>
            </w:pPr>
            <w:r>
              <w:rPr>
                <w:rFonts w:asciiTheme="majorBidi" w:hAnsiTheme="majorBidi" w:cstheme="majorBidi"/>
                <w:sz w:val="18"/>
                <w:szCs w:val="18"/>
              </w:rPr>
              <w:t>2-year</w:t>
            </w:r>
          </w:p>
        </w:tc>
        <w:tc>
          <w:tcPr>
            <w:tcW w:w="432" w:type="pct"/>
            <w:vAlign w:val="center"/>
          </w:tcPr>
          <w:p w:rsidRPr="005F6174" w:rsidR="00027A39" w:rsidP="00341632" w:rsidRDefault="00027A39" w14:paraId="0A12C6EF" w14:textId="77777777">
            <w:pPr>
              <w:rPr>
                <w:rFonts w:asciiTheme="majorBidi" w:hAnsiTheme="majorBidi" w:cstheme="majorBidi"/>
                <w:sz w:val="18"/>
                <w:szCs w:val="18"/>
              </w:rPr>
            </w:pPr>
            <w:r w:rsidRPr="005F6174">
              <w:rPr>
                <w:rFonts w:asciiTheme="majorBidi" w:hAnsiTheme="majorBidi" w:cstheme="majorBidi"/>
                <w:sz w:val="18"/>
                <w:szCs w:val="18"/>
              </w:rPr>
              <w:t xml:space="preserve">Executive </w:t>
            </w:r>
            <w:r>
              <w:rPr>
                <w:rFonts w:asciiTheme="majorBidi" w:hAnsiTheme="majorBidi" w:cstheme="majorBidi"/>
                <w:sz w:val="18"/>
                <w:szCs w:val="18"/>
              </w:rPr>
              <w:t>body</w:t>
            </w:r>
          </w:p>
        </w:tc>
        <w:tc>
          <w:tcPr>
            <w:tcW w:w="539" w:type="pct"/>
            <w:tcBorders>
              <w:right w:val="nil"/>
            </w:tcBorders>
            <w:vAlign w:val="center"/>
          </w:tcPr>
          <w:p w:rsidRPr="000D48B1" w:rsidR="00027A39" w:rsidP="00341632" w:rsidRDefault="00027A39" w14:paraId="0D668137" w14:textId="77777777">
            <w:pPr>
              <w:rPr>
                <w:rFonts w:asciiTheme="majorBidi" w:hAnsiTheme="majorBidi" w:cstheme="majorBidi"/>
                <w:sz w:val="18"/>
                <w:szCs w:val="18"/>
              </w:rPr>
            </w:pPr>
            <w:r>
              <w:rPr>
                <w:rFonts w:asciiTheme="majorBidi" w:hAnsiTheme="majorBidi" w:cstheme="majorBidi"/>
                <w:sz w:val="18"/>
                <w:szCs w:val="18"/>
              </w:rPr>
              <w:t>Y</w:t>
            </w:r>
          </w:p>
        </w:tc>
      </w:tr>
      <w:tr w:rsidR="00027A39" w:rsidTr="00B537F2" w14:paraId="150C945E" w14:textId="77777777">
        <w:trPr>
          <w:trHeight w:val="454"/>
        </w:trPr>
        <w:tc>
          <w:tcPr>
            <w:tcW w:w="749" w:type="pct"/>
            <w:gridSpan w:val="2"/>
            <w:tcBorders>
              <w:left w:val="nil"/>
            </w:tcBorders>
            <w:vAlign w:val="center"/>
          </w:tcPr>
          <w:p w:rsidRPr="000F796E" w:rsidR="00027A39" w:rsidP="00341632" w:rsidRDefault="00027A39" w14:paraId="024890E6" w14:textId="77777777">
            <w:pPr>
              <w:rPr>
                <w:rFonts w:asciiTheme="majorBidi" w:hAnsiTheme="majorBidi" w:cstheme="majorBidi"/>
                <w:b/>
                <w:bCs/>
                <w:sz w:val="18"/>
                <w:szCs w:val="18"/>
              </w:rPr>
            </w:pPr>
            <w:r w:rsidRPr="000D48B1">
              <w:rPr>
                <w:rFonts w:asciiTheme="majorBidi" w:hAnsiTheme="majorBidi" w:cstheme="majorBidi"/>
                <w:b/>
                <w:bCs/>
                <w:sz w:val="18"/>
                <w:szCs w:val="18"/>
              </w:rPr>
              <w:t>UNIDO</w:t>
            </w:r>
          </w:p>
          <w:p w:rsidRPr="000F41C3" w:rsidR="00027A39" w:rsidP="00341632" w:rsidRDefault="00027A39" w14:paraId="34EB82A3" w14:textId="77777777">
            <w:pPr>
              <w:rPr>
                <w:rFonts w:asciiTheme="majorBidi" w:hAnsiTheme="majorBidi" w:cstheme="majorBidi"/>
                <w:sz w:val="18"/>
                <w:szCs w:val="18"/>
              </w:rPr>
            </w:pPr>
            <w:r w:rsidRPr="000F796E">
              <w:rPr>
                <w:rFonts w:asciiTheme="majorBidi" w:hAnsiTheme="majorBidi" w:cstheme="majorBidi"/>
                <w:sz w:val="18"/>
                <w:szCs w:val="18"/>
              </w:rPr>
              <w:t>Programme and Budget Committee</w:t>
            </w:r>
          </w:p>
        </w:tc>
        <w:tc>
          <w:tcPr>
            <w:tcW w:w="700" w:type="pct"/>
            <w:vAlign w:val="center"/>
          </w:tcPr>
          <w:p w:rsidRPr="000D48B1" w:rsidR="00027A39" w:rsidP="00341632" w:rsidRDefault="00027A39" w14:paraId="49FF7674" w14:textId="77777777">
            <w:pPr>
              <w:rPr>
                <w:rFonts w:asciiTheme="majorBidi" w:hAnsiTheme="majorBidi" w:cstheme="majorBidi"/>
                <w:sz w:val="18"/>
                <w:szCs w:val="18"/>
              </w:rPr>
            </w:pPr>
            <w:r w:rsidRPr="000F41C3">
              <w:rPr>
                <w:rFonts w:asciiTheme="majorBidi" w:hAnsiTheme="majorBidi" w:cstheme="majorBidi"/>
                <w:sz w:val="18"/>
                <w:szCs w:val="18"/>
              </w:rPr>
              <w:t>Annual</w:t>
            </w:r>
          </w:p>
        </w:tc>
        <w:tc>
          <w:tcPr>
            <w:tcW w:w="651" w:type="pct"/>
            <w:vAlign w:val="center"/>
          </w:tcPr>
          <w:p w:rsidR="00027A39" w:rsidP="00341632" w:rsidRDefault="00027A39" w14:paraId="6870210F" w14:textId="77777777">
            <w:pPr>
              <w:rPr>
                <w:rFonts w:asciiTheme="majorBidi" w:hAnsiTheme="majorBidi" w:cstheme="majorBidi"/>
                <w:sz w:val="18"/>
                <w:szCs w:val="18"/>
              </w:rPr>
            </w:pPr>
            <w:r>
              <w:rPr>
                <w:rFonts w:asciiTheme="majorBidi" w:hAnsiTheme="majorBidi" w:cstheme="majorBidi"/>
                <w:sz w:val="18"/>
                <w:szCs w:val="18"/>
              </w:rPr>
              <w:t xml:space="preserve">Closed membership: </w:t>
            </w:r>
          </w:p>
          <w:p w:rsidRPr="000D48B1" w:rsidR="00027A39" w:rsidP="00341632" w:rsidRDefault="00027A39" w14:paraId="30B12799" w14:textId="77777777">
            <w:pPr>
              <w:rPr>
                <w:rFonts w:asciiTheme="majorBidi" w:hAnsiTheme="majorBidi" w:cstheme="majorBidi"/>
                <w:sz w:val="18"/>
                <w:szCs w:val="18"/>
              </w:rPr>
            </w:pPr>
            <w:r>
              <w:rPr>
                <w:rFonts w:asciiTheme="majorBidi" w:hAnsiTheme="majorBidi" w:cstheme="majorBidi"/>
                <w:sz w:val="18"/>
                <w:szCs w:val="18"/>
              </w:rPr>
              <w:t>27 Member States delegates</w:t>
            </w:r>
          </w:p>
        </w:tc>
        <w:tc>
          <w:tcPr>
            <w:tcW w:w="385" w:type="pct"/>
            <w:vAlign w:val="center"/>
          </w:tcPr>
          <w:p w:rsidRPr="000D48B1" w:rsidR="00027A39" w:rsidP="00341632" w:rsidRDefault="00027A39" w14:paraId="1748E8AF" w14:textId="77777777">
            <w:pPr>
              <w:rPr>
                <w:rFonts w:asciiTheme="majorBidi" w:hAnsiTheme="majorBidi" w:cstheme="majorBidi"/>
                <w:sz w:val="18"/>
                <w:szCs w:val="18"/>
              </w:rPr>
            </w:pPr>
            <w:r>
              <w:rPr>
                <w:rFonts w:asciiTheme="majorBidi" w:hAnsiTheme="majorBidi" w:cstheme="majorBidi"/>
                <w:sz w:val="18"/>
                <w:szCs w:val="18"/>
              </w:rPr>
              <w:t>Not indicated in its rules of procedure</w:t>
            </w:r>
          </w:p>
        </w:tc>
        <w:tc>
          <w:tcPr>
            <w:tcW w:w="726" w:type="pct"/>
            <w:vAlign w:val="center"/>
          </w:tcPr>
          <w:p w:rsidRPr="000D48B1" w:rsidR="00027A39" w:rsidP="00341632" w:rsidRDefault="00027A39" w14:paraId="63133BB7"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5F38CE">
              <w:rPr>
                <w:rFonts w:asciiTheme="majorBidi" w:hAnsiTheme="majorBidi" w:cstheme="majorBidi"/>
                <w:sz w:val="18"/>
                <w:szCs w:val="18"/>
              </w:rPr>
              <w:t>to the governing body</w:t>
            </w:r>
          </w:p>
        </w:tc>
        <w:tc>
          <w:tcPr>
            <w:tcW w:w="419" w:type="pct"/>
            <w:vAlign w:val="center"/>
          </w:tcPr>
          <w:p w:rsidRPr="001D5BCA" w:rsidR="00027A39" w:rsidP="00341632" w:rsidRDefault="00027A39" w14:paraId="73E6D9E2"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Align w:val="center"/>
          </w:tcPr>
          <w:p w:rsidRPr="000D48B1" w:rsidR="00027A39" w:rsidP="00341632" w:rsidRDefault="00027A39" w14:paraId="7A419D59" w14:textId="77777777">
            <w:pPr>
              <w:rPr>
                <w:rFonts w:asciiTheme="majorBidi" w:hAnsiTheme="majorBidi" w:cstheme="majorBidi"/>
                <w:sz w:val="18"/>
                <w:szCs w:val="18"/>
              </w:rPr>
            </w:pPr>
            <w:r>
              <w:rPr>
                <w:rFonts w:asciiTheme="majorBidi" w:hAnsiTheme="majorBidi" w:cstheme="majorBidi"/>
                <w:sz w:val="18"/>
                <w:szCs w:val="18"/>
              </w:rPr>
              <w:t>1-year</w:t>
            </w:r>
          </w:p>
        </w:tc>
        <w:tc>
          <w:tcPr>
            <w:tcW w:w="432" w:type="pct"/>
            <w:vAlign w:val="center"/>
          </w:tcPr>
          <w:p w:rsidRPr="005F6174" w:rsidR="00027A39" w:rsidP="00341632" w:rsidRDefault="00027A39" w14:paraId="423E4F0D" w14:textId="77777777">
            <w:pPr>
              <w:rPr>
                <w:rFonts w:asciiTheme="majorBidi" w:hAnsiTheme="majorBidi" w:cstheme="majorBidi"/>
                <w:sz w:val="18"/>
                <w:szCs w:val="18"/>
              </w:rPr>
            </w:pPr>
            <w:r w:rsidRPr="005F6174">
              <w:rPr>
                <w:rFonts w:asciiTheme="majorBidi" w:hAnsiTheme="majorBidi" w:cstheme="majorBidi"/>
                <w:sz w:val="18"/>
                <w:szCs w:val="18"/>
              </w:rPr>
              <w:t xml:space="preserve">Executive </w:t>
            </w:r>
            <w:r>
              <w:rPr>
                <w:rFonts w:asciiTheme="majorBidi" w:hAnsiTheme="majorBidi" w:cstheme="majorBidi"/>
                <w:sz w:val="18"/>
                <w:szCs w:val="18"/>
              </w:rPr>
              <w:t xml:space="preserve">body </w:t>
            </w:r>
          </w:p>
        </w:tc>
        <w:tc>
          <w:tcPr>
            <w:tcW w:w="539" w:type="pct"/>
            <w:tcBorders>
              <w:right w:val="nil"/>
            </w:tcBorders>
            <w:vAlign w:val="center"/>
          </w:tcPr>
          <w:p w:rsidRPr="000D48B1" w:rsidR="00027A39" w:rsidP="00341632" w:rsidRDefault="00027A39" w14:paraId="6B6B78F7" w14:textId="77777777">
            <w:pPr>
              <w:rPr>
                <w:rFonts w:asciiTheme="majorBidi" w:hAnsiTheme="majorBidi" w:cstheme="majorBidi"/>
                <w:sz w:val="18"/>
                <w:szCs w:val="18"/>
              </w:rPr>
            </w:pPr>
            <w:r>
              <w:rPr>
                <w:rFonts w:asciiTheme="majorBidi" w:hAnsiTheme="majorBidi" w:cstheme="majorBidi"/>
                <w:sz w:val="18"/>
                <w:szCs w:val="18"/>
              </w:rPr>
              <w:t>Y</w:t>
            </w:r>
          </w:p>
        </w:tc>
      </w:tr>
      <w:tr w:rsidR="00027A39" w:rsidTr="00B537F2" w14:paraId="50226F2E" w14:textId="77777777">
        <w:trPr>
          <w:trHeight w:val="454"/>
        </w:trPr>
        <w:tc>
          <w:tcPr>
            <w:tcW w:w="749" w:type="pct"/>
            <w:gridSpan w:val="2"/>
            <w:tcBorders>
              <w:left w:val="nil"/>
            </w:tcBorders>
            <w:vAlign w:val="center"/>
          </w:tcPr>
          <w:p w:rsidR="00027A39" w:rsidP="00341632" w:rsidRDefault="00027A39" w14:paraId="1EA49EB6" w14:textId="77777777">
            <w:pPr>
              <w:rPr>
                <w:rFonts w:asciiTheme="majorBidi" w:hAnsiTheme="majorBidi" w:cstheme="majorBidi"/>
                <w:b/>
                <w:bCs/>
                <w:sz w:val="18"/>
                <w:szCs w:val="18"/>
              </w:rPr>
            </w:pPr>
            <w:r w:rsidRPr="000D48B1">
              <w:rPr>
                <w:rFonts w:asciiTheme="majorBidi" w:hAnsiTheme="majorBidi" w:cstheme="majorBidi"/>
                <w:b/>
                <w:bCs/>
                <w:sz w:val="18"/>
                <w:szCs w:val="18"/>
              </w:rPr>
              <w:t>UN</w:t>
            </w:r>
            <w:r>
              <w:rPr>
                <w:rFonts w:asciiTheme="majorBidi" w:hAnsiTheme="majorBidi" w:cstheme="majorBidi"/>
                <w:b/>
                <w:bCs/>
                <w:sz w:val="18"/>
                <w:szCs w:val="18"/>
              </w:rPr>
              <w:t xml:space="preserve"> Tourism</w:t>
            </w:r>
          </w:p>
          <w:p w:rsidR="00027A39" w:rsidP="00341632" w:rsidRDefault="00027A39" w14:paraId="2C696750" w14:textId="77777777">
            <w:pPr>
              <w:rPr>
                <w:rFonts w:asciiTheme="majorBidi" w:hAnsiTheme="majorBidi" w:cstheme="majorBidi"/>
                <w:sz w:val="18"/>
                <w:szCs w:val="18"/>
              </w:rPr>
            </w:pPr>
            <w:r>
              <w:rPr>
                <w:rFonts w:asciiTheme="majorBidi" w:hAnsiTheme="majorBidi" w:cstheme="majorBidi"/>
                <w:sz w:val="18"/>
                <w:szCs w:val="18"/>
              </w:rPr>
              <w:t>Programme and Budget Committee</w:t>
            </w:r>
          </w:p>
        </w:tc>
        <w:tc>
          <w:tcPr>
            <w:tcW w:w="700" w:type="pct"/>
            <w:vAlign w:val="center"/>
          </w:tcPr>
          <w:p w:rsidRPr="000D48B1" w:rsidR="00027A39" w:rsidP="00341632" w:rsidRDefault="00027A39" w14:paraId="62AD2E91" w14:textId="77777777">
            <w:pPr>
              <w:rPr>
                <w:rFonts w:asciiTheme="majorBidi" w:hAnsiTheme="majorBidi" w:cstheme="majorBidi"/>
                <w:sz w:val="18"/>
                <w:szCs w:val="18"/>
              </w:rPr>
            </w:pPr>
            <w:r>
              <w:rPr>
                <w:rFonts w:asciiTheme="majorBidi" w:hAnsiTheme="majorBidi" w:cstheme="majorBidi"/>
                <w:sz w:val="18"/>
                <w:szCs w:val="18"/>
              </w:rPr>
              <w:t>2 per year</w:t>
            </w:r>
          </w:p>
        </w:tc>
        <w:tc>
          <w:tcPr>
            <w:tcW w:w="651" w:type="pct"/>
            <w:vAlign w:val="center"/>
          </w:tcPr>
          <w:p w:rsidR="00027A39" w:rsidP="00341632" w:rsidRDefault="00027A39" w14:paraId="28E06DF5" w14:textId="77777777">
            <w:pPr>
              <w:rPr>
                <w:rFonts w:asciiTheme="majorBidi" w:hAnsiTheme="majorBidi" w:cstheme="majorBidi"/>
                <w:sz w:val="18"/>
                <w:szCs w:val="18"/>
              </w:rPr>
            </w:pPr>
            <w:r>
              <w:rPr>
                <w:rFonts w:asciiTheme="majorBidi" w:hAnsiTheme="majorBidi" w:cstheme="majorBidi"/>
                <w:sz w:val="18"/>
                <w:szCs w:val="18"/>
              </w:rPr>
              <w:t xml:space="preserve">Closed membership: </w:t>
            </w:r>
          </w:p>
          <w:p w:rsidRPr="000D48B1" w:rsidR="00027A39" w:rsidP="00341632" w:rsidRDefault="00027A39" w14:paraId="44E71E74" w14:textId="77777777">
            <w:pPr>
              <w:rPr>
                <w:rFonts w:asciiTheme="majorBidi" w:hAnsiTheme="majorBidi" w:cstheme="majorBidi"/>
                <w:sz w:val="18"/>
                <w:szCs w:val="18"/>
              </w:rPr>
            </w:pPr>
            <w:r>
              <w:rPr>
                <w:rFonts w:asciiTheme="majorBidi" w:hAnsiTheme="majorBidi" w:cstheme="majorBidi"/>
                <w:sz w:val="18"/>
                <w:szCs w:val="18"/>
              </w:rPr>
              <w:t>12 Member States delegates</w:t>
            </w:r>
          </w:p>
        </w:tc>
        <w:tc>
          <w:tcPr>
            <w:tcW w:w="385" w:type="pct"/>
            <w:vAlign w:val="center"/>
          </w:tcPr>
          <w:p w:rsidRPr="000D48B1" w:rsidR="00027A39" w:rsidP="00341632" w:rsidRDefault="00027A39" w14:paraId="718828CC" w14:textId="77777777">
            <w:pPr>
              <w:rPr>
                <w:rFonts w:asciiTheme="majorBidi" w:hAnsiTheme="majorBidi" w:cstheme="majorBidi"/>
                <w:sz w:val="18"/>
                <w:szCs w:val="18"/>
              </w:rPr>
            </w:pPr>
            <w:r>
              <w:rPr>
                <w:rFonts w:asciiTheme="majorBidi" w:hAnsiTheme="majorBidi" w:cstheme="majorBidi"/>
                <w:sz w:val="18"/>
                <w:szCs w:val="18"/>
              </w:rPr>
              <w:t>2-year</w:t>
            </w:r>
          </w:p>
        </w:tc>
        <w:tc>
          <w:tcPr>
            <w:tcW w:w="726" w:type="pct"/>
            <w:vAlign w:val="center"/>
          </w:tcPr>
          <w:p w:rsidRPr="000D48B1" w:rsidR="00027A39" w:rsidP="00341632" w:rsidRDefault="00027A39" w14:paraId="0F920017"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5F38CE">
              <w:rPr>
                <w:rFonts w:asciiTheme="majorBidi" w:hAnsiTheme="majorBidi" w:cstheme="majorBidi"/>
                <w:sz w:val="18"/>
                <w:szCs w:val="18"/>
              </w:rPr>
              <w:t>to the governing body</w:t>
            </w:r>
          </w:p>
        </w:tc>
        <w:tc>
          <w:tcPr>
            <w:tcW w:w="419" w:type="pct"/>
            <w:vAlign w:val="center"/>
          </w:tcPr>
          <w:p w:rsidRPr="001D5BCA" w:rsidR="00027A39" w:rsidP="00341632" w:rsidRDefault="00027A39" w14:paraId="6F1A2E12"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Align w:val="center"/>
          </w:tcPr>
          <w:p w:rsidRPr="000D48B1" w:rsidR="00027A39" w:rsidP="00341632" w:rsidRDefault="00027A39" w14:paraId="5A665FD3" w14:textId="77777777">
            <w:pPr>
              <w:rPr>
                <w:rFonts w:asciiTheme="majorBidi" w:hAnsiTheme="majorBidi" w:cstheme="majorBidi"/>
                <w:sz w:val="18"/>
                <w:szCs w:val="18"/>
              </w:rPr>
            </w:pPr>
            <w:r>
              <w:rPr>
                <w:rFonts w:asciiTheme="majorBidi" w:hAnsiTheme="majorBidi" w:cstheme="majorBidi"/>
                <w:sz w:val="18"/>
                <w:szCs w:val="18"/>
              </w:rPr>
              <w:t>2-year</w:t>
            </w:r>
          </w:p>
        </w:tc>
        <w:tc>
          <w:tcPr>
            <w:tcW w:w="432" w:type="pct"/>
            <w:vAlign w:val="center"/>
          </w:tcPr>
          <w:p w:rsidRPr="005F6174" w:rsidR="00027A39" w:rsidP="00341632" w:rsidRDefault="00027A39" w14:paraId="24770216" w14:textId="77777777">
            <w:pPr>
              <w:rPr>
                <w:rFonts w:asciiTheme="majorBidi" w:hAnsiTheme="majorBidi" w:cstheme="majorBidi"/>
                <w:sz w:val="18"/>
                <w:szCs w:val="18"/>
              </w:rPr>
            </w:pPr>
            <w:r w:rsidRPr="005F6174">
              <w:rPr>
                <w:rFonts w:asciiTheme="majorBidi" w:hAnsiTheme="majorBidi" w:cstheme="majorBidi"/>
                <w:sz w:val="18"/>
                <w:szCs w:val="18"/>
              </w:rPr>
              <w:t xml:space="preserve">Executive </w:t>
            </w:r>
            <w:r>
              <w:rPr>
                <w:rFonts w:asciiTheme="majorBidi" w:hAnsiTheme="majorBidi" w:cstheme="majorBidi"/>
                <w:sz w:val="18"/>
                <w:szCs w:val="18"/>
              </w:rPr>
              <w:t xml:space="preserve">body </w:t>
            </w:r>
          </w:p>
        </w:tc>
        <w:tc>
          <w:tcPr>
            <w:tcW w:w="539" w:type="pct"/>
            <w:tcBorders>
              <w:right w:val="nil"/>
            </w:tcBorders>
            <w:vAlign w:val="center"/>
          </w:tcPr>
          <w:p w:rsidRPr="000D48B1" w:rsidR="00027A39" w:rsidP="00341632" w:rsidRDefault="00027A39" w14:paraId="0497D712" w14:textId="77777777">
            <w:pPr>
              <w:rPr>
                <w:rFonts w:asciiTheme="majorBidi" w:hAnsiTheme="majorBidi" w:cstheme="majorBidi"/>
                <w:sz w:val="18"/>
                <w:szCs w:val="18"/>
              </w:rPr>
            </w:pPr>
            <w:r>
              <w:rPr>
                <w:rFonts w:asciiTheme="majorBidi" w:hAnsiTheme="majorBidi" w:cstheme="majorBidi"/>
                <w:sz w:val="18"/>
                <w:szCs w:val="18"/>
              </w:rPr>
              <w:t>Y</w:t>
            </w:r>
          </w:p>
        </w:tc>
      </w:tr>
      <w:tr w:rsidR="00027A39" w:rsidTr="00B537F2" w14:paraId="610BD54F" w14:textId="77777777">
        <w:trPr>
          <w:trHeight w:val="454"/>
        </w:trPr>
        <w:tc>
          <w:tcPr>
            <w:tcW w:w="749" w:type="pct"/>
            <w:gridSpan w:val="2"/>
            <w:tcBorders>
              <w:left w:val="nil"/>
            </w:tcBorders>
            <w:vAlign w:val="center"/>
          </w:tcPr>
          <w:p w:rsidRPr="000D48B1" w:rsidR="00027A39" w:rsidP="00341632" w:rsidRDefault="00027A39" w14:paraId="541026E7" w14:textId="77777777">
            <w:pPr>
              <w:rPr>
                <w:rFonts w:asciiTheme="majorBidi" w:hAnsiTheme="majorBidi" w:cstheme="majorBidi"/>
                <w:sz w:val="18"/>
                <w:szCs w:val="18"/>
              </w:rPr>
            </w:pPr>
            <w:r w:rsidRPr="000D48B1">
              <w:rPr>
                <w:rFonts w:asciiTheme="majorBidi" w:hAnsiTheme="majorBidi" w:cstheme="majorBidi"/>
                <w:b/>
                <w:bCs/>
                <w:sz w:val="18"/>
                <w:szCs w:val="18"/>
              </w:rPr>
              <w:t>UPU</w:t>
            </w:r>
          </w:p>
          <w:p w:rsidRPr="00293651" w:rsidR="00027A39" w:rsidP="00341632" w:rsidRDefault="00027A39" w14:paraId="0AB15B0A" w14:textId="75B0D55B">
            <w:pPr>
              <w:rPr>
                <w:rFonts w:asciiTheme="majorBidi" w:hAnsiTheme="majorBidi" w:cstheme="majorBidi"/>
                <w:sz w:val="18"/>
                <w:szCs w:val="18"/>
              </w:rPr>
            </w:pPr>
            <w:r w:rsidRPr="0067754A">
              <w:rPr>
                <w:rFonts w:asciiTheme="majorBidi" w:hAnsiTheme="majorBidi" w:cstheme="majorBidi"/>
                <w:sz w:val="18"/>
                <w:szCs w:val="18"/>
              </w:rPr>
              <w:t xml:space="preserve"> Finance Committee</w:t>
            </w:r>
            <w:r w:rsidR="006905B3">
              <w:rPr>
                <w:rStyle w:val="FootnoteReference"/>
                <w:rFonts w:asciiTheme="majorBidi" w:hAnsiTheme="majorBidi" w:cstheme="majorBidi"/>
                <w:sz w:val="18"/>
                <w:szCs w:val="18"/>
              </w:rPr>
              <w:footnoteReference w:id="97"/>
            </w:r>
            <w:r w:rsidRPr="00293651" w:rsidR="00293651">
              <w:rPr>
                <w:rFonts w:asciiTheme="majorBidi" w:hAnsiTheme="majorBidi" w:cstheme="majorBidi"/>
                <w:sz w:val="18"/>
                <w:szCs w:val="18"/>
                <w:vertAlign w:val="superscript"/>
              </w:rPr>
              <w:t>4</w:t>
            </w:r>
          </w:p>
        </w:tc>
        <w:tc>
          <w:tcPr>
            <w:tcW w:w="700" w:type="pct"/>
            <w:vAlign w:val="center"/>
          </w:tcPr>
          <w:p w:rsidRPr="000D48B1" w:rsidR="00027A39" w:rsidP="00341632" w:rsidRDefault="00027A39" w14:paraId="50FE506B" w14:textId="77777777">
            <w:pPr>
              <w:rPr>
                <w:rFonts w:asciiTheme="majorBidi" w:hAnsiTheme="majorBidi" w:cstheme="majorBidi"/>
                <w:sz w:val="18"/>
                <w:szCs w:val="18"/>
              </w:rPr>
            </w:pPr>
            <w:r>
              <w:rPr>
                <w:rFonts w:asciiTheme="majorBidi" w:hAnsiTheme="majorBidi" w:cstheme="majorBidi"/>
                <w:sz w:val="18"/>
                <w:szCs w:val="18"/>
              </w:rPr>
              <w:t>Data not available</w:t>
            </w:r>
          </w:p>
        </w:tc>
        <w:tc>
          <w:tcPr>
            <w:tcW w:w="651" w:type="pct"/>
            <w:vAlign w:val="center"/>
          </w:tcPr>
          <w:p w:rsidRPr="000D48B1" w:rsidR="00027A39" w:rsidP="00341632" w:rsidRDefault="00027A39" w14:paraId="47600524" w14:textId="77777777">
            <w:pPr>
              <w:rPr>
                <w:rFonts w:asciiTheme="majorBidi" w:hAnsiTheme="majorBidi" w:cstheme="majorBidi"/>
                <w:sz w:val="18"/>
                <w:szCs w:val="18"/>
              </w:rPr>
            </w:pPr>
            <w:r>
              <w:rPr>
                <w:rFonts w:asciiTheme="majorBidi" w:hAnsiTheme="majorBidi" w:cstheme="majorBidi"/>
                <w:sz w:val="18"/>
                <w:szCs w:val="18"/>
              </w:rPr>
              <w:t>Data not available</w:t>
            </w:r>
            <w:r w:rsidDel="009931FF">
              <w:rPr>
                <w:rFonts w:asciiTheme="majorBidi" w:hAnsiTheme="majorBidi" w:cstheme="majorBidi"/>
                <w:sz w:val="18"/>
                <w:szCs w:val="18"/>
              </w:rPr>
              <w:t xml:space="preserve"> </w:t>
            </w:r>
          </w:p>
        </w:tc>
        <w:tc>
          <w:tcPr>
            <w:tcW w:w="385" w:type="pct"/>
            <w:vAlign w:val="center"/>
          </w:tcPr>
          <w:p w:rsidRPr="000D48B1" w:rsidR="00027A39" w:rsidP="00341632" w:rsidRDefault="00027A39" w14:paraId="49B221F9" w14:textId="77777777">
            <w:pPr>
              <w:rPr>
                <w:rFonts w:asciiTheme="majorBidi" w:hAnsiTheme="majorBidi" w:cstheme="majorBidi"/>
                <w:sz w:val="18"/>
                <w:szCs w:val="18"/>
              </w:rPr>
            </w:pPr>
            <w:r>
              <w:rPr>
                <w:rFonts w:asciiTheme="majorBidi" w:hAnsiTheme="majorBidi" w:cstheme="majorBidi"/>
                <w:sz w:val="18"/>
                <w:szCs w:val="18"/>
              </w:rPr>
              <w:t>Data not available</w:t>
            </w:r>
            <w:r w:rsidDel="009931FF">
              <w:rPr>
                <w:rFonts w:asciiTheme="majorBidi" w:hAnsiTheme="majorBidi" w:cstheme="majorBidi"/>
                <w:sz w:val="18"/>
                <w:szCs w:val="18"/>
              </w:rPr>
              <w:t xml:space="preserve"> </w:t>
            </w:r>
          </w:p>
        </w:tc>
        <w:tc>
          <w:tcPr>
            <w:tcW w:w="726" w:type="pct"/>
            <w:vAlign w:val="center"/>
          </w:tcPr>
          <w:p w:rsidRPr="000D48B1" w:rsidR="00027A39" w:rsidP="00341632" w:rsidRDefault="00027A39" w14:paraId="51CE3CE0" w14:textId="77777777">
            <w:pPr>
              <w:rPr>
                <w:rFonts w:asciiTheme="majorBidi" w:hAnsiTheme="majorBidi" w:cstheme="majorBidi"/>
                <w:sz w:val="18"/>
                <w:szCs w:val="18"/>
              </w:rPr>
            </w:pPr>
            <w:r>
              <w:rPr>
                <w:rFonts w:asciiTheme="majorBidi" w:hAnsiTheme="majorBidi" w:cstheme="majorBidi"/>
                <w:sz w:val="18"/>
                <w:szCs w:val="18"/>
              </w:rPr>
              <w:t>Data not available</w:t>
            </w:r>
            <w:r w:rsidDel="009931FF">
              <w:rPr>
                <w:rFonts w:asciiTheme="majorBidi" w:hAnsiTheme="majorBidi" w:cstheme="majorBidi"/>
                <w:sz w:val="18"/>
                <w:szCs w:val="18"/>
              </w:rPr>
              <w:t xml:space="preserve"> </w:t>
            </w:r>
          </w:p>
        </w:tc>
        <w:tc>
          <w:tcPr>
            <w:tcW w:w="419" w:type="pct"/>
            <w:vAlign w:val="center"/>
          </w:tcPr>
          <w:p w:rsidRPr="001D5BCA" w:rsidR="00027A39" w:rsidP="00341632" w:rsidRDefault="00027A39" w14:paraId="70023B08" w14:textId="77777777">
            <w:pPr>
              <w:rPr>
                <w:rFonts w:asciiTheme="majorBidi" w:hAnsiTheme="majorBidi" w:cstheme="majorBidi"/>
                <w:sz w:val="18"/>
                <w:szCs w:val="18"/>
              </w:rPr>
            </w:pPr>
            <w:r>
              <w:rPr>
                <w:rFonts w:asciiTheme="majorBidi" w:hAnsiTheme="majorBidi" w:cstheme="majorBidi"/>
                <w:sz w:val="18"/>
                <w:szCs w:val="18"/>
              </w:rPr>
              <w:t>Data not available</w:t>
            </w:r>
            <w:r w:rsidRPr="001D5BCA" w:rsidDel="009931FF">
              <w:rPr>
                <w:rFonts w:asciiTheme="majorBidi" w:hAnsiTheme="majorBidi" w:cstheme="majorBidi"/>
                <w:sz w:val="18"/>
                <w:szCs w:val="18"/>
              </w:rPr>
              <w:t xml:space="preserve"> </w:t>
            </w:r>
          </w:p>
        </w:tc>
        <w:tc>
          <w:tcPr>
            <w:tcW w:w="400" w:type="pct"/>
            <w:vAlign w:val="center"/>
          </w:tcPr>
          <w:p w:rsidRPr="000D48B1" w:rsidR="00027A39" w:rsidP="00341632" w:rsidRDefault="00027A39" w14:paraId="209FA40F" w14:textId="77777777">
            <w:pPr>
              <w:rPr>
                <w:rFonts w:asciiTheme="majorBidi" w:hAnsiTheme="majorBidi" w:cstheme="majorBidi"/>
                <w:sz w:val="18"/>
                <w:szCs w:val="18"/>
              </w:rPr>
            </w:pPr>
            <w:r>
              <w:rPr>
                <w:rFonts w:asciiTheme="majorBidi" w:hAnsiTheme="majorBidi" w:cstheme="majorBidi"/>
                <w:sz w:val="18"/>
                <w:szCs w:val="18"/>
              </w:rPr>
              <w:t>Data not available</w:t>
            </w:r>
            <w:r w:rsidDel="009931FF">
              <w:rPr>
                <w:rFonts w:asciiTheme="majorBidi" w:hAnsiTheme="majorBidi" w:cstheme="majorBidi"/>
                <w:sz w:val="18"/>
                <w:szCs w:val="18"/>
              </w:rPr>
              <w:t xml:space="preserve"> </w:t>
            </w:r>
          </w:p>
        </w:tc>
        <w:tc>
          <w:tcPr>
            <w:tcW w:w="432" w:type="pct"/>
            <w:vAlign w:val="center"/>
          </w:tcPr>
          <w:p w:rsidRPr="005F6174" w:rsidR="00027A39" w:rsidP="00341632" w:rsidRDefault="00027A39" w14:paraId="27659A8F" w14:textId="77777777">
            <w:pPr>
              <w:rPr>
                <w:rFonts w:asciiTheme="majorBidi" w:hAnsiTheme="majorBidi" w:cstheme="majorBidi"/>
                <w:sz w:val="18"/>
                <w:szCs w:val="18"/>
              </w:rPr>
            </w:pPr>
            <w:r>
              <w:rPr>
                <w:rFonts w:asciiTheme="majorBidi" w:hAnsiTheme="majorBidi" w:cstheme="majorBidi"/>
                <w:sz w:val="18"/>
                <w:szCs w:val="18"/>
              </w:rPr>
              <w:t>Data not available</w:t>
            </w:r>
            <w:r w:rsidRPr="005F6174" w:rsidDel="009931FF">
              <w:rPr>
                <w:rFonts w:asciiTheme="majorBidi" w:hAnsiTheme="majorBidi" w:cstheme="majorBidi"/>
                <w:sz w:val="18"/>
                <w:szCs w:val="18"/>
              </w:rPr>
              <w:t xml:space="preserve"> </w:t>
            </w:r>
          </w:p>
        </w:tc>
        <w:tc>
          <w:tcPr>
            <w:tcW w:w="539" w:type="pct"/>
            <w:tcBorders>
              <w:right w:val="nil"/>
            </w:tcBorders>
            <w:vAlign w:val="center"/>
          </w:tcPr>
          <w:p w:rsidRPr="000D48B1" w:rsidR="00027A39" w:rsidP="00341632" w:rsidRDefault="00027A39" w14:paraId="7FE721E2" w14:textId="77777777">
            <w:pPr>
              <w:rPr>
                <w:rFonts w:asciiTheme="majorBidi" w:hAnsiTheme="majorBidi" w:cstheme="majorBidi"/>
                <w:sz w:val="18"/>
                <w:szCs w:val="18"/>
              </w:rPr>
            </w:pPr>
            <w:r>
              <w:rPr>
                <w:rFonts w:asciiTheme="majorBidi" w:hAnsiTheme="majorBidi" w:cstheme="majorBidi"/>
                <w:sz w:val="18"/>
                <w:szCs w:val="18"/>
              </w:rPr>
              <w:t>Data not available</w:t>
            </w:r>
            <w:r w:rsidDel="009931FF">
              <w:rPr>
                <w:rFonts w:asciiTheme="majorBidi" w:hAnsiTheme="majorBidi" w:cstheme="majorBidi"/>
                <w:sz w:val="18"/>
                <w:szCs w:val="18"/>
              </w:rPr>
              <w:t xml:space="preserve"> </w:t>
            </w:r>
          </w:p>
        </w:tc>
      </w:tr>
      <w:tr w:rsidR="00027A39" w:rsidTr="00B537F2" w14:paraId="2CEFB921" w14:textId="77777777">
        <w:trPr>
          <w:trHeight w:val="454"/>
        </w:trPr>
        <w:tc>
          <w:tcPr>
            <w:tcW w:w="749" w:type="pct"/>
            <w:gridSpan w:val="2"/>
            <w:tcBorders>
              <w:left w:val="nil"/>
            </w:tcBorders>
            <w:vAlign w:val="center"/>
          </w:tcPr>
          <w:p w:rsidRPr="000D48B1" w:rsidR="00027A39" w:rsidP="00341632" w:rsidRDefault="00027A39" w14:paraId="1E031B6E" w14:textId="77777777">
            <w:pPr>
              <w:rPr>
                <w:rFonts w:asciiTheme="majorBidi" w:hAnsiTheme="majorBidi" w:cstheme="majorBidi"/>
                <w:sz w:val="18"/>
                <w:szCs w:val="18"/>
              </w:rPr>
            </w:pPr>
            <w:r w:rsidRPr="000D48B1">
              <w:rPr>
                <w:rFonts w:asciiTheme="majorBidi" w:hAnsiTheme="majorBidi" w:cstheme="majorBidi"/>
                <w:b/>
                <w:bCs/>
                <w:sz w:val="18"/>
                <w:szCs w:val="18"/>
              </w:rPr>
              <w:t>WHO</w:t>
            </w:r>
          </w:p>
          <w:p w:rsidR="00027A39" w:rsidP="00341632" w:rsidRDefault="00027A39" w14:paraId="78401BBB" w14:textId="77777777">
            <w:pPr>
              <w:rPr>
                <w:rFonts w:asciiTheme="majorBidi" w:hAnsiTheme="majorBidi" w:cstheme="majorBidi"/>
                <w:sz w:val="18"/>
                <w:szCs w:val="18"/>
              </w:rPr>
            </w:pPr>
            <w:r w:rsidRPr="000F796E">
              <w:rPr>
                <w:rFonts w:asciiTheme="majorBidi" w:hAnsiTheme="majorBidi" w:cstheme="majorBidi"/>
                <w:sz w:val="18"/>
                <w:szCs w:val="18"/>
              </w:rPr>
              <w:t>Programme, Budget and Administration </w:t>
            </w:r>
          </w:p>
          <w:p w:rsidR="00027A39" w:rsidP="00341632" w:rsidRDefault="00027A39" w14:paraId="4E74CDCB" w14:textId="77777777">
            <w:pPr>
              <w:rPr>
                <w:rFonts w:asciiTheme="majorBidi" w:hAnsiTheme="majorBidi" w:cstheme="majorBidi"/>
                <w:sz w:val="18"/>
                <w:szCs w:val="18"/>
              </w:rPr>
            </w:pPr>
            <w:r w:rsidRPr="000F796E">
              <w:rPr>
                <w:rFonts w:asciiTheme="majorBidi" w:hAnsiTheme="majorBidi" w:cstheme="majorBidi"/>
                <w:sz w:val="18"/>
                <w:szCs w:val="18"/>
              </w:rPr>
              <w:t>Committee</w:t>
            </w:r>
          </w:p>
        </w:tc>
        <w:tc>
          <w:tcPr>
            <w:tcW w:w="700" w:type="pct"/>
            <w:vAlign w:val="center"/>
          </w:tcPr>
          <w:p w:rsidR="00027A39" w:rsidP="00341632" w:rsidRDefault="00027A39" w14:paraId="7207BE22" w14:textId="77777777">
            <w:pPr>
              <w:rPr>
                <w:rFonts w:asciiTheme="majorBidi" w:hAnsiTheme="majorBidi" w:cstheme="majorBidi"/>
                <w:sz w:val="18"/>
                <w:szCs w:val="18"/>
              </w:rPr>
            </w:pPr>
            <w:r>
              <w:rPr>
                <w:rFonts w:asciiTheme="majorBidi" w:hAnsiTheme="majorBidi" w:cstheme="majorBidi"/>
                <w:sz w:val="18"/>
                <w:szCs w:val="18"/>
              </w:rPr>
              <w:t>2 per year</w:t>
            </w:r>
            <w:r w:rsidRPr="00A01C3C">
              <w:rPr>
                <w:rFonts w:asciiTheme="majorBidi" w:hAnsiTheme="majorBidi" w:cstheme="majorBidi"/>
                <w:sz w:val="18"/>
                <w:szCs w:val="18"/>
              </w:rPr>
              <w:t xml:space="preserve"> </w:t>
            </w:r>
          </w:p>
          <w:p w:rsidRPr="000D48B1" w:rsidR="00027A39" w:rsidP="00341632" w:rsidRDefault="00027A39" w14:paraId="2E1612F1" w14:textId="77777777">
            <w:pPr>
              <w:rPr>
                <w:rFonts w:asciiTheme="majorBidi" w:hAnsiTheme="majorBidi" w:cstheme="majorBidi"/>
                <w:sz w:val="18"/>
                <w:szCs w:val="18"/>
              </w:rPr>
            </w:pPr>
            <w:r w:rsidRPr="00A01C3C">
              <w:rPr>
                <w:rFonts w:asciiTheme="majorBidi" w:hAnsiTheme="majorBidi" w:cstheme="majorBidi"/>
                <w:sz w:val="18"/>
                <w:szCs w:val="18"/>
              </w:rPr>
              <w:t>+</w:t>
            </w:r>
            <w:r>
              <w:rPr>
                <w:rFonts w:asciiTheme="majorBidi" w:hAnsiTheme="majorBidi" w:cstheme="majorBidi"/>
                <w:sz w:val="18"/>
                <w:szCs w:val="18"/>
              </w:rPr>
              <w:t xml:space="preserve"> </w:t>
            </w:r>
            <w:r w:rsidRPr="00A01C3C">
              <w:rPr>
                <w:rFonts w:asciiTheme="majorBidi" w:hAnsiTheme="majorBidi" w:cstheme="majorBidi"/>
                <w:sz w:val="18"/>
                <w:szCs w:val="18"/>
              </w:rPr>
              <w:t>extraordinary sessions</w:t>
            </w:r>
          </w:p>
        </w:tc>
        <w:tc>
          <w:tcPr>
            <w:tcW w:w="651" w:type="pct"/>
            <w:vAlign w:val="center"/>
          </w:tcPr>
          <w:p w:rsidR="00027A39" w:rsidP="00341632" w:rsidRDefault="00027A39" w14:paraId="1FE1734E" w14:textId="77777777">
            <w:pPr>
              <w:rPr>
                <w:rFonts w:asciiTheme="majorBidi" w:hAnsiTheme="majorBidi" w:cstheme="majorBidi"/>
                <w:sz w:val="18"/>
                <w:szCs w:val="18"/>
              </w:rPr>
            </w:pPr>
            <w:r>
              <w:rPr>
                <w:rFonts w:asciiTheme="majorBidi" w:hAnsiTheme="majorBidi" w:cstheme="majorBidi"/>
                <w:sz w:val="18"/>
                <w:szCs w:val="18"/>
              </w:rPr>
              <w:t>Closed membership:</w:t>
            </w:r>
          </w:p>
          <w:p w:rsidRPr="000D48B1" w:rsidR="00027A39" w:rsidP="00341632" w:rsidRDefault="00027A39" w14:paraId="27114351" w14:textId="77777777">
            <w:pPr>
              <w:rPr>
                <w:rFonts w:asciiTheme="majorBidi" w:hAnsiTheme="majorBidi" w:cstheme="majorBidi"/>
                <w:sz w:val="18"/>
                <w:szCs w:val="18"/>
              </w:rPr>
            </w:pPr>
            <w:r>
              <w:rPr>
                <w:rFonts w:asciiTheme="majorBidi" w:hAnsiTheme="majorBidi" w:cstheme="majorBidi"/>
                <w:sz w:val="18"/>
                <w:szCs w:val="18"/>
              </w:rPr>
              <w:t xml:space="preserve">12 Member States delegates </w:t>
            </w:r>
          </w:p>
        </w:tc>
        <w:tc>
          <w:tcPr>
            <w:tcW w:w="385" w:type="pct"/>
            <w:vAlign w:val="center"/>
          </w:tcPr>
          <w:p w:rsidRPr="000D48B1" w:rsidR="00027A39" w:rsidP="00341632" w:rsidRDefault="00027A39" w14:paraId="5C5034F2" w14:textId="77777777">
            <w:pPr>
              <w:rPr>
                <w:rFonts w:asciiTheme="majorBidi" w:hAnsiTheme="majorBidi" w:cstheme="majorBidi"/>
                <w:sz w:val="18"/>
                <w:szCs w:val="18"/>
              </w:rPr>
            </w:pPr>
            <w:r>
              <w:rPr>
                <w:rFonts w:asciiTheme="majorBidi" w:hAnsiTheme="majorBidi" w:cstheme="majorBidi"/>
                <w:sz w:val="18"/>
                <w:szCs w:val="18"/>
              </w:rPr>
              <w:t>2-year</w:t>
            </w:r>
          </w:p>
        </w:tc>
        <w:tc>
          <w:tcPr>
            <w:tcW w:w="726" w:type="pct"/>
            <w:tcBorders>
              <w:bottom w:val="single" w:color="auto" w:sz="4" w:space="0"/>
            </w:tcBorders>
            <w:vAlign w:val="center"/>
          </w:tcPr>
          <w:p w:rsidR="00027A39" w:rsidP="00341632" w:rsidRDefault="00027A39" w14:paraId="0C0BFC70"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A63E3C">
              <w:rPr>
                <w:rFonts w:asciiTheme="majorBidi" w:hAnsiTheme="majorBidi" w:cstheme="majorBidi"/>
                <w:sz w:val="18"/>
                <w:szCs w:val="18"/>
              </w:rPr>
              <w:t>to the governing bod</w:t>
            </w:r>
            <w:r>
              <w:rPr>
                <w:rFonts w:asciiTheme="majorBidi" w:hAnsiTheme="majorBidi" w:cstheme="majorBidi"/>
                <w:sz w:val="18"/>
                <w:szCs w:val="18"/>
              </w:rPr>
              <w:t>ies</w:t>
            </w:r>
          </w:p>
          <w:p w:rsidRPr="000D48B1" w:rsidR="00027A39" w:rsidP="00341632" w:rsidRDefault="00027A39" w14:paraId="42E003F8" w14:textId="77777777">
            <w:pPr>
              <w:rPr>
                <w:rFonts w:asciiTheme="majorBidi" w:hAnsiTheme="majorBidi" w:cstheme="majorBidi"/>
                <w:sz w:val="18"/>
                <w:szCs w:val="18"/>
              </w:rPr>
            </w:pPr>
            <w:r>
              <w:rPr>
                <w:rFonts w:asciiTheme="majorBidi" w:hAnsiTheme="majorBidi" w:cstheme="majorBidi"/>
                <w:sz w:val="18"/>
                <w:szCs w:val="18"/>
              </w:rPr>
              <w:t>Guidance to the secretariat</w:t>
            </w:r>
          </w:p>
        </w:tc>
        <w:tc>
          <w:tcPr>
            <w:tcW w:w="419" w:type="pct"/>
            <w:vAlign w:val="center"/>
          </w:tcPr>
          <w:p w:rsidRPr="001D5BCA" w:rsidR="00027A39" w:rsidP="00341632" w:rsidRDefault="00027A39" w14:paraId="27050C2C"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Align w:val="center"/>
          </w:tcPr>
          <w:p w:rsidRPr="000D48B1" w:rsidR="00027A39" w:rsidP="00341632" w:rsidRDefault="00027A39" w14:paraId="07B0CDFA" w14:textId="77777777">
            <w:pPr>
              <w:rPr>
                <w:rFonts w:asciiTheme="majorBidi" w:hAnsiTheme="majorBidi" w:cstheme="majorBidi"/>
                <w:sz w:val="18"/>
                <w:szCs w:val="18"/>
              </w:rPr>
            </w:pPr>
            <w:r>
              <w:rPr>
                <w:rFonts w:asciiTheme="majorBidi" w:hAnsiTheme="majorBidi" w:cstheme="majorBidi"/>
                <w:sz w:val="18"/>
                <w:szCs w:val="18"/>
              </w:rPr>
              <w:t>1-year</w:t>
            </w:r>
          </w:p>
        </w:tc>
        <w:tc>
          <w:tcPr>
            <w:tcW w:w="432" w:type="pct"/>
            <w:tcBorders>
              <w:bottom w:val="single" w:color="auto" w:sz="4" w:space="0"/>
            </w:tcBorders>
            <w:vAlign w:val="center"/>
          </w:tcPr>
          <w:p w:rsidRPr="00CD5A4A" w:rsidR="00027A39" w:rsidP="00341632" w:rsidRDefault="00027A39" w14:paraId="24DAA911" w14:textId="77777777">
            <w:pPr>
              <w:rPr>
                <w:rFonts w:asciiTheme="majorBidi" w:hAnsiTheme="majorBidi" w:cstheme="majorBidi"/>
                <w:sz w:val="18"/>
                <w:szCs w:val="18"/>
                <w:highlight w:val="yellow"/>
              </w:rPr>
            </w:pPr>
            <w:r>
              <w:rPr>
                <w:rFonts w:asciiTheme="majorBidi" w:hAnsiTheme="majorBidi" w:cstheme="majorBidi"/>
                <w:sz w:val="18"/>
                <w:szCs w:val="18"/>
              </w:rPr>
              <w:t>Both</w:t>
            </w:r>
          </w:p>
        </w:tc>
        <w:tc>
          <w:tcPr>
            <w:tcW w:w="539" w:type="pct"/>
            <w:tcBorders>
              <w:right w:val="nil"/>
            </w:tcBorders>
            <w:vAlign w:val="center"/>
          </w:tcPr>
          <w:p w:rsidRPr="000D48B1" w:rsidR="00027A39" w:rsidP="00341632" w:rsidRDefault="00027A39" w14:paraId="7394C252" w14:textId="77777777">
            <w:pPr>
              <w:rPr>
                <w:rFonts w:asciiTheme="majorBidi" w:hAnsiTheme="majorBidi" w:cstheme="majorBidi"/>
                <w:sz w:val="18"/>
                <w:szCs w:val="18"/>
              </w:rPr>
            </w:pPr>
            <w:r>
              <w:rPr>
                <w:rFonts w:asciiTheme="majorBidi" w:hAnsiTheme="majorBidi" w:cstheme="majorBidi"/>
                <w:sz w:val="18"/>
                <w:szCs w:val="18"/>
              </w:rPr>
              <w:t>Y</w:t>
            </w:r>
          </w:p>
        </w:tc>
      </w:tr>
      <w:tr w:rsidR="00027A39" w:rsidTr="00B537F2" w14:paraId="2FC8A0DF" w14:textId="77777777">
        <w:trPr>
          <w:trHeight w:val="170"/>
        </w:trPr>
        <w:tc>
          <w:tcPr>
            <w:tcW w:w="749" w:type="pct"/>
            <w:gridSpan w:val="2"/>
            <w:vMerge w:val="restart"/>
            <w:tcBorders>
              <w:left w:val="nil"/>
            </w:tcBorders>
            <w:vAlign w:val="center"/>
          </w:tcPr>
          <w:p w:rsidR="00027A39" w:rsidP="00341632" w:rsidRDefault="00027A39" w14:paraId="039DEBDA" w14:textId="77777777">
            <w:pPr>
              <w:rPr>
                <w:rFonts w:asciiTheme="majorBidi" w:hAnsiTheme="majorBidi" w:cstheme="majorBidi"/>
                <w:b/>
                <w:bCs/>
                <w:sz w:val="18"/>
                <w:szCs w:val="18"/>
              </w:rPr>
            </w:pPr>
            <w:r w:rsidRPr="000D48B1">
              <w:rPr>
                <w:rFonts w:asciiTheme="majorBidi" w:hAnsiTheme="majorBidi" w:cstheme="majorBidi"/>
                <w:b/>
                <w:bCs/>
                <w:sz w:val="18"/>
                <w:szCs w:val="18"/>
              </w:rPr>
              <w:t>WIPO</w:t>
            </w:r>
          </w:p>
          <w:p w:rsidRPr="000F41C3" w:rsidR="00027A39" w:rsidP="00341632" w:rsidRDefault="00027A39" w14:paraId="5C6DBAE6" w14:textId="77777777">
            <w:pPr>
              <w:rPr>
                <w:rFonts w:asciiTheme="majorBidi" w:hAnsiTheme="majorBidi" w:cstheme="majorBidi"/>
                <w:sz w:val="18"/>
                <w:szCs w:val="18"/>
              </w:rPr>
            </w:pPr>
            <w:r w:rsidRPr="000F796E">
              <w:rPr>
                <w:rFonts w:asciiTheme="majorBidi" w:hAnsiTheme="majorBidi" w:cstheme="majorBidi"/>
                <w:sz w:val="18"/>
                <w:szCs w:val="18"/>
              </w:rPr>
              <w:t>Programme and Budget Committee</w:t>
            </w:r>
          </w:p>
        </w:tc>
        <w:tc>
          <w:tcPr>
            <w:tcW w:w="700" w:type="pct"/>
            <w:vMerge w:val="restart"/>
            <w:vAlign w:val="center"/>
          </w:tcPr>
          <w:p w:rsidR="00027A39" w:rsidP="00341632" w:rsidRDefault="00027A39" w14:paraId="78A7E5F0" w14:textId="77777777">
            <w:pPr>
              <w:rPr>
                <w:rFonts w:asciiTheme="majorBidi" w:hAnsiTheme="majorBidi" w:cstheme="majorBidi"/>
                <w:sz w:val="18"/>
                <w:szCs w:val="18"/>
              </w:rPr>
            </w:pPr>
            <w:r w:rsidRPr="000F41C3">
              <w:rPr>
                <w:rFonts w:asciiTheme="majorBidi" w:hAnsiTheme="majorBidi" w:cstheme="majorBidi"/>
                <w:sz w:val="18"/>
                <w:szCs w:val="18"/>
              </w:rPr>
              <w:t>Annual</w:t>
            </w:r>
            <w:r w:rsidRPr="00A01C3C">
              <w:rPr>
                <w:rFonts w:asciiTheme="majorBidi" w:hAnsiTheme="majorBidi" w:cstheme="majorBidi"/>
                <w:sz w:val="18"/>
                <w:szCs w:val="18"/>
              </w:rPr>
              <w:t xml:space="preserve"> </w:t>
            </w:r>
          </w:p>
          <w:p w:rsidR="00027A39" w:rsidP="00341632" w:rsidRDefault="00027A39" w14:paraId="5C2D26F7" w14:textId="77777777">
            <w:pPr>
              <w:rPr>
                <w:rFonts w:asciiTheme="majorBidi" w:hAnsiTheme="majorBidi" w:cstheme="majorBidi"/>
                <w:sz w:val="18"/>
                <w:szCs w:val="18"/>
              </w:rPr>
            </w:pPr>
            <w:r>
              <w:rPr>
                <w:rFonts w:asciiTheme="majorBidi" w:hAnsiTheme="majorBidi" w:cstheme="majorBidi"/>
                <w:sz w:val="18"/>
                <w:szCs w:val="18"/>
              </w:rPr>
              <w:t>(</w:t>
            </w:r>
            <w:r w:rsidRPr="00A01C3C">
              <w:rPr>
                <w:rFonts w:asciiTheme="majorBidi" w:hAnsiTheme="majorBidi" w:cstheme="majorBidi"/>
                <w:sz w:val="18"/>
                <w:szCs w:val="18"/>
              </w:rPr>
              <w:t>off-budget year</w:t>
            </w:r>
            <w:r>
              <w:rPr>
                <w:rFonts w:asciiTheme="majorBidi" w:hAnsiTheme="majorBidi" w:cstheme="majorBidi"/>
                <w:sz w:val="18"/>
                <w:szCs w:val="18"/>
              </w:rPr>
              <w:t>s)</w:t>
            </w:r>
          </w:p>
          <w:p w:rsidR="00027A39" w:rsidP="00341632" w:rsidRDefault="00027A39" w14:paraId="4B3CB875" w14:textId="77777777">
            <w:pPr>
              <w:rPr>
                <w:rFonts w:asciiTheme="majorBidi" w:hAnsiTheme="majorBidi" w:cstheme="majorBidi"/>
                <w:sz w:val="18"/>
                <w:szCs w:val="18"/>
              </w:rPr>
            </w:pPr>
            <w:r>
              <w:rPr>
                <w:rFonts w:asciiTheme="majorBidi" w:hAnsiTheme="majorBidi" w:cstheme="majorBidi"/>
                <w:sz w:val="18"/>
                <w:szCs w:val="18"/>
              </w:rPr>
              <w:t>2 per year</w:t>
            </w:r>
          </w:p>
          <w:p w:rsidRPr="000D48B1" w:rsidR="00027A39" w:rsidP="00341632" w:rsidRDefault="00027A39" w14:paraId="737D3B77" w14:textId="77777777">
            <w:pPr>
              <w:rPr>
                <w:rFonts w:asciiTheme="majorBidi" w:hAnsiTheme="majorBidi" w:cstheme="majorBidi"/>
                <w:sz w:val="18"/>
                <w:szCs w:val="18"/>
              </w:rPr>
            </w:pPr>
            <w:r>
              <w:rPr>
                <w:rFonts w:asciiTheme="majorBidi" w:hAnsiTheme="majorBidi" w:cstheme="majorBidi"/>
                <w:sz w:val="18"/>
                <w:szCs w:val="18"/>
              </w:rPr>
              <w:t>(</w:t>
            </w:r>
            <w:r w:rsidRPr="00A01C3C">
              <w:rPr>
                <w:rFonts w:asciiTheme="majorBidi" w:hAnsiTheme="majorBidi" w:cstheme="majorBidi"/>
                <w:sz w:val="18"/>
                <w:szCs w:val="18"/>
              </w:rPr>
              <w:t>budget years</w:t>
            </w:r>
            <w:r>
              <w:rPr>
                <w:rFonts w:asciiTheme="majorBidi" w:hAnsiTheme="majorBidi" w:cstheme="majorBidi"/>
                <w:sz w:val="18"/>
                <w:szCs w:val="18"/>
              </w:rPr>
              <w:t>)</w:t>
            </w:r>
          </w:p>
        </w:tc>
        <w:tc>
          <w:tcPr>
            <w:tcW w:w="651" w:type="pct"/>
            <w:vMerge w:val="restart"/>
            <w:vAlign w:val="center"/>
          </w:tcPr>
          <w:p w:rsidR="00027A39" w:rsidP="00341632" w:rsidRDefault="00027A39" w14:paraId="265F31B4" w14:textId="77777777">
            <w:pPr>
              <w:rPr>
                <w:rFonts w:asciiTheme="majorBidi" w:hAnsiTheme="majorBidi" w:cstheme="majorBidi"/>
                <w:sz w:val="18"/>
                <w:szCs w:val="18"/>
              </w:rPr>
            </w:pPr>
            <w:r>
              <w:rPr>
                <w:rFonts w:asciiTheme="majorBidi" w:hAnsiTheme="majorBidi" w:cstheme="majorBidi"/>
                <w:sz w:val="18"/>
                <w:szCs w:val="18"/>
              </w:rPr>
              <w:t>Closed membership:</w:t>
            </w:r>
          </w:p>
          <w:p w:rsidRPr="000D48B1" w:rsidR="00027A39" w:rsidP="00341632" w:rsidRDefault="00027A39" w14:paraId="2D028867" w14:textId="77777777">
            <w:pPr>
              <w:rPr>
                <w:rFonts w:asciiTheme="majorBidi" w:hAnsiTheme="majorBidi" w:cstheme="majorBidi"/>
                <w:sz w:val="18"/>
                <w:szCs w:val="18"/>
              </w:rPr>
            </w:pPr>
            <w:r>
              <w:rPr>
                <w:rFonts w:asciiTheme="majorBidi" w:hAnsiTheme="majorBidi" w:cstheme="majorBidi"/>
                <w:sz w:val="18"/>
                <w:szCs w:val="18"/>
              </w:rPr>
              <w:t>56 Member States delegates</w:t>
            </w:r>
          </w:p>
        </w:tc>
        <w:tc>
          <w:tcPr>
            <w:tcW w:w="385" w:type="pct"/>
            <w:vMerge w:val="restart"/>
            <w:vAlign w:val="center"/>
          </w:tcPr>
          <w:p w:rsidRPr="000D48B1" w:rsidR="00027A39" w:rsidP="00341632" w:rsidRDefault="00027A39" w14:paraId="5537B23B" w14:textId="77777777">
            <w:pPr>
              <w:rPr>
                <w:rFonts w:asciiTheme="majorBidi" w:hAnsiTheme="majorBidi" w:cstheme="majorBidi"/>
                <w:sz w:val="18"/>
                <w:szCs w:val="18"/>
              </w:rPr>
            </w:pPr>
            <w:r>
              <w:rPr>
                <w:rFonts w:asciiTheme="majorBidi" w:hAnsiTheme="majorBidi" w:cstheme="majorBidi"/>
                <w:sz w:val="18"/>
                <w:szCs w:val="18"/>
              </w:rPr>
              <w:t>2-year</w:t>
            </w:r>
          </w:p>
        </w:tc>
        <w:tc>
          <w:tcPr>
            <w:tcW w:w="726" w:type="pct"/>
            <w:tcBorders>
              <w:bottom w:val="nil"/>
            </w:tcBorders>
            <w:vAlign w:val="center"/>
          </w:tcPr>
          <w:p w:rsidRPr="000D48B1" w:rsidR="00027A39" w:rsidP="00341632" w:rsidRDefault="00027A39" w14:paraId="54BD60F7" w14:textId="77777777">
            <w:pPr>
              <w:rPr>
                <w:rFonts w:asciiTheme="majorBidi" w:hAnsiTheme="majorBidi" w:cstheme="majorBidi"/>
                <w:sz w:val="18"/>
                <w:szCs w:val="18"/>
              </w:rPr>
            </w:pPr>
            <w:r>
              <w:rPr>
                <w:rFonts w:asciiTheme="majorBidi" w:hAnsiTheme="majorBidi" w:cstheme="majorBidi"/>
                <w:sz w:val="18"/>
                <w:szCs w:val="18"/>
              </w:rPr>
              <w:t xml:space="preserve">Recommendations </w:t>
            </w:r>
            <w:r w:rsidRPr="00981466">
              <w:rPr>
                <w:rFonts w:asciiTheme="majorBidi" w:hAnsiTheme="majorBidi" w:cstheme="majorBidi"/>
                <w:sz w:val="18"/>
                <w:szCs w:val="18"/>
              </w:rPr>
              <w:t>to the governing body</w:t>
            </w:r>
          </w:p>
        </w:tc>
        <w:tc>
          <w:tcPr>
            <w:tcW w:w="419" w:type="pct"/>
            <w:vMerge w:val="restart"/>
            <w:vAlign w:val="center"/>
          </w:tcPr>
          <w:p w:rsidRPr="001D5BCA" w:rsidR="00027A39" w:rsidP="00341632" w:rsidRDefault="00027A39" w14:paraId="003DD447" w14:textId="77777777">
            <w:pPr>
              <w:rPr>
                <w:rFonts w:asciiTheme="majorBidi" w:hAnsiTheme="majorBidi" w:cstheme="majorBidi"/>
                <w:sz w:val="18"/>
                <w:szCs w:val="18"/>
              </w:rPr>
            </w:pPr>
            <w:r w:rsidRPr="001D5BCA">
              <w:rPr>
                <w:rFonts w:asciiTheme="majorBidi" w:hAnsiTheme="majorBidi" w:cstheme="majorBidi"/>
                <w:sz w:val="18"/>
                <w:szCs w:val="18"/>
              </w:rPr>
              <w:t>Y</w:t>
            </w:r>
          </w:p>
        </w:tc>
        <w:tc>
          <w:tcPr>
            <w:tcW w:w="400" w:type="pct"/>
            <w:vMerge w:val="restart"/>
            <w:vAlign w:val="center"/>
          </w:tcPr>
          <w:p w:rsidRPr="000D48B1" w:rsidR="00027A39" w:rsidP="00341632" w:rsidRDefault="00027A39" w14:paraId="5F055486" w14:textId="77777777">
            <w:pPr>
              <w:rPr>
                <w:rFonts w:asciiTheme="majorBidi" w:hAnsiTheme="majorBidi" w:cstheme="majorBidi"/>
                <w:sz w:val="18"/>
                <w:szCs w:val="18"/>
              </w:rPr>
            </w:pPr>
            <w:r>
              <w:rPr>
                <w:rFonts w:asciiTheme="majorBidi" w:hAnsiTheme="majorBidi" w:cstheme="majorBidi"/>
                <w:sz w:val="18"/>
                <w:szCs w:val="18"/>
              </w:rPr>
              <w:t>2-year</w:t>
            </w:r>
          </w:p>
        </w:tc>
        <w:tc>
          <w:tcPr>
            <w:tcW w:w="432" w:type="pct"/>
            <w:vMerge w:val="restart"/>
            <w:vAlign w:val="center"/>
          </w:tcPr>
          <w:p w:rsidRPr="005F6174" w:rsidR="00027A39" w:rsidP="00341632" w:rsidRDefault="00027A39" w14:paraId="6A888360" w14:textId="77777777">
            <w:pPr>
              <w:rPr>
                <w:rFonts w:asciiTheme="majorBidi" w:hAnsiTheme="majorBidi" w:cstheme="majorBidi"/>
                <w:sz w:val="18"/>
                <w:szCs w:val="18"/>
              </w:rPr>
            </w:pPr>
            <w:r>
              <w:rPr>
                <w:rFonts w:asciiTheme="majorBidi" w:hAnsiTheme="majorBidi" w:cstheme="majorBidi"/>
                <w:sz w:val="18"/>
                <w:szCs w:val="18"/>
              </w:rPr>
              <w:t>Supreme body</w:t>
            </w:r>
          </w:p>
        </w:tc>
        <w:tc>
          <w:tcPr>
            <w:tcW w:w="539" w:type="pct"/>
            <w:vMerge w:val="restart"/>
            <w:tcBorders>
              <w:right w:val="nil"/>
            </w:tcBorders>
            <w:vAlign w:val="center"/>
          </w:tcPr>
          <w:p w:rsidRPr="000D48B1" w:rsidR="00027A39" w:rsidP="00341632" w:rsidRDefault="00027A39" w14:paraId="1224FB47" w14:textId="77777777">
            <w:pPr>
              <w:rPr>
                <w:rFonts w:asciiTheme="majorBidi" w:hAnsiTheme="majorBidi" w:cstheme="majorBidi"/>
                <w:sz w:val="18"/>
                <w:szCs w:val="18"/>
              </w:rPr>
            </w:pPr>
            <w:r>
              <w:rPr>
                <w:rFonts w:asciiTheme="majorBidi" w:hAnsiTheme="majorBidi" w:cstheme="majorBidi"/>
                <w:sz w:val="18"/>
                <w:szCs w:val="18"/>
              </w:rPr>
              <w:t>Y</w:t>
            </w:r>
          </w:p>
        </w:tc>
      </w:tr>
      <w:tr w:rsidR="00027A39" w:rsidTr="00B537F2" w14:paraId="35880923" w14:textId="77777777">
        <w:trPr>
          <w:trHeight w:val="283"/>
        </w:trPr>
        <w:tc>
          <w:tcPr>
            <w:tcW w:w="749" w:type="pct"/>
            <w:gridSpan w:val="2"/>
            <w:vMerge/>
            <w:tcBorders>
              <w:left w:val="nil"/>
              <w:bottom w:val="nil"/>
            </w:tcBorders>
            <w:vAlign w:val="center"/>
          </w:tcPr>
          <w:p w:rsidRPr="000D48B1" w:rsidR="00027A39" w:rsidP="00341632" w:rsidRDefault="00027A39" w14:paraId="3ED048D4" w14:textId="77777777">
            <w:pPr>
              <w:rPr>
                <w:rFonts w:asciiTheme="majorBidi" w:hAnsiTheme="majorBidi" w:cstheme="majorBidi"/>
                <w:sz w:val="18"/>
                <w:szCs w:val="18"/>
              </w:rPr>
            </w:pPr>
          </w:p>
        </w:tc>
        <w:tc>
          <w:tcPr>
            <w:tcW w:w="700" w:type="pct"/>
            <w:vMerge/>
            <w:tcBorders>
              <w:bottom w:val="nil"/>
            </w:tcBorders>
            <w:vAlign w:val="center"/>
          </w:tcPr>
          <w:p w:rsidRPr="000D48B1" w:rsidR="00027A39" w:rsidP="00341632" w:rsidRDefault="00027A39" w14:paraId="5786C13C" w14:textId="77777777">
            <w:pPr>
              <w:rPr>
                <w:rFonts w:asciiTheme="majorBidi" w:hAnsiTheme="majorBidi" w:cstheme="majorBidi"/>
                <w:sz w:val="18"/>
                <w:szCs w:val="18"/>
              </w:rPr>
            </w:pPr>
          </w:p>
        </w:tc>
        <w:tc>
          <w:tcPr>
            <w:tcW w:w="651" w:type="pct"/>
            <w:vMerge/>
            <w:tcBorders>
              <w:bottom w:val="nil"/>
            </w:tcBorders>
            <w:vAlign w:val="center"/>
          </w:tcPr>
          <w:p w:rsidRPr="000D48B1" w:rsidR="00027A39" w:rsidP="00341632" w:rsidRDefault="00027A39" w14:paraId="67AFFAEE" w14:textId="77777777">
            <w:pPr>
              <w:rPr>
                <w:rFonts w:asciiTheme="majorBidi" w:hAnsiTheme="majorBidi" w:cstheme="majorBidi"/>
                <w:sz w:val="18"/>
                <w:szCs w:val="18"/>
              </w:rPr>
            </w:pPr>
          </w:p>
        </w:tc>
        <w:tc>
          <w:tcPr>
            <w:tcW w:w="385" w:type="pct"/>
            <w:vMerge/>
            <w:tcBorders>
              <w:bottom w:val="nil"/>
            </w:tcBorders>
            <w:vAlign w:val="center"/>
          </w:tcPr>
          <w:p w:rsidRPr="000D48B1" w:rsidR="00027A39" w:rsidP="00341632" w:rsidRDefault="00027A39" w14:paraId="653A5805" w14:textId="77777777">
            <w:pPr>
              <w:rPr>
                <w:rFonts w:asciiTheme="majorBidi" w:hAnsiTheme="majorBidi" w:cstheme="majorBidi"/>
                <w:sz w:val="18"/>
                <w:szCs w:val="18"/>
              </w:rPr>
            </w:pPr>
          </w:p>
        </w:tc>
        <w:tc>
          <w:tcPr>
            <w:tcW w:w="726" w:type="pct"/>
            <w:tcBorders>
              <w:top w:val="nil"/>
              <w:bottom w:val="nil"/>
            </w:tcBorders>
            <w:shd w:val="clear" w:color="auto" w:fill="F2F2F2" w:themeFill="background1" w:themeFillShade="F2"/>
            <w:vAlign w:val="center"/>
          </w:tcPr>
          <w:p w:rsidR="00027A39" w:rsidP="00341632" w:rsidRDefault="00027A39" w14:paraId="0A4FB6AC" w14:textId="77777777">
            <w:pPr>
              <w:rPr>
                <w:rFonts w:asciiTheme="majorBidi" w:hAnsiTheme="majorBidi" w:cstheme="majorBidi"/>
                <w:sz w:val="18"/>
                <w:szCs w:val="18"/>
              </w:rPr>
            </w:pPr>
            <w:r>
              <w:rPr>
                <w:rFonts w:asciiTheme="majorBidi" w:hAnsiTheme="majorBidi" w:cstheme="majorBidi"/>
                <w:sz w:val="18"/>
                <w:szCs w:val="18"/>
              </w:rPr>
              <w:t xml:space="preserve">Decisions addressed </w:t>
            </w:r>
            <w:r w:rsidRPr="00463735">
              <w:rPr>
                <w:rFonts w:asciiTheme="majorBidi" w:hAnsiTheme="majorBidi" w:cstheme="majorBidi"/>
                <w:sz w:val="18"/>
                <w:szCs w:val="18"/>
              </w:rPr>
              <w:t>to the executive head of the secretaria</w:t>
            </w:r>
            <w:r>
              <w:rPr>
                <w:rFonts w:asciiTheme="majorBidi" w:hAnsiTheme="majorBidi" w:cstheme="majorBidi"/>
                <w:sz w:val="18"/>
                <w:szCs w:val="18"/>
              </w:rPr>
              <w:t>t</w:t>
            </w:r>
          </w:p>
        </w:tc>
        <w:tc>
          <w:tcPr>
            <w:tcW w:w="419" w:type="pct"/>
            <w:vMerge/>
            <w:tcBorders>
              <w:bottom w:val="nil"/>
            </w:tcBorders>
            <w:vAlign w:val="center"/>
          </w:tcPr>
          <w:p w:rsidRPr="000D48B1" w:rsidR="00027A39" w:rsidP="00341632" w:rsidRDefault="00027A39" w14:paraId="2F1FABD1" w14:textId="77777777">
            <w:pPr>
              <w:rPr>
                <w:rFonts w:asciiTheme="majorBidi" w:hAnsiTheme="majorBidi" w:cstheme="majorBidi"/>
                <w:sz w:val="18"/>
                <w:szCs w:val="18"/>
              </w:rPr>
            </w:pPr>
          </w:p>
        </w:tc>
        <w:tc>
          <w:tcPr>
            <w:tcW w:w="400" w:type="pct"/>
            <w:vMerge/>
            <w:tcBorders>
              <w:bottom w:val="nil"/>
            </w:tcBorders>
            <w:vAlign w:val="center"/>
          </w:tcPr>
          <w:p w:rsidRPr="000D48B1" w:rsidR="00027A39" w:rsidP="00341632" w:rsidRDefault="00027A39" w14:paraId="6D0F47C4" w14:textId="77777777">
            <w:pPr>
              <w:rPr>
                <w:rFonts w:asciiTheme="majorBidi" w:hAnsiTheme="majorBidi" w:cstheme="majorBidi"/>
                <w:sz w:val="18"/>
                <w:szCs w:val="18"/>
              </w:rPr>
            </w:pPr>
          </w:p>
        </w:tc>
        <w:tc>
          <w:tcPr>
            <w:tcW w:w="432" w:type="pct"/>
            <w:vMerge/>
            <w:tcBorders>
              <w:bottom w:val="nil"/>
            </w:tcBorders>
            <w:vAlign w:val="center"/>
          </w:tcPr>
          <w:p w:rsidRPr="005F6174" w:rsidR="00027A39" w:rsidP="00341632" w:rsidRDefault="00027A39" w14:paraId="7E41180B" w14:textId="77777777">
            <w:pPr>
              <w:rPr>
                <w:rFonts w:asciiTheme="majorBidi" w:hAnsiTheme="majorBidi" w:cstheme="majorBidi"/>
                <w:sz w:val="18"/>
                <w:szCs w:val="18"/>
              </w:rPr>
            </w:pPr>
          </w:p>
        </w:tc>
        <w:tc>
          <w:tcPr>
            <w:tcW w:w="539" w:type="pct"/>
            <w:vMerge/>
            <w:tcBorders>
              <w:bottom w:val="nil"/>
              <w:right w:val="nil"/>
            </w:tcBorders>
            <w:vAlign w:val="center"/>
          </w:tcPr>
          <w:p w:rsidRPr="000D48B1" w:rsidR="00027A39" w:rsidP="00341632" w:rsidRDefault="00027A39" w14:paraId="2244694A" w14:textId="77777777">
            <w:pPr>
              <w:rPr>
                <w:rFonts w:asciiTheme="majorBidi" w:hAnsiTheme="majorBidi" w:cstheme="majorBidi"/>
                <w:sz w:val="18"/>
                <w:szCs w:val="18"/>
              </w:rPr>
            </w:pPr>
          </w:p>
        </w:tc>
      </w:tr>
    </w:tbl>
    <w:p w:rsidR="00027A39" w:rsidP="00027A39" w:rsidRDefault="00027A39" w14:paraId="6D51E117" w14:textId="77777777">
      <w:pPr>
        <w:pStyle w:val="SingleTxt"/>
        <w:rPr>
          <w:w w:val="100"/>
        </w:rPr>
      </w:pPr>
    </w:p>
    <w:p w:rsidR="00027A39" w:rsidP="00027A39" w:rsidRDefault="00027A39" w14:paraId="7866C685" w14:textId="77777777">
      <w:pPr>
        <w:pStyle w:val="SingleTxt"/>
        <w:rPr>
          <w:w w:val="100"/>
        </w:rPr>
        <w:sectPr w:rsidR="00027A39" w:rsidSect="00293651">
          <w:headerReference w:type="even" r:id="rId57"/>
          <w:headerReference w:type="default" r:id="rId58"/>
          <w:footerReference w:type="even" r:id="rId59"/>
          <w:footerReference w:type="default" r:id="rId60"/>
          <w:pgSz w:w="15840" w:h="12240" w:orient="landscape"/>
          <w:pgMar w:top="1195" w:right="1440" w:bottom="1152" w:left="1152" w:header="576" w:footer="1037" w:gutter="0"/>
          <w:cols w:space="720"/>
          <w:noEndnote/>
          <w:bidi/>
          <w:rtlGutter/>
          <w:docGrid w:linePitch="360"/>
        </w:sectPr>
      </w:pPr>
    </w:p>
    <w:p w:rsidRPr="00C24BA9" w:rsidR="00027A39" w:rsidP="00D037A7" w:rsidRDefault="00027A39" w14:paraId="19B5CF9D" w14:textId="77777777">
      <w:pPr>
        <w:pStyle w:val="Heading1-annex"/>
        <w:spacing w:before="0"/>
      </w:pPr>
      <w:bookmarkStart w:name="_Toc222760027" w:id="8"/>
      <w:bookmarkStart w:name="_Toc225934386" w:id="9"/>
      <w:r w:rsidRPr="00C24BA9">
        <w:t xml:space="preserve">Annex IV: </w:t>
      </w:r>
      <w:r>
        <w:t>Survey</w:t>
      </w:r>
      <w:r w:rsidRPr="00C24BA9">
        <w:t xml:space="preserve"> methodology</w:t>
      </w:r>
      <w:bookmarkEnd w:id="8"/>
      <w:bookmarkEnd w:id="9"/>
    </w:p>
    <w:p w:rsidRPr="00D23B38" w:rsidR="00027A39" w:rsidP="00027A39" w:rsidRDefault="00027A39" w14:paraId="6EEA8AE1" w14:textId="77777777">
      <w:pPr>
        <w:tabs>
          <w:tab w:val="left" w:pos="1134"/>
        </w:tabs>
        <w:kinsoku w:val="0"/>
        <w:overflowPunct w:val="0"/>
        <w:autoSpaceDE w:val="0"/>
        <w:autoSpaceDN w:val="0"/>
        <w:adjustRightInd w:val="0"/>
        <w:snapToGrid w:val="0"/>
        <w:spacing w:after="120" w:line="240" w:lineRule="atLeast"/>
        <w:ind w:left="1701" w:right="1138" w:hanging="567"/>
        <w:jc w:val="both"/>
        <w:rPr>
          <w:rFonts w:eastAsia="Calibri"/>
          <w:szCs w:val="20"/>
        </w:rPr>
      </w:pPr>
      <w:r>
        <w:rPr>
          <w:rFonts w:eastAsia="Calibri"/>
          <w:kern w:val="0"/>
          <w:szCs w:val="20"/>
          <w:lang w:val="en-US"/>
          <w14:ligatures w14:val="none"/>
        </w:rPr>
        <w:t>1.</w:t>
      </w:r>
      <w:r>
        <w:rPr>
          <w:rFonts w:eastAsia="Calibri"/>
          <w:kern w:val="0"/>
          <w:szCs w:val="20"/>
          <w:lang w:val="en-US"/>
          <w14:ligatures w14:val="none"/>
        </w:rPr>
        <w:tab/>
      </w:r>
      <w:r w:rsidRPr="00D23B38">
        <w:rPr>
          <w:rFonts w:eastAsia="Calibri"/>
          <w:szCs w:val="20"/>
        </w:rPr>
        <w:t>The survey aimed to evaluate the effectiveness and efficiency of WMO’s governance structure, with a focus on: i) the coordination between bodies across the existing governance framework; ii) the activity of Congress and the Executive Council; iii) the functioning of regional associations and of technical commissions; and iv) the support provided by the WMO secretariat. More specifically, the questions aimed to assess the roles of WMO governing bodies and their subsidiaries, examine potential overlaps in mandates, and evaluate the effectiveness of discussions held throughout the various sessions.</w:t>
      </w:r>
    </w:p>
    <w:p w:rsidRPr="00D23B38" w:rsidR="00027A39" w:rsidP="00027A39" w:rsidRDefault="00027A39" w14:paraId="36DED991" w14:textId="45076A5D">
      <w:pPr>
        <w:tabs>
          <w:tab w:val="left" w:pos="1134"/>
        </w:tabs>
        <w:kinsoku w:val="0"/>
        <w:overflowPunct w:val="0"/>
        <w:autoSpaceDE w:val="0"/>
        <w:autoSpaceDN w:val="0"/>
        <w:adjustRightInd w:val="0"/>
        <w:snapToGrid w:val="0"/>
        <w:spacing w:after="120" w:line="240" w:lineRule="atLeast"/>
        <w:ind w:left="1701" w:right="1138" w:hanging="567"/>
        <w:jc w:val="both"/>
        <w:rPr>
          <w:rFonts w:eastAsia="Calibri"/>
          <w:bCs/>
          <w:szCs w:val="20"/>
        </w:rPr>
      </w:pPr>
      <w:r w:rsidRPr="00117B37">
        <w:rPr>
          <w:rFonts w:eastAsia="Calibri"/>
          <w:bCs/>
          <w:kern w:val="0"/>
          <w:szCs w:val="20"/>
          <w:lang w:val="en-US"/>
          <w14:ligatures w14:val="none"/>
        </w:rPr>
        <w:t>2.</w:t>
      </w:r>
      <w:r w:rsidRPr="00117B37">
        <w:rPr>
          <w:rFonts w:eastAsia="Calibri"/>
          <w:bCs/>
          <w:kern w:val="0"/>
          <w:szCs w:val="20"/>
          <w:lang w:val="en-US"/>
          <w14:ligatures w14:val="none"/>
        </w:rPr>
        <w:tab/>
      </w:r>
      <w:r w:rsidRPr="00D23B38">
        <w:rPr>
          <w:rFonts w:eastAsia="Calibri"/>
          <w:szCs w:val="20"/>
        </w:rPr>
        <w:t>A total of 641 recipients were contacted, and 129 responses were received. The respondents were from three primary stakeholder groups: (a) Permanent Representatives, Alternates and Advisors with a response rate of 66 per cent; (b)</w:t>
      </w:r>
      <w:r w:rsidR="00293651">
        <w:rPr>
          <w:rFonts w:eastAsia="Calibri"/>
          <w:szCs w:val="20"/>
        </w:rPr>
        <w:t> </w:t>
      </w:r>
      <w:r w:rsidRPr="00D23B38">
        <w:rPr>
          <w:rFonts w:eastAsia="Calibri"/>
          <w:szCs w:val="20"/>
        </w:rPr>
        <w:t>Experts nominated by a WMO Member (19 per cent); and (c) other stakeholders</w:t>
      </w:r>
      <w:r w:rsidRPr="00F1093F">
        <w:rPr>
          <w:bCs/>
          <w:vertAlign w:val="superscript"/>
        </w:rPr>
        <w:footnoteReference w:id="98"/>
      </w:r>
      <w:r w:rsidRPr="00D23B38">
        <w:rPr>
          <w:rFonts w:eastAsia="Calibri"/>
          <w:szCs w:val="20"/>
        </w:rPr>
        <w:t xml:space="preserve"> (15 per cent). This was followed by Region I (Africa) with 19 per cent; Regions II (Asia) and III (South America), each contributing 10 per cent; and Region V (South</w:t>
      </w:r>
      <w:r w:rsidRPr="00D23B38">
        <w:rPr>
          <w:rFonts w:eastAsia="Calibri"/>
          <w:szCs w:val="20"/>
        </w:rPr>
        <w:noBreakHyphen/>
      </w:r>
      <w:r w:rsidRPr="00D23B38">
        <w:rPr>
          <w:rFonts w:eastAsia="Calibri"/>
          <w:szCs w:val="20"/>
        </w:rPr>
        <w:t xml:space="preserve">West Pacific) and Region IV (North America, Central America and the Caribbean), with 8 and 9 per cent respectively. Most respondents had over 15 years of engagement with WMO governing bodies. </w:t>
      </w:r>
      <w:r w:rsidRPr="00D23B38">
        <w:rPr>
          <w:rFonts w:eastAsia="Calibri"/>
          <w:bCs/>
          <w:szCs w:val="20"/>
        </w:rPr>
        <w:t>In addition,</w:t>
      </w:r>
      <w:r w:rsidRPr="00D23B38">
        <w:rPr>
          <w:rFonts w:eastAsia="Calibri"/>
          <w:szCs w:val="20"/>
        </w:rPr>
        <w:t xml:space="preserve"> over the past five years, respondents have actively participated in sessions of Congress, Executive Council, regional associations and technical commissions</w:t>
      </w:r>
      <w:r w:rsidRPr="00D23B38">
        <w:rPr>
          <w:rFonts w:eastAsia="Calibri"/>
          <w:bCs/>
          <w:szCs w:val="20"/>
        </w:rPr>
        <w:t>. Regarding time dedicated to WMO activities, most respondents generally dedicated</w:t>
      </w:r>
      <w:r w:rsidRPr="00D23B38">
        <w:rPr>
          <w:rFonts w:eastAsia="Calibri"/>
          <w:szCs w:val="20"/>
        </w:rPr>
        <w:t xml:space="preserve"> around 10 per cent (36 per cent) or up to a quarter (29 per cent) </w:t>
      </w:r>
      <w:r w:rsidRPr="00D23B38">
        <w:rPr>
          <w:rFonts w:eastAsia="Calibri"/>
          <w:bCs/>
          <w:szCs w:val="20"/>
        </w:rPr>
        <w:t>of their regular working hours to these</w:t>
      </w:r>
      <w:r w:rsidRPr="00D23B38">
        <w:rPr>
          <w:rFonts w:eastAsia="Calibri"/>
          <w:szCs w:val="20"/>
        </w:rPr>
        <w:t xml:space="preserve">. </w:t>
      </w:r>
    </w:p>
    <w:p w:rsidR="00027A39" w:rsidP="00027A39" w:rsidRDefault="00027A39" w14:paraId="1E4D6506" w14:textId="77777777">
      <w:pPr>
        <w:tabs>
          <w:tab w:val="left" w:pos="1134"/>
        </w:tabs>
        <w:kinsoku w:val="0"/>
        <w:overflowPunct w:val="0"/>
        <w:autoSpaceDE w:val="0"/>
        <w:autoSpaceDN w:val="0"/>
        <w:adjustRightInd w:val="0"/>
        <w:snapToGrid w:val="0"/>
        <w:spacing w:after="120" w:line="240" w:lineRule="atLeast"/>
        <w:ind w:left="1701" w:right="1138" w:hanging="567"/>
        <w:jc w:val="both"/>
        <w:rPr>
          <w:rFonts w:eastAsia="Calibri"/>
          <w:szCs w:val="20"/>
        </w:rPr>
      </w:pPr>
      <w:r>
        <w:rPr>
          <w:rFonts w:eastAsia="Calibri"/>
          <w:kern w:val="0"/>
          <w:szCs w:val="20"/>
          <w:lang w:val="en-US"/>
          <w14:ligatures w14:val="none"/>
        </w:rPr>
        <w:t>3.</w:t>
      </w:r>
      <w:r>
        <w:rPr>
          <w:rFonts w:eastAsia="Calibri"/>
          <w:kern w:val="0"/>
          <w:szCs w:val="20"/>
          <w:lang w:val="en-US"/>
          <w14:ligatures w14:val="none"/>
        </w:rPr>
        <w:tab/>
      </w:r>
      <w:r w:rsidRPr="00D23B38">
        <w:rPr>
          <w:rFonts w:eastAsia="Calibri"/>
          <w:szCs w:val="20"/>
        </w:rPr>
        <w:t>The open</w:t>
      </w:r>
      <w:r w:rsidRPr="00D23B38">
        <w:rPr>
          <w:rFonts w:eastAsia="Calibri"/>
          <w:szCs w:val="20"/>
        </w:rPr>
        <w:noBreakHyphen/>
      </w:r>
      <w:r w:rsidRPr="00D23B38">
        <w:rPr>
          <w:rFonts w:eastAsia="Calibri"/>
          <w:szCs w:val="20"/>
        </w:rPr>
        <w:t>ended responses highlighted several issues observed across WMO’s governance framework and its functioning. These included: a) unclear roles and mandates (including suggestions to merge bodies and implement structural reforms); b) limited diversity and representation in the membership of governing bodies; c) the need for stronger coordination between bodies; and d) the need for improved communication. Regarding the secretariat, the main concerns relate to its ongoing reform and transformation process and its potential impact, as well as issues related to budget planning and financial management.</w:t>
      </w:r>
    </w:p>
    <w:p w:rsidRPr="00F1093F" w:rsidR="00293651" w:rsidP="00F1093F" w:rsidRDefault="00293651" w14:paraId="0A178F46" w14:textId="77777777">
      <w:pPr>
        <w:tabs>
          <w:tab w:val="left" w:pos="1134"/>
        </w:tabs>
        <w:kinsoku w:val="0"/>
        <w:overflowPunct w:val="0"/>
        <w:autoSpaceDE w:val="0"/>
        <w:autoSpaceDN w:val="0"/>
        <w:adjustRightInd w:val="0"/>
        <w:snapToGrid w:val="0"/>
        <w:spacing w:line="120" w:lineRule="exact"/>
        <w:ind w:left="1701" w:right="1138" w:hanging="567"/>
        <w:jc w:val="both"/>
        <w:rPr>
          <w:rFonts w:eastAsia="Calibri"/>
          <w:sz w:val="10"/>
          <w:szCs w:val="20"/>
        </w:rPr>
      </w:pPr>
    </w:p>
    <w:p w:rsidRPr="001F0F80" w:rsidR="00027A39" w:rsidP="00027A39" w:rsidRDefault="00027A39" w14:paraId="1A294663" w14:textId="77777777">
      <w:pPr>
        <w:tabs>
          <w:tab w:val="left" w:pos="1134"/>
          <w:tab w:val="left" w:pos="1701"/>
        </w:tabs>
        <w:kinsoku w:val="0"/>
        <w:overflowPunct w:val="0"/>
        <w:autoSpaceDE w:val="0"/>
        <w:autoSpaceDN w:val="0"/>
        <w:adjustRightInd w:val="0"/>
        <w:snapToGrid w:val="0"/>
        <w:spacing w:line="240" w:lineRule="atLeast"/>
        <w:ind w:left="1134" w:right="1134"/>
        <w:jc w:val="both"/>
        <w:rPr>
          <w:rFonts w:eastAsia="Calibri"/>
          <w:b/>
          <w:bCs/>
          <w:kern w:val="0"/>
          <w:szCs w:val="20"/>
          <w14:ligatures w14:val="none"/>
        </w:rPr>
      </w:pPr>
      <w:bookmarkStart w:name="_Toc222133744" w:id="10"/>
      <w:r w:rsidRPr="001F0F80">
        <w:rPr>
          <w:rFonts w:eastAsia="Calibri"/>
          <w:b/>
          <w:bCs/>
          <w:kern w:val="0"/>
          <w:szCs w:val="20"/>
          <w14:ligatures w14:val="none"/>
        </w:rPr>
        <w:t xml:space="preserve">Table </w:t>
      </w:r>
      <w:bookmarkEnd w:id="10"/>
      <w:r>
        <w:rPr>
          <w:rFonts w:eastAsia="Calibri"/>
          <w:b/>
          <w:bCs/>
          <w:kern w:val="0"/>
          <w:szCs w:val="20"/>
          <w14:ligatures w14:val="none"/>
        </w:rPr>
        <w:t>1</w:t>
      </w:r>
    </w:p>
    <w:p w:rsidR="00027A39" w:rsidP="00027A39" w:rsidRDefault="00027A39" w14:paraId="3C7E0813" w14:textId="77777777">
      <w:pPr>
        <w:tabs>
          <w:tab w:val="left" w:pos="1134"/>
          <w:tab w:val="left" w:pos="1701"/>
        </w:tabs>
        <w:kinsoku w:val="0"/>
        <w:overflowPunct w:val="0"/>
        <w:autoSpaceDE w:val="0"/>
        <w:autoSpaceDN w:val="0"/>
        <w:adjustRightInd w:val="0"/>
        <w:snapToGrid w:val="0"/>
        <w:spacing w:line="240" w:lineRule="atLeast"/>
        <w:ind w:left="1134" w:right="1134"/>
        <w:jc w:val="both"/>
        <w:rPr>
          <w:rFonts w:eastAsia="Calibri"/>
          <w:b/>
          <w:bCs/>
          <w:kern w:val="0"/>
          <w:szCs w:val="20"/>
          <w14:ligatures w14:val="none"/>
        </w:rPr>
      </w:pPr>
      <w:r w:rsidRPr="00EB258D">
        <w:rPr>
          <w:rFonts w:eastAsia="Calibri"/>
          <w:b/>
          <w:bCs/>
          <w:kern w:val="0"/>
          <w:szCs w:val="20"/>
          <w14:ligatures w14:val="none"/>
        </w:rPr>
        <w:t>Overview of response rates</w:t>
      </w:r>
      <w:r>
        <w:rPr>
          <w:rFonts w:eastAsia="Calibri"/>
          <w:b/>
          <w:bCs/>
          <w:kern w:val="0"/>
          <w:szCs w:val="20"/>
          <w14:ligatures w14:val="none"/>
        </w:rPr>
        <w:t xml:space="preserve"> for the surveys</w:t>
      </w:r>
    </w:p>
    <w:p w:rsidRPr="00F1093F" w:rsidR="00293651" w:rsidP="00F1093F" w:rsidRDefault="00293651" w14:paraId="07B6A21D" w14:textId="77777777">
      <w:pPr>
        <w:tabs>
          <w:tab w:val="left" w:pos="1134"/>
          <w:tab w:val="left" w:pos="1701"/>
        </w:tabs>
        <w:kinsoku w:val="0"/>
        <w:overflowPunct w:val="0"/>
        <w:autoSpaceDE w:val="0"/>
        <w:autoSpaceDN w:val="0"/>
        <w:adjustRightInd w:val="0"/>
        <w:snapToGrid w:val="0"/>
        <w:spacing w:line="120" w:lineRule="exact"/>
        <w:ind w:left="1134" w:right="1134"/>
        <w:jc w:val="both"/>
        <w:rPr>
          <w:rFonts w:eastAsia="Calibri"/>
          <w:b/>
          <w:bCs/>
          <w:kern w:val="0"/>
          <w:sz w:val="10"/>
          <w:szCs w:val="20"/>
          <w14:ligatures w14:val="none"/>
        </w:rPr>
      </w:pPr>
    </w:p>
    <w:p w:rsidRPr="00F1093F" w:rsidR="00293651" w:rsidP="00F1093F" w:rsidRDefault="00293651" w14:paraId="2BA54C6A" w14:textId="77777777">
      <w:pPr>
        <w:tabs>
          <w:tab w:val="left" w:pos="1134"/>
          <w:tab w:val="left" w:pos="1701"/>
        </w:tabs>
        <w:kinsoku w:val="0"/>
        <w:overflowPunct w:val="0"/>
        <w:autoSpaceDE w:val="0"/>
        <w:autoSpaceDN w:val="0"/>
        <w:adjustRightInd w:val="0"/>
        <w:snapToGrid w:val="0"/>
        <w:spacing w:line="120" w:lineRule="exact"/>
        <w:ind w:left="1134" w:right="1134"/>
        <w:jc w:val="both"/>
        <w:rPr>
          <w:rFonts w:eastAsia="Calibri"/>
          <w:b/>
          <w:bCs/>
          <w:kern w:val="0"/>
          <w:sz w:val="10"/>
          <w:szCs w:val="20"/>
          <w14:ligatures w14:val="none"/>
        </w:rPr>
      </w:pPr>
    </w:p>
    <w:tbl>
      <w:tblPr>
        <w:tblW w:w="7596" w:type="dxa"/>
        <w:tblInd w:w="1134" w:type="dxa"/>
        <w:tblLayout w:type="fixed"/>
        <w:tblCellMar>
          <w:left w:w="0" w:type="dxa"/>
          <w:right w:w="0" w:type="dxa"/>
        </w:tblCellMar>
        <w:tblLook w:val="04A0" w:firstRow="1" w:lastRow="0" w:firstColumn="1" w:lastColumn="0" w:noHBand="0" w:noVBand="1"/>
      </w:tblPr>
      <w:tblGrid>
        <w:gridCol w:w="3996"/>
        <w:gridCol w:w="900"/>
        <w:gridCol w:w="990"/>
        <w:gridCol w:w="1710"/>
      </w:tblGrid>
      <w:tr w:rsidRPr="00EB258D" w:rsidR="00027A39" w:rsidTr="00D531E3" w14:paraId="082D09DA" w14:textId="77777777">
        <w:trPr>
          <w:tblHeader/>
        </w:trPr>
        <w:tc>
          <w:tcPr>
            <w:tcW w:w="3996" w:type="dxa"/>
            <w:tcBorders>
              <w:top w:val="single" w:color="auto" w:sz="4" w:space="0"/>
              <w:bottom w:val="double" w:color="auto" w:sz="4" w:space="0"/>
            </w:tcBorders>
            <w:shd w:val="clear" w:color="auto" w:fill="FFF2CC" w:themeFill="accent4" w:themeFillTint="33"/>
            <w:vAlign w:val="bottom"/>
          </w:tcPr>
          <w:p w:rsidRPr="00EB258D" w:rsidR="00027A39" w:rsidP="00341632" w:rsidRDefault="00027A39" w14:paraId="4A089F03" w14:textId="77777777">
            <w:pPr>
              <w:keepNext/>
              <w:keepLines/>
              <w:kinsoku w:val="0"/>
              <w:overflowPunct w:val="0"/>
              <w:autoSpaceDE w:val="0"/>
              <w:autoSpaceDN w:val="0"/>
              <w:adjustRightInd w:val="0"/>
              <w:snapToGrid w:val="0"/>
              <w:spacing w:before="80" w:after="80" w:line="200" w:lineRule="exact"/>
              <w:ind w:right="113"/>
              <w:rPr>
                <w:rFonts w:eastAsia="Calibri"/>
                <w:i/>
                <w:kern w:val="0"/>
                <w:sz w:val="16"/>
                <w:szCs w:val="20"/>
                <w14:ligatures w14:val="none"/>
              </w:rPr>
            </w:pPr>
          </w:p>
        </w:tc>
        <w:tc>
          <w:tcPr>
            <w:tcW w:w="900" w:type="dxa"/>
            <w:tcBorders>
              <w:top w:val="single" w:color="auto" w:sz="4" w:space="0"/>
              <w:bottom w:val="double" w:color="auto" w:sz="4" w:space="0"/>
            </w:tcBorders>
            <w:shd w:val="clear" w:color="auto" w:fill="FFF2CC" w:themeFill="accent4" w:themeFillTint="33"/>
            <w:vAlign w:val="bottom"/>
          </w:tcPr>
          <w:p w:rsidRPr="00EB258D" w:rsidR="00027A39" w:rsidP="00341632" w:rsidRDefault="00027A39" w14:paraId="47C91553" w14:textId="77777777">
            <w:pPr>
              <w:keepNext/>
              <w:keepLines/>
              <w:kinsoku w:val="0"/>
              <w:overflowPunct w:val="0"/>
              <w:autoSpaceDE w:val="0"/>
              <w:autoSpaceDN w:val="0"/>
              <w:adjustRightInd w:val="0"/>
              <w:snapToGrid w:val="0"/>
              <w:spacing w:before="80" w:after="80" w:line="200" w:lineRule="exact"/>
              <w:ind w:right="113"/>
              <w:jc w:val="right"/>
              <w:rPr>
                <w:rFonts w:eastAsia="Calibri"/>
                <w:i/>
                <w:kern w:val="0"/>
                <w:sz w:val="16"/>
                <w:szCs w:val="20"/>
                <w14:ligatures w14:val="none"/>
              </w:rPr>
            </w:pPr>
            <w:r w:rsidRPr="00EB258D">
              <w:rPr>
                <w:rFonts w:eastAsia="Calibri"/>
                <w:i/>
                <w:kern w:val="0"/>
                <w:sz w:val="16"/>
                <w:szCs w:val="20"/>
                <w14:ligatures w14:val="none"/>
              </w:rPr>
              <w:t xml:space="preserve">Recipients </w:t>
            </w:r>
          </w:p>
        </w:tc>
        <w:tc>
          <w:tcPr>
            <w:tcW w:w="990" w:type="dxa"/>
            <w:tcBorders>
              <w:top w:val="single" w:color="auto" w:sz="4" w:space="0"/>
              <w:bottom w:val="double" w:color="auto" w:sz="4" w:space="0"/>
            </w:tcBorders>
            <w:shd w:val="clear" w:color="auto" w:fill="FFF2CC" w:themeFill="accent4" w:themeFillTint="33"/>
            <w:vAlign w:val="bottom"/>
          </w:tcPr>
          <w:p w:rsidRPr="00EB258D" w:rsidR="00027A39" w:rsidP="00341632" w:rsidRDefault="00027A39" w14:paraId="0843E5D3" w14:textId="77777777">
            <w:pPr>
              <w:keepNext/>
              <w:keepLines/>
              <w:kinsoku w:val="0"/>
              <w:overflowPunct w:val="0"/>
              <w:autoSpaceDE w:val="0"/>
              <w:autoSpaceDN w:val="0"/>
              <w:adjustRightInd w:val="0"/>
              <w:snapToGrid w:val="0"/>
              <w:spacing w:before="80" w:after="80" w:line="200" w:lineRule="exact"/>
              <w:ind w:right="113"/>
              <w:jc w:val="right"/>
              <w:rPr>
                <w:rFonts w:eastAsia="Calibri"/>
                <w:i/>
                <w:kern w:val="0"/>
                <w:sz w:val="16"/>
                <w:szCs w:val="20"/>
                <w14:ligatures w14:val="none"/>
              </w:rPr>
            </w:pPr>
            <w:r w:rsidRPr="00EB258D">
              <w:rPr>
                <w:rFonts w:eastAsia="Calibri"/>
                <w:i/>
                <w:kern w:val="0"/>
                <w:sz w:val="16"/>
                <w:szCs w:val="20"/>
                <w14:ligatures w14:val="none"/>
              </w:rPr>
              <w:t>Responses</w:t>
            </w:r>
          </w:p>
        </w:tc>
        <w:tc>
          <w:tcPr>
            <w:tcW w:w="1710" w:type="dxa"/>
            <w:tcBorders>
              <w:top w:val="single" w:color="auto" w:sz="4" w:space="0"/>
              <w:bottom w:val="double" w:color="auto" w:sz="4" w:space="0"/>
            </w:tcBorders>
            <w:shd w:val="clear" w:color="auto" w:fill="FFF2CC" w:themeFill="accent4" w:themeFillTint="33"/>
            <w:vAlign w:val="bottom"/>
          </w:tcPr>
          <w:p w:rsidRPr="00EB258D" w:rsidR="00027A39" w:rsidP="00341632" w:rsidRDefault="00027A39" w14:paraId="2FD48CDF" w14:textId="77777777">
            <w:pPr>
              <w:keepNext/>
              <w:keepLines/>
              <w:kinsoku w:val="0"/>
              <w:overflowPunct w:val="0"/>
              <w:autoSpaceDE w:val="0"/>
              <w:autoSpaceDN w:val="0"/>
              <w:adjustRightInd w:val="0"/>
              <w:snapToGrid w:val="0"/>
              <w:spacing w:before="80" w:after="80" w:line="200" w:lineRule="exact"/>
              <w:ind w:right="113"/>
              <w:jc w:val="right"/>
              <w:rPr>
                <w:rFonts w:eastAsia="Calibri"/>
                <w:i/>
                <w:kern w:val="0"/>
                <w:sz w:val="16"/>
                <w:szCs w:val="20"/>
                <w14:ligatures w14:val="none"/>
              </w:rPr>
            </w:pPr>
            <w:r>
              <w:rPr>
                <w:rFonts w:eastAsia="Calibri"/>
                <w:i/>
                <w:kern w:val="0"/>
                <w:sz w:val="16"/>
                <w:szCs w:val="20"/>
                <w14:ligatures w14:val="none"/>
              </w:rPr>
              <w:t>Overall r</w:t>
            </w:r>
            <w:r w:rsidRPr="00EB258D">
              <w:rPr>
                <w:rFonts w:eastAsia="Calibri"/>
                <w:i/>
                <w:kern w:val="0"/>
                <w:sz w:val="16"/>
                <w:szCs w:val="20"/>
                <w14:ligatures w14:val="none"/>
              </w:rPr>
              <w:t xml:space="preserve">esponse rate </w:t>
            </w:r>
            <w:r>
              <w:rPr>
                <w:rFonts w:eastAsia="Calibri"/>
                <w:i/>
                <w:kern w:val="0"/>
                <w:sz w:val="16"/>
                <w:szCs w:val="20"/>
                <w14:ligatures w14:val="none"/>
              </w:rPr>
              <w:t xml:space="preserve">(percentage) </w:t>
            </w:r>
          </w:p>
        </w:tc>
      </w:tr>
      <w:tr w:rsidRPr="00EB258D" w:rsidR="00027A39" w:rsidTr="00D037A7" w14:paraId="6ECD3A8C" w14:textId="77777777">
        <w:trPr>
          <w:trHeight w:val="300"/>
        </w:trPr>
        <w:tc>
          <w:tcPr>
            <w:tcW w:w="3996" w:type="dxa"/>
            <w:tcBorders>
              <w:top w:val="double" w:color="auto" w:sz="4" w:space="0"/>
            </w:tcBorders>
          </w:tcPr>
          <w:p w:rsidRPr="00CB7C14" w:rsidR="00027A39" w:rsidP="00293651" w:rsidRDefault="00027A39" w14:paraId="42DFA492" w14:textId="77777777">
            <w:pPr>
              <w:keepNext/>
              <w:keepLines/>
              <w:kinsoku w:val="0"/>
              <w:overflowPunct w:val="0"/>
              <w:autoSpaceDE w:val="0"/>
              <w:autoSpaceDN w:val="0"/>
              <w:adjustRightInd w:val="0"/>
              <w:snapToGrid w:val="0"/>
              <w:spacing w:before="40" w:after="40" w:line="200" w:lineRule="exact"/>
              <w:ind w:right="113"/>
              <w:rPr>
                <w:rFonts w:eastAsia="Calibri"/>
                <w:kern w:val="0"/>
                <w:sz w:val="18"/>
                <w:szCs w:val="20"/>
                <w14:ligatures w14:val="none"/>
              </w:rPr>
            </w:pPr>
            <w:r w:rsidRPr="00D72BB4">
              <w:rPr>
                <w:rFonts w:eastAsia="Calibri"/>
                <w:kern w:val="0"/>
                <w:sz w:val="18"/>
                <w:szCs w:val="20"/>
                <w14:ligatures w14:val="none"/>
              </w:rPr>
              <w:t>Permanent Representatives</w:t>
            </w:r>
            <w:r>
              <w:rPr>
                <w:rFonts w:eastAsia="Calibri"/>
                <w:kern w:val="0"/>
                <w:sz w:val="18"/>
                <w:szCs w:val="20"/>
                <w14:ligatures w14:val="none"/>
              </w:rPr>
              <w:t xml:space="preserve">, Alternates and Advisors </w:t>
            </w:r>
            <w:r w:rsidRPr="00D72BB4">
              <w:rPr>
                <w:rFonts w:eastAsia="Calibri"/>
                <w:kern w:val="0"/>
                <w:sz w:val="18"/>
                <w:szCs w:val="20"/>
                <w14:ligatures w14:val="none"/>
              </w:rPr>
              <w:t>of WMO Member</w:t>
            </w:r>
          </w:p>
        </w:tc>
        <w:tc>
          <w:tcPr>
            <w:tcW w:w="900" w:type="dxa"/>
            <w:vMerge w:val="restart"/>
            <w:tcBorders>
              <w:top w:val="double" w:color="auto" w:sz="4" w:space="0"/>
            </w:tcBorders>
            <w:vAlign w:val="center"/>
          </w:tcPr>
          <w:p w:rsidRPr="009E1AB2" w:rsidR="00027A39" w:rsidP="00293651" w:rsidRDefault="00027A39" w14:paraId="18B94D9B" w14:textId="77777777">
            <w:pPr>
              <w:keepNext/>
              <w:keepLines/>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r>
              <w:rPr>
                <w:rFonts w:eastAsia="Calibri"/>
                <w:kern w:val="0"/>
                <w:sz w:val="18"/>
                <w:szCs w:val="20"/>
                <w14:ligatures w14:val="none"/>
              </w:rPr>
              <w:t>641</w:t>
            </w:r>
          </w:p>
        </w:tc>
        <w:tc>
          <w:tcPr>
            <w:tcW w:w="990" w:type="dxa"/>
            <w:tcBorders>
              <w:top w:val="double" w:color="auto" w:sz="4" w:space="0"/>
            </w:tcBorders>
            <w:vAlign w:val="bottom"/>
          </w:tcPr>
          <w:p w:rsidRPr="009E1AB2" w:rsidR="00027A39" w:rsidP="00293651" w:rsidRDefault="00027A39" w14:paraId="17E3019D" w14:textId="77777777">
            <w:pPr>
              <w:keepNext/>
              <w:keepLines/>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r>
              <w:rPr>
                <w:rFonts w:eastAsia="Calibri"/>
                <w:kern w:val="0"/>
                <w:sz w:val="18"/>
                <w:szCs w:val="20"/>
                <w14:ligatures w14:val="none"/>
              </w:rPr>
              <w:t>85</w:t>
            </w:r>
            <w:r w:rsidRPr="00EB258D">
              <w:rPr>
                <w:rFonts w:eastAsia="Calibri"/>
                <w:i/>
                <w:iCs/>
                <w:kern w:val="0"/>
                <w:sz w:val="18"/>
                <w:szCs w:val="20"/>
                <w:vertAlign w:val="superscript"/>
                <w14:ligatures w14:val="none"/>
              </w:rPr>
              <w:t xml:space="preserve"> </w:t>
            </w:r>
          </w:p>
        </w:tc>
        <w:tc>
          <w:tcPr>
            <w:tcW w:w="1710" w:type="dxa"/>
            <w:vMerge w:val="restart"/>
            <w:tcBorders>
              <w:top w:val="double" w:color="auto" w:sz="4" w:space="0"/>
            </w:tcBorders>
            <w:vAlign w:val="center"/>
          </w:tcPr>
          <w:p w:rsidRPr="009E1AB2" w:rsidR="00027A39" w:rsidP="00293651" w:rsidRDefault="00027A39" w14:paraId="7AC19064" w14:textId="77777777">
            <w:pPr>
              <w:keepNext/>
              <w:keepLines/>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r>
              <w:rPr>
                <w:rFonts w:eastAsia="Calibri"/>
                <w:kern w:val="0"/>
                <w:sz w:val="18"/>
                <w:szCs w:val="20"/>
                <w14:ligatures w14:val="none"/>
              </w:rPr>
              <w:t>20.1</w:t>
            </w:r>
          </w:p>
        </w:tc>
      </w:tr>
      <w:tr w:rsidRPr="00182707" w:rsidR="00027A39" w:rsidTr="00D037A7" w14:paraId="6C1E1CEF" w14:textId="77777777">
        <w:trPr>
          <w:trHeight w:val="300"/>
        </w:trPr>
        <w:tc>
          <w:tcPr>
            <w:tcW w:w="3996" w:type="dxa"/>
          </w:tcPr>
          <w:p w:rsidRPr="00D72BB4" w:rsidR="00027A39" w:rsidP="00293651" w:rsidRDefault="00027A39" w14:paraId="524BEE31" w14:textId="77777777">
            <w:pPr>
              <w:kinsoku w:val="0"/>
              <w:overflowPunct w:val="0"/>
              <w:autoSpaceDE w:val="0"/>
              <w:autoSpaceDN w:val="0"/>
              <w:adjustRightInd w:val="0"/>
              <w:snapToGrid w:val="0"/>
              <w:spacing w:before="40" w:after="40" w:line="200" w:lineRule="exact"/>
              <w:ind w:right="12"/>
              <w:rPr>
                <w:rFonts w:eastAsia="Calibri"/>
                <w:kern w:val="0"/>
                <w:sz w:val="18"/>
                <w:szCs w:val="20"/>
                <w14:ligatures w14:val="none"/>
              </w:rPr>
            </w:pPr>
            <w:r w:rsidRPr="00D72BB4">
              <w:rPr>
                <w:rFonts w:eastAsia="Calibri"/>
                <w:kern w:val="0"/>
                <w:sz w:val="18"/>
                <w:szCs w:val="20"/>
                <w14:ligatures w14:val="none"/>
              </w:rPr>
              <w:t>Expert nominated</w:t>
            </w:r>
            <w:r>
              <w:rPr>
                <w:rFonts w:eastAsia="Calibri"/>
                <w:kern w:val="0"/>
                <w:sz w:val="18"/>
                <w:szCs w:val="20"/>
                <w14:ligatures w14:val="none"/>
              </w:rPr>
              <w:t xml:space="preserve"> by WMO Member </w:t>
            </w:r>
            <w:r w:rsidRPr="008227C1">
              <w:rPr>
                <w:rFonts w:eastAsia="Calibri"/>
                <w:kern w:val="0"/>
                <w:sz w:val="18"/>
                <w:szCs w:val="20"/>
                <w14:ligatures w14:val="none"/>
              </w:rPr>
              <w:t>participating in the work of the subsidiary bodies</w:t>
            </w:r>
          </w:p>
        </w:tc>
        <w:tc>
          <w:tcPr>
            <w:tcW w:w="900" w:type="dxa"/>
            <w:vMerge/>
            <w:vAlign w:val="center"/>
          </w:tcPr>
          <w:p w:rsidRPr="00182707" w:rsidR="00027A39" w:rsidP="00293651" w:rsidRDefault="00027A39" w14:paraId="45FDA5D7" w14:textId="77777777">
            <w:pPr>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p>
        </w:tc>
        <w:tc>
          <w:tcPr>
            <w:tcW w:w="990" w:type="dxa"/>
            <w:vAlign w:val="bottom"/>
          </w:tcPr>
          <w:p w:rsidR="00027A39" w:rsidP="00293651" w:rsidRDefault="00027A39" w14:paraId="2ED0135B" w14:textId="77777777">
            <w:pPr>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r>
              <w:rPr>
                <w:rFonts w:eastAsia="Calibri"/>
                <w:kern w:val="0"/>
                <w:sz w:val="18"/>
                <w:szCs w:val="20"/>
                <w14:ligatures w14:val="none"/>
              </w:rPr>
              <w:t>25</w:t>
            </w:r>
          </w:p>
        </w:tc>
        <w:tc>
          <w:tcPr>
            <w:tcW w:w="1710" w:type="dxa"/>
            <w:vMerge/>
            <w:vAlign w:val="center"/>
          </w:tcPr>
          <w:p w:rsidRPr="00182707" w:rsidR="00027A39" w:rsidP="00293651" w:rsidRDefault="00027A39" w14:paraId="7F835343" w14:textId="77777777">
            <w:pPr>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p>
        </w:tc>
      </w:tr>
      <w:tr w:rsidRPr="0011642B" w:rsidR="00027A39" w:rsidTr="00D037A7" w14:paraId="569E579E" w14:textId="77777777">
        <w:trPr>
          <w:trHeight w:val="300"/>
        </w:trPr>
        <w:tc>
          <w:tcPr>
            <w:tcW w:w="3996" w:type="dxa"/>
            <w:tcBorders>
              <w:bottom w:val="single" w:color="auto" w:sz="4" w:space="0"/>
            </w:tcBorders>
          </w:tcPr>
          <w:p w:rsidRPr="0011642B" w:rsidR="00027A39" w:rsidP="00293651" w:rsidRDefault="00027A39" w14:paraId="5A48F6BB" w14:textId="77777777">
            <w:pPr>
              <w:kinsoku w:val="0"/>
              <w:overflowPunct w:val="0"/>
              <w:autoSpaceDE w:val="0"/>
              <w:autoSpaceDN w:val="0"/>
              <w:adjustRightInd w:val="0"/>
              <w:snapToGrid w:val="0"/>
              <w:spacing w:before="40" w:after="40" w:line="200" w:lineRule="exact"/>
              <w:ind w:right="113"/>
              <w:rPr>
                <w:rFonts w:eastAsia="Calibri"/>
                <w:i/>
                <w:iCs/>
                <w:kern w:val="0"/>
                <w:sz w:val="18"/>
                <w:szCs w:val="20"/>
                <w14:ligatures w14:val="none"/>
              </w:rPr>
            </w:pPr>
            <w:r w:rsidRPr="00D72BB4">
              <w:rPr>
                <w:rFonts w:eastAsia="Calibri"/>
                <w:kern w:val="0"/>
                <w:sz w:val="18"/>
                <w:szCs w:val="20"/>
                <w14:ligatures w14:val="none"/>
              </w:rPr>
              <w:t>Other</w:t>
            </w:r>
            <w:r>
              <w:rPr>
                <w:rFonts w:eastAsia="Calibri"/>
                <w:i/>
                <w:iCs/>
                <w:kern w:val="0"/>
                <w:sz w:val="18"/>
                <w:szCs w:val="20"/>
                <w14:ligatures w14:val="none"/>
              </w:rPr>
              <w:t xml:space="preserve"> </w:t>
            </w:r>
          </w:p>
        </w:tc>
        <w:tc>
          <w:tcPr>
            <w:tcW w:w="900" w:type="dxa"/>
            <w:vMerge/>
            <w:vAlign w:val="center"/>
          </w:tcPr>
          <w:p w:rsidRPr="00E92F1B" w:rsidR="00027A39" w:rsidDel="00B020AA" w:rsidP="00293651" w:rsidRDefault="00027A39" w14:paraId="3C2E5227" w14:textId="77777777">
            <w:pPr>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p>
        </w:tc>
        <w:tc>
          <w:tcPr>
            <w:tcW w:w="990" w:type="dxa"/>
            <w:tcBorders>
              <w:bottom w:val="single" w:color="auto" w:sz="4" w:space="0"/>
            </w:tcBorders>
            <w:vAlign w:val="bottom"/>
          </w:tcPr>
          <w:p w:rsidRPr="00E92F1B" w:rsidR="00027A39" w:rsidDel="00B020AA" w:rsidP="00293651" w:rsidRDefault="00027A39" w14:paraId="5812836C" w14:textId="77777777">
            <w:pPr>
              <w:kinsoku w:val="0"/>
              <w:overflowPunct w:val="0"/>
              <w:autoSpaceDE w:val="0"/>
              <w:autoSpaceDN w:val="0"/>
              <w:adjustRightInd w:val="0"/>
              <w:snapToGrid w:val="0"/>
              <w:spacing w:before="40" w:after="40" w:line="200" w:lineRule="exact"/>
              <w:ind w:right="113"/>
              <w:jc w:val="right"/>
              <w:rPr>
                <w:rFonts w:eastAsia="Calibri"/>
                <w:kern w:val="0"/>
                <w:sz w:val="18"/>
                <w:szCs w:val="20"/>
                <w14:ligatures w14:val="none"/>
              </w:rPr>
            </w:pPr>
            <w:r>
              <w:rPr>
                <w:rFonts w:eastAsia="Calibri"/>
                <w:kern w:val="0"/>
                <w:sz w:val="18"/>
                <w:szCs w:val="20"/>
                <w14:ligatures w14:val="none"/>
              </w:rPr>
              <w:t>19</w:t>
            </w:r>
          </w:p>
        </w:tc>
        <w:tc>
          <w:tcPr>
            <w:tcW w:w="1710" w:type="dxa"/>
            <w:vMerge/>
            <w:vAlign w:val="center"/>
          </w:tcPr>
          <w:p w:rsidRPr="0011642B" w:rsidR="00027A39" w:rsidDel="00B020AA" w:rsidP="00293651" w:rsidRDefault="00027A39" w14:paraId="5948BD98" w14:textId="77777777">
            <w:pPr>
              <w:kinsoku w:val="0"/>
              <w:overflowPunct w:val="0"/>
              <w:autoSpaceDE w:val="0"/>
              <w:autoSpaceDN w:val="0"/>
              <w:adjustRightInd w:val="0"/>
              <w:snapToGrid w:val="0"/>
              <w:spacing w:before="40" w:after="40" w:line="200" w:lineRule="exact"/>
              <w:ind w:right="203"/>
              <w:jc w:val="right"/>
              <w:rPr>
                <w:rFonts w:eastAsia="Calibri"/>
                <w:i/>
                <w:iCs/>
                <w:kern w:val="0"/>
                <w:sz w:val="18"/>
                <w:szCs w:val="20"/>
                <w14:ligatures w14:val="none"/>
              </w:rPr>
            </w:pPr>
          </w:p>
        </w:tc>
      </w:tr>
      <w:tr w:rsidRPr="00EB258D" w:rsidR="00027A39" w:rsidTr="00AC61B4" w14:paraId="21C8D6F6" w14:textId="77777777">
        <w:trPr>
          <w:trHeight w:val="300"/>
        </w:trPr>
        <w:tc>
          <w:tcPr>
            <w:tcW w:w="3996" w:type="dxa"/>
            <w:tcBorders>
              <w:top w:val="single" w:color="auto" w:sz="4" w:space="0"/>
              <w:bottom w:val="single" w:color="auto" w:sz="4" w:space="0"/>
            </w:tcBorders>
          </w:tcPr>
          <w:p w:rsidRPr="00CB7C14" w:rsidR="00027A39" w:rsidP="00293651" w:rsidRDefault="00027A39" w14:paraId="13943BB7" w14:textId="77777777">
            <w:pPr>
              <w:kinsoku w:val="0"/>
              <w:overflowPunct w:val="0"/>
              <w:autoSpaceDE w:val="0"/>
              <w:autoSpaceDN w:val="0"/>
              <w:adjustRightInd w:val="0"/>
              <w:snapToGrid w:val="0"/>
              <w:spacing w:before="80" w:after="80" w:line="200" w:lineRule="exact"/>
              <w:ind w:left="283"/>
              <w:rPr>
                <w:rFonts w:eastAsia="Calibri"/>
                <w:b/>
                <w:kern w:val="0"/>
                <w:sz w:val="18"/>
                <w:szCs w:val="20"/>
                <w14:ligatures w14:val="none"/>
              </w:rPr>
            </w:pPr>
            <w:r w:rsidRPr="00CB7C14">
              <w:rPr>
                <w:rFonts w:eastAsia="Calibri"/>
                <w:b/>
                <w:kern w:val="0"/>
                <w:sz w:val="18"/>
                <w:szCs w:val="20"/>
                <w14:ligatures w14:val="none"/>
              </w:rPr>
              <w:t>Total</w:t>
            </w:r>
          </w:p>
        </w:tc>
        <w:tc>
          <w:tcPr>
            <w:tcW w:w="900" w:type="dxa"/>
            <w:tcBorders>
              <w:top w:val="single" w:color="auto" w:sz="4" w:space="0"/>
              <w:bottom w:val="single" w:color="auto" w:sz="4" w:space="0"/>
            </w:tcBorders>
          </w:tcPr>
          <w:p w:rsidRPr="0011642B" w:rsidR="00027A39" w:rsidP="00293651" w:rsidRDefault="00027A39" w14:paraId="38C3A3DD" w14:textId="77777777">
            <w:pPr>
              <w:kinsoku w:val="0"/>
              <w:overflowPunct w:val="0"/>
              <w:autoSpaceDE w:val="0"/>
              <w:autoSpaceDN w:val="0"/>
              <w:adjustRightInd w:val="0"/>
              <w:snapToGrid w:val="0"/>
              <w:spacing w:before="80" w:after="80" w:line="200" w:lineRule="exact"/>
              <w:ind w:right="113"/>
              <w:jc w:val="right"/>
              <w:rPr>
                <w:rFonts w:eastAsia="Calibri"/>
                <w:b/>
                <w:kern w:val="0"/>
                <w:sz w:val="18"/>
                <w:szCs w:val="20"/>
                <w14:ligatures w14:val="none"/>
              </w:rPr>
            </w:pPr>
            <w:r>
              <w:rPr>
                <w:rFonts w:eastAsia="Calibri"/>
                <w:b/>
                <w:kern w:val="0"/>
                <w:sz w:val="18"/>
                <w:szCs w:val="20"/>
                <w14:ligatures w14:val="none"/>
              </w:rPr>
              <w:t>641</w:t>
            </w:r>
            <w:r w:rsidRPr="00FE7DA7">
              <w:rPr>
                <w:rFonts w:eastAsia="Calibri"/>
                <w:i/>
                <w:iCs/>
                <w:kern w:val="0"/>
                <w:sz w:val="18"/>
                <w:szCs w:val="20"/>
                <w:vertAlign w:val="superscript"/>
                <w14:ligatures w14:val="none"/>
              </w:rPr>
              <w:t xml:space="preserve"> </w:t>
            </w:r>
            <w:r>
              <w:rPr>
                <w:rFonts w:eastAsia="Calibri"/>
                <w:i/>
                <w:iCs/>
                <w:kern w:val="0"/>
                <w:sz w:val="18"/>
                <w:szCs w:val="20"/>
                <w:vertAlign w:val="superscript"/>
                <w14:ligatures w14:val="none"/>
              </w:rPr>
              <w:t>a</w:t>
            </w:r>
          </w:p>
        </w:tc>
        <w:tc>
          <w:tcPr>
            <w:tcW w:w="990" w:type="dxa"/>
            <w:tcBorders>
              <w:top w:val="single" w:color="auto" w:sz="4" w:space="0"/>
              <w:bottom w:val="single" w:color="auto" w:sz="4" w:space="0"/>
            </w:tcBorders>
          </w:tcPr>
          <w:p w:rsidRPr="0011642B" w:rsidR="00027A39" w:rsidP="00293651" w:rsidRDefault="00027A39" w14:paraId="44721A98" w14:textId="77777777">
            <w:pPr>
              <w:kinsoku w:val="0"/>
              <w:overflowPunct w:val="0"/>
              <w:autoSpaceDE w:val="0"/>
              <w:autoSpaceDN w:val="0"/>
              <w:adjustRightInd w:val="0"/>
              <w:snapToGrid w:val="0"/>
              <w:spacing w:before="80" w:after="80" w:line="200" w:lineRule="exact"/>
              <w:ind w:right="113"/>
              <w:jc w:val="right"/>
              <w:rPr>
                <w:rFonts w:eastAsia="Calibri"/>
                <w:b/>
                <w:kern w:val="0"/>
                <w:sz w:val="18"/>
                <w:szCs w:val="20"/>
                <w14:ligatures w14:val="none"/>
              </w:rPr>
            </w:pPr>
            <w:r>
              <w:rPr>
                <w:rFonts w:eastAsia="Calibri"/>
                <w:b/>
                <w:kern w:val="0"/>
                <w:sz w:val="18"/>
                <w:szCs w:val="20"/>
                <w14:ligatures w14:val="none"/>
              </w:rPr>
              <w:t>129</w:t>
            </w:r>
            <w:r w:rsidRPr="00EB258D">
              <w:rPr>
                <w:rFonts w:eastAsia="Calibri"/>
                <w:i/>
                <w:iCs/>
                <w:kern w:val="0"/>
                <w:sz w:val="18"/>
                <w:szCs w:val="20"/>
                <w:vertAlign w:val="superscript"/>
                <w14:ligatures w14:val="none"/>
              </w:rPr>
              <w:t xml:space="preserve"> </w:t>
            </w:r>
          </w:p>
        </w:tc>
        <w:tc>
          <w:tcPr>
            <w:tcW w:w="1710" w:type="dxa"/>
            <w:tcBorders>
              <w:top w:val="single" w:color="auto" w:sz="4" w:space="0"/>
              <w:bottom w:val="single" w:color="auto" w:sz="4" w:space="0"/>
            </w:tcBorders>
          </w:tcPr>
          <w:p w:rsidRPr="00AC61B4" w:rsidR="00293651" w:rsidP="00AC61B4" w:rsidRDefault="00027A39" w14:paraId="687313BB" w14:textId="11DD45F0">
            <w:pPr>
              <w:kinsoku w:val="0"/>
              <w:overflowPunct w:val="0"/>
              <w:autoSpaceDE w:val="0"/>
              <w:autoSpaceDN w:val="0"/>
              <w:adjustRightInd w:val="0"/>
              <w:snapToGrid w:val="0"/>
              <w:spacing w:before="120" w:line="120" w:lineRule="exact"/>
              <w:ind w:right="115"/>
              <w:jc w:val="right"/>
              <w:rPr>
                <w:rFonts w:eastAsia="Calibri"/>
                <w:i/>
                <w:iCs/>
                <w:kern w:val="0"/>
                <w:sz w:val="10"/>
                <w:szCs w:val="20"/>
                <w:vertAlign w:val="superscript"/>
                <w14:ligatures w14:val="none"/>
              </w:rPr>
            </w:pPr>
            <w:r>
              <w:rPr>
                <w:rFonts w:eastAsia="Calibri"/>
                <w:b/>
                <w:kern w:val="0"/>
                <w:sz w:val="18"/>
                <w:szCs w:val="20"/>
                <w14:ligatures w14:val="none"/>
              </w:rPr>
              <w:t>20.1</w:t>
            </w:r>
            <w:r>
              <w:rPr>
                <w:rFonts w:eastAsia="Calibri"/>
                <w:i/>
                <w:iCs/>
                <w:kern w:val="0"/>
                <w:sz w:val="18"/>
                <w:szCs w:val="20"/>
                <w:vertAlign w:val="superscript"/>
                <w14:ligatures w14:val="none"/>
              </w:rPr>
              <w:t>b</w:t>
            </w:r>
          </w:p>
        </w:tc>
      </w:tr>
    </w:tbl>
    <w:p w:rsidR="00293651" w:rsidP="00293651" w:rsidRDefault="00027A39" w14:paraId="7F2BF09E" w14:textId="5739DA77">
      <w:pPr>
        <w:pStyle w:val="FootnoteText"/>
        <w:tabs>
          <w:tab w:val="clear" w:pos="418"/>
          <w:tab w:val="left" w:pos="1260"/>
          <w:tab w:val="right" w:pos="1836"/>
          <w:tab w:val="left" w:pos="1908"/>
        </w:tabs>
        <w:ind w:left="1260" w:right="1267" w:firstLine="0"/>
      </w:pPr>
      <w:r w:rsidRPr="00EB258D">
        <w:rPr>
          <w:i/>
          <w:iCs/>
          <w:vertAlign w:val="superscript"/>
        </w:rPr>
        <w:t>a</w:t>
      </w:r>
      <w:r>
        <w:t xml:space="preserve"> The number of recipients does not include the returned e-mails at the time of the survey</w:t>
      </w:r>
    </w:p>
    <w:p w:rsidRPr="000D5D89" w:rsidR="00027A39" w:rsidP="00293651" w:rsidRDefault="00027A39" w14:paraId="30EB4FAB" w14:textId="6F99ED27">
      <w:pPr>
        <w:pStyle w:val="FootnoteText"/>
        <w:tabs>
          <w:tab w:val="clear" w:pos="418"/>
          <w:tab w:val="left" w:pos="1260"/>
          <w:tab w:val="right" w:pos="1836"/>
          <w:tab w:val="left" w:pos="1908"/>
        </w:tabs>
        <w:ind w:left="1260" w:right="1267" w:firstLine="0"/>
        <w:rPr>
          <w:szCs w:val="18"/>
        </w:rPr>
      </w:pPr>
      <w:r>
        <w:t xml:space="preserve">distribution. </w:t>
      </w:r>
    </w:p>
    <w:p w:rsidR="00027A39" w:rsidP="00293651" w:rsidRDefault="00027A39" w14:paraId="02C665BF" w14:textId="13238269">
      <w:pPr>
        <w:pStyle w:val="FootnoteText"/>
        <w:tabs>
          <w:tab w:val="clear" w:pos="418"/>
          <w:tab w:val="left" w:pos="1260"/>
          <w:tab w:val="right" w:pos="1350"/>
          <w:tab w:val="right" w:pos="1836"/>
          <w:tab w:val="left" w:pos="1908"/>
        </w:tabs>
        <w:ind w:left="1260" w:right="1267" w:firstLine="0"/>
      </w:pPr>
      <w:r w:rsidRPr="287537A3">
        <w:rPr>
          <w:i/>
          <w:iCs/>
          <w:szCs w:val="18"/>
          <w:vertAlign w:val="superscript"/>
        </w:rPr>
        <w:t>b</w:t>
      </w:r>
      <w:r w:rsidRPr="000D5D89">
        <w:rPr>
          <w:szCs w:val="18"/>
        </w:rPr>
        <w:t xml:space="preserve"> </w:t>
      </w:r>
      <w:r w:rsidRPr="00440671">
        <w:rPr>
          <w:szCs w:val="18"/>
        </w:rPr>
        <w:t>The</w:t>
      </w:r>
      <w:r>
        <w:rPr>
          <w:szCs w:val="18"/>
        </w:rPr>
        <w:t xml:space="preserve"> overall response rate is indicative</w:t>
      </w:r>
      <w:r w:rsidRPr="00783529">
        <w:rPr>
          <w:szCs w:val="18"/>
        </w:rPr>
        <w:t xml:space="preserve">, as </w:t>
      </w:r>
      <w:r>
        <w:rPr>
          <w:szCs w:val="18"/>
        </w:rPr>
        <w:t>a single reply was submitted in several cases</w:t>
      </w:r>
      <w:r w:rsidRPr="00783529">
        <w:rPr>
          <w:szCs w:val="18"/>
        </w:rPr>
        <w:t xml:space="preserve"> on behalf of </w:t>
      </w:r>
      <w:r>
        <w:rPr>
          <w:szCs w:val="18"/>
        </w:rPr>
        <w:t>multiple</w:t>
      </w:r>
      <w:r w:rsidRPr="00783529">
        <w:rPr>
          <w:szCs w:val="18"/>
        </w:rPr>
        <w:t xml:space="preserve"> respondents</w:t>
      </w:r>
      <w:r>
        <w:rPr>
          <w:szCs w:val="18"/>
        </w:rPr>
        <w:t>.</w:t>
      </w:r>
      <w:r w:rsidR="00D037A7">
        <w:rPr>
          <w:szCs w:val="18"/>
        </w:rPr>
        <w:t xml:space="preserve"> </w:t>
      </w:r>
    </w:p>
    <w:p w:rsidR="00460C57" w:rsidP="00027A39" w:rsidRDefault="00460C57" w14:paraId="19F6FFB5" w14:textId="77777777">
      <w:pPr>
        <w:pStyle w:val="SingleTxt"/>
        <w:rPr>
          <w:w w:val="100"/>
        </w:rPr>
        <w:sectPr w:rsidR="00460C57" w:rsidSect="004F3ABA">
          <w:headerReference w:type="even" r:id="rId61"/>
          <w:headerReference w:type="default" r:id="rId62"/>
          <w:footerReference w:type="even" r:id="rId63"/>
          <w:footerReference w:type="default" r:id="rId64"/>
          <w:pgSz w:w="12240" w:h="15840" w:orient="portrait"/>
          <w:pgMar w:top="1440" w:right="1195" w:bottom="1152" w:left="1195" w:header="432" w:footer="504" w:gutter="0"/>
          <w:cols w:space="720"/>
          <w:noEndnote/>
          <w:docGrid w:linePitch="360"/>
        </w:sectPr>
      </w:pPr>
    </w:p>
    <w:p w:rsidRPr="00C24BA9" w:rsidR="00460C57" w:rsidP="00460C57" w:rsidRDefault="00460C57" w14:paraId="3B5583C5" w14:textId="77777777">
      <w:pPr>
        <w:pStyle w:val="Heading1-annex"/>
      </w:pPr>
      <w:bookmarkStart w:name="_Toc222760028" w:id="11"/>
      <w:bookmarkStart w:name="_Toc225934387" w:id="12"/>
      <w:r w:rsidRPr="00C24BA9">
        <w:t>Annex V: Summary of suggested amendments to the WMO Convention</w:t>
      </w:r>
      <w:bookmarkEnd w:id="11"/>
      <w:bookmarkEnd w:id="12"/>
    </w:p>
    <w:tbl>
      <w:tblPr>
        <w:tblStyle w:val="TableGrid"/>
        <w:tblpPr w:leftFromText="180" w:rightFromText="180" w:vertAnchor="text" w:tblpX="-5" w:tblpY="1"/>
        <w:tblOverlap w:val="never"/>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2668"/>
        <w:gridCol w:w="2938"/>
        <w:gridCol w:w="2713"/>
        <w:gridCol w:w="2932"/>
        <w:gridCol w:w="1997"/>
      </w:tblGrid>
      <w:tr w:rsidRPr="00D531E3" w:rsidR="004A42D8" w:rsidTr="00B537F2" w14:paraId="1108A4AF" w14:textId="77777777">
        <w:trPr>
          <w:tblHeader/>
        </w:trPr>
        <w:tc>
          <w:tcPr>
            <w:tcW w:w="2835" w:type="dxa"/>
            <w:shd w:val="clear" w:color="auto" w:fill="E2EFD9" w:themeFill="accent6" w:themeFillTint="33"/>
            <w:vAlign w:val="center"/>
          </w:tcPr>
          <w:p w:rsidRPr="00D531E3" w:rsidR="004A42D8" w:rsidP="00921D43" w:rsidRDefault="004A42D8" w14:paraId="21FBB311" w14:textId="77777777">
            <w:pPr>
              <w:ind w:left="33" w:right="142" w:rightChars="68"/>
              <w:rPr>
                <w:rFonts w:asciiTheme="majorBidi" w:hAnsiTheme="majorBidi" w:cstheme="majorBidi"/>
                <w:b/>
                <w:bCs/>
                <w:sz w:val="18"/>
                <w:szCs w:val="18"/>
              </w:rPr>
            </w:pPr>
            <w:r w:rsidRPr="00D531E3">
              <w:rPr>
                <w:rFonts w:asciiTheme="majorBidi" w:hAnsiTheme="majorBidi" w:cstheme="majorBidi"/>
                <w:b/>
                <w:bCs/>
                <w:sz w:val="18"/>
                <w:szCs w:val="18"/>
              </w:rPr>
              <w:t>Article of Convention</w:t>
            </w:r>
          </w:p>
        </w:tc>
        <w:tc>
          <w:tcPr>
            <w:tcW w:w="3119" w:type="dxa"/>
            <w:shd w:val="clear" w:color="auto" w:fill="E2EFD9" w:themeFill="accent6" w:themeFillTint="33"/>
            <w:vAlign w:val="center"/>
          </w:tcPr>
          <w:p w:rsidRPr="00D531E3" w:rsidR="004A42D8" w:rsidP="00921D43" w:rsidRDefault="004A42D8" w14:paraId="50115603" w14:textId="77777777">
            <w:pPr>
              <w:ind w:right="142" w:rightChars="68"/>
              <w:rPr>
                <w:rFonts w:asciiTheme="majorBidi" w:hAnsiTheme="majorBidi" w:cstheme="majorBidi"/>
                <w:b/>
                <w:bCs/>
                <w:sz w:val="18"/>
                <w:szCs w:val="18"/>
              </w:rPr>
            </w:pPr>
            <w:r w:rsidRPr="00D531E3">
              <w:rPr>
                <w:rFonts w:asciiTheme="majorBidi" w:hAnsiTheme="majorBidi" w:cstheme="majorBidi"/>
                <w:b/>
                <w:bCs/>
                <w:sz w:val="18"/>
                <w:szCs w:val="18"/>
              </w:rPr>
              <w:t>Issue(s)</w:t>
            </w:r>
          </w:p>
        </w:tc>
        <w:tc>
          <w:tcPr>
            <w:tcW w:w="2835" w:type="dxa"/>
            <w:shd w:val="clear" w:color="auto" w:fill="E2EFD9" w:themeFill="accent6" w:themeFillTint="33"/>
            <w:vAlign w:val="center"/>
          </w:tcPr>
          <w:p w:rsidRPr="00D531E3" w:rsidR="004A42D8" w:rsidP="00921D43" w:rsidRDefault="004A42D8" w14:paraId="441D8BD4" w14:textId="77777777">
            <w:pPr>
              <w:ind w:right="142" w:rightChars="68"/>
              <w:rPr>
                <w:rFonts w:asciiTheme="majorBidi" w:hAnsiTheme="majorBidi" w:cstheme="majorBidi"/>
                <w:b/>
                <w:bCs/>
                <w:sz w:val="18"/>
                <w:szCs w:val="18"/>
              </w:rPr>
            </w:pPr>
            <w:r w:rsidRPr="00D531E3">
              <w:rPr>
                <w:rFonts w:asciiTheme="majorBidi" w:hAnsiTheme="majorBidi" w:cstheme="majorBidi"/>
                <w:b/>
                <w:bCs/>
                <w:sz w:val="18"/>
                <w:szCs w:val="18"/>
              </w:rPr>
              <w:t>Risk/Opportunity</w:t>
            </w:r>
          </w:p>
        </w:tc>
        <w:tc>
          <w:tcPr>
            <w:tcW w:w="3118" w:type="dxa"/>
            <w:shd w:val="clear" w:color="auto" w:fill="E2EFD9" w:themeFill="accent6" w:themeFillTint="33"/>
            <w:vAlign w:val="center"/>
          </w:tcPr>
          <w:p w:rsidRPr="00D531E3" w:rsidR="004A42D8" w:rsidP="00921D43" w:rsidRDefault="004A42D8" w14:paraId="3C8A1C95" w14:textId="77777777">
            <w:pPr>
              <w:ind w:right="142" w:rightChars="68"/>
              <w:rPr>
                <w:rFonts w:asciiTheme="majorBidi" w:hAnsiTheme="majorBidi" w:cstheme="majorBidi"/>
                <w:b/>
                <w:bCs/>
                <w:sz w:val="18"/>
                <w:szCs w:val="18"/>
              </w:rPr>
            </w:pPr>
            <w:r w:rsidRPr="00D531E3">
              <w:rPr>
                <w:rFonts w:asciiTheme="majorBidi" w:hAnsiTheme="majorBidi" w:cstheme="majorBidi"/>
                <w:b/>
                <w:bCs/>
                <w:sz w:val="18"/>
                <w:szCs w:val="18"/>
              </w:rPr>
              <w:t>Suggested revision(s)</w:t>
            </w:r>
          </w:p>
        </w:tc>
        <w:tc>
          <w:tcPr>
            <w:tcW w:w="2046" w:type="dxa"/>
            <w:shd w:val="clear" w:color="auto" w:fill="E2EFD9" w:themeFill="accent6" w:themeFillTint="33"/>
            <w:vAlign w:val="center"/>
          </w:tcPr>
          <w:p w:rsidRPr="00D531E3" w:rsidR="004A42D8" w:rsidP="00921D43" w:rsidRDefault="004A42D8" w14:paraId="19774E6F" w14:textId="77777777">
            <w:pPr>
              <w:ind w:right="142" w:rightChars="68"/>
              <w:rPr>
                <w:rFonts w:asciiTheme="majorBidi" w:hAnsiTheme="majorBidi" w:cstheme="majorBidi"/>
                <w:b/>
                <w:bCs/>
                <w:sz w:val="18"/>
                <w:szCs w:val="18"/>
              </w:rPr>
            </w:pPr>
            <w:r w:rsidRPr="00D531E3">
              <w:rPr>
                <w:rFonts w:asciiTheme="majorBidi" w:hAnsiTheme="majorBidi" w:cstheme="majorBidi"/>
                <w:b/>
                <w:bCs/>
                <w:sz w:val="18"/>
                <w:szCs w:val="18"/>
              </w:rPr>
              <w:t>Related texts and documents for consideration</w:t>
            </w:r>
          </w:p>
        </w:tc>
      </w:tr>
      <w:tr w:rsidRPr="008254CB" w:rsidR="004A42D8" w:rsidTr="00B537F2" w14:paraId="1B87F1D1" w14:textId="77777777">
        <w:trPr>
          <w:trHeight w:val="1524"/>
        </w:trPr>
        <w:tc>
          <w:tcPr>
            <w:tcW w:w="2835" w:type="dxa"/>
          </w:tcPr>
          <w:p w:rsidRPr="00BE4480" w:rsidR="004A42D8" w:rsidP="00921D43" w:rsidRDefault="004A42D8" w14:paraId="13A2956F" w14:textId="77777777">
            <w:pPr>
              <w:pStyle w:val="NoSpacing"/>
              <w:spacing w:before="12" w:after="12"/>
              <w:ind w:left="33" w:right="35" w:rightChars="17"/>
              <w:rPr>
                <w:rFonts w:asciiTheme="majorBidi" w:hAnsiTheme="majorBidi" w:cstheme="majorBidi"/>
                <w:b/>
                <w:bCs/>
                <w:sz w:val="18"/>
                <w:szCs w:val="18"/>
              </w:rPr>
            </w:pPr>
            <w:r w:rsidRPr="00BE4480">
              <w:rPr>
                <w:rFonts w:asciiTheme="majorBidi" w:hAnsiTheme="majorBidi" w:cstheme="majorBidi"/>
                <w:b/>
                <w:bCs/>
                <w:sz w:val="18"/>
                <w:szCs w:val="18"/>
              </w:rPr>
              <w:t>Article 4</w:t>
            </w:r>
          </w:p>
          <w:p w:rsidRPr="00BE4480" w:rsidR="004A42D8" w:rsidP="00921D43" w:rsidRDefault="004A42D8" w14:paraId="5F4B7E37" w14:textId="77777777">
            <w:pPr>
              <w:pStyle w:val="NoSpacing"/>
              <w:spacing w:before="12" w:after="12"/>
              <w:ind w:left="33" w:right="35" w:rightChars="17"/>
              <w:rPr>
                <w:rFonts w:asciiTheme="majorBidi" w:hAnsiTheme="majorBidi" w:cstheme="majorBidi"/>
                <w:sz w:val="18"/>
                <w:szCs w:val="18"/>
              </w:rPr>
            </w:pPr>
            <w:r w:rsidRPr="00BE4480">
              <w:rPr>
                <w:rFonts w:asciiTheme="majorBidi" w:hAnsiTheme="majorBidi" w:cstheme="majorBidi"/>
                <w:sz w:val="18"/>
                <w:szCs w:val="18"/>
              </w:rPr>
              <w:t xml:space="preserve">(b) </w:t>
            </w:r>
            <w:r w:rsidRPr="00BE4480">
              <w:rPr>
                <w:rFonts w:asciiTheme="majorBidi" w:hAnsiTheme="majorBidi" w:cstheme="majorBidi"/>
                <w:i/>
                <w:iCs/>
                <w:sz w:val="18"/>
                <w:szCs w:val="18"/>
              </w:rPr>
              <w:t>There shall be a President and three Vice-Presidents of the Organization who shall also be President and Vice-Presidents of Congress and of the Executive Council.</w:t>
            </w:r>
          </w:p>
        </w:tc>
        <w:tc>
          <w:tcPr>
            <w:tcW w:w="3119" w:type="dxa"/>
          </w:tcPr>
          <w:p w:rsidRPr="006D1B3D" w:rsidR="004A42D8" w:rsidP="00921D43" w:rsidRDefault="004A42D8" w14:paraId="6E35FB57" w14:textId="77777777">
            <w:pPr>
              <w:pStyle w:val="NoSpacing"/>
              <w:spacing w:before="12" w:after="12"/>
              <w:rPr>
                <w:rFonts w:asciiTheme="majorBidi" w:hAnsiTheme="majorBidi" w:cstheme="majorBidi"/>
                <w:i/>
                <w:iCs/>
                <w:sz w:val="18"/>
                <w:szCs w:val="18"/>
              </w:rPr>
            </w:pPr>
            <w:r w:rsidRPr="006D1B3D">
              <w:rPr>
                <w:rFonts w:asciiTheme="majorBidi" w:hAnsiTheme="majorBidi" w:cstheme="majorBidi"/>
                <w:i/>
                <w:iCs/>
                <w:sz w:val="18"/>
                <w:szCs w:val="18"/>
              </w:rPr>
              <w:t>Structural deficiency</w:t>
            </w:r>
          </w:p>
          <w:p w:rsidRPr="00BE4480" w:rsidR="004A42D8" w:rsidP="00921D43" w:rsidRDefault="004A42D8" w14:paraId="27F82002" w14:textId="77777777">
            <w:pPr>
              <w:pStyle w:val="NoSpacing"/>
              <w:spacing w:before="12" w:after="12"/>
              <w:rPr>
                <w:rFonts w:asciiTheme="majorBidi" w:hAnsiTheme="majorBidi" w:cstheme="majorBidi"/>
                <w:sz w:val="18"/>
                <w:szCs w:val="18"/>
              </w:rPr>
            </w:pPr>
            <w:r>
              <w:rPr>
                <w:rFonts w:asciiTheme="majorBidi" w:hAnsiTheme="majorBidi" w:cstheme="majorBidi"/>
                <w:sz w:val="18"/>
                <w:szCs w:val="18"/>
              </w:rPr>
              <w:t>D</w:t>
            </w:r>
            <w:r w:rsidRPr="00BE4480">
              <w:rPr>
                <w:rFonts w:asciiTheme="majorBidi" w:hAnsiTheme="majorBidi" w:cstheme="majorBidi"/>
                <w:sz w:val="18"/>
                <w:szCs w:val="18"/>
              </w:rPr>
              <w:t xml:space="preserve">uties of the President and three Vice-Presidents </w:t>
            </w:r>
            <w:r>
              <w:rPr>
                <w:rFonts w:asciiTheme="majorBidi" w:hAnsiTheme="majorBidi" w:cstheme="majorBidi"/>
                <w:sz w:val="18"/>
                <w:szCs w:val="18"/>
              </w:rPr>
              <w:t>in the</w:t>
            </w:r>
            <w:r w:rsidRPr="00BE4480">
              <w:rPr>
                <w:rFonts w:asciiTheme="majorBidi" w:hAnsiTheme="majorBidi" w:cstheme="majorBidi"/>
                <w:sz w:val="18"/>
                <w:szCs w:val="18"/>
              </w:rPr>
              <w:t xml:space="preserve"> Organization</w:t>
            </w:r>
            <w:r>
              <w:rPr>
                <w:rFonts w:asciiTheme="majorBidi" w:hAnsiTheme="majorBidi" w:cstheme="majorBidi"/>
                <w:sz w:val="18"/>
                <w:szCs w:val="18"/>
              </w:rPr>
              <w:t xml:space="preserve"> are not sufficiently precise, and n</w:t>
            </w:r>
            <w:r w:rsidRPr="00BE4480">
              <w:rPr>
                <w:rFonts w:asciiTheme="majorBidi" w:hAnsiTheme="majorBidi" w:cstheme="majorBidi"/>
                <w:sz w:val="18"/>
                <w:szCs w:val="18"/>
              </w:rPr>
              <w:t xml:space="preserve">o segregation of duties </w:t>
            </w:r>
            <w:r>
              <w:rPr>
                <w:rFonts w:asciiTheme="majorBidi" w:hAnsiTheme="majorBidi" w:cstheme="majorBidi"/>
                <w:sz w:val="18"/>
                <w:szCs w:val="18"/>
              </w:rPr>
              <w:t xml:space="preserve">is </w:t>
            </w:r>
            <w:r w:rsidRPr="00BE4480">
              <w:rPr>
                <w:rFonts w:asciiTheme="majorBidi" w:hAnsiTheme="majorBidi" w:cstheme="majorBidi"/>
                <w:sz w:val="18"/>
                <w:szCs w:val="18"/>
              </w:rPr>
              <w:t xml:space="preserve">indicated, </w:t>
            </w:r>
            <w:r>
              <w:rPr>
                <w:rFonts w:asciiTheme="majorBidi" w:hAnsiTheme="majorBidi" w:cstheme="majorBidi"/>
                <w:sz w:val="18"/>
                <w:szCs w:val="18"/>
              </w:rPr>
              <w:t>(</w:t>
            </w:r>
            <w:r w:rsidRPr="00BE4480">
              <w:rPr>
                <w:rFonts w:asciiTheme="majorBidi" w:hAnsiTheme="majorBidi" w:cstheme="majorBidi"/>
                <w:sz w:val="18"/>
                <w:szCs w:val="18"/>
              </w:rPr>
              <w:t xml:space="preserve">i.e. </w:t>
            </w:r>
            <w:r>
              <w:rPr>
                <w:rFonts w:asciiTheme="majorBidi" w:hAnsiTheme="majorBidi" w:cstheme="majorBidi"/>
                <w:sz w:val="18"/>
                <w:szCs w:val="18"/>
              </w:rPr>
              <w:t xml:space="preserve">different functions having designated responsibility to </w:t>
            </w:r>
            <w:r w:rsidRPr="00BE4480">
              <w:rPr>
                <w:rFonts w:asciiTheme="majorBidi" w:hAnsiTheme="majorBidi" w:cstheme="majorBidi"/>
                <w:sz w:val="18"/>
                <w:szCs w:val="18"/>
              </w:rPr>
              <w:t xml:space="preserve">chair </w:t>
            </w:r>
            <w:r>
              <w:rPr>
                <w:rFonts w:asciiTheme="majorBidi" w:hAnsiTheme="majorBidi" w:cstheme="majorBidi"/>
                <w:sz w:val="18"/>
                <w:szCs w:val="18"/>
              </w:rPr>
              <w:t>different governing bodies)</w:t>
            </w:r>
            <w:r w:rsidRPr="00BE4480">
              <w:rPr>
                <w:rFonts w:asciiTheme="majorBidi" w:hAnsiTheme="majorBidi" w:cstheme="majorBidi"/>
                <w:sz w:val="18"/>
                <w:szCs w:val="18"/>
              </w:rPr>
              <w:t>.</w:t>
            </w:r>
          </w:p>
        </w:tc>
        <w:tc>
          <w:tcPr>
            <w:tcW w:w="2835" w:type="dxa"/>
          </w:tcPr>
          <w:p w:rsidRPr="00BE4480" w:rsidR="004A42D8" w:rsidP="00921D43" w:rsidRDefault="004A42D8" w14:paraId="74F0B9AD" w14:textId="77777777">
            <w:pPr>
              <w:pStyle w:val="NoSpacing"/>
              <w:spacing w:before="12" w:after="12"/>
              <w:ind w:left="238" w:hanging="76"/>
              <w:rPr>
                <w:rFonts w:asciiTheme="majorBidi" w:hAnsiTheme="majorBidi" w:cstheme="majorBidi"/>
                <w:sz w:val="18"/>
                <w:szCs w:val="18"/>
              </w:rPr>
            </w:pPr>
            <w:r w:rsidRPr="00BE4480">
              <w:rPr>
                <w:rFonts w:asciiTheme="majorBidi" w:hAnsiTheme="majorBidi" w:cstheme="majorBidi"/>
                <w:sz w:val="18"/>
                <w:szCs w:val="18"/>
              </w:rPr>
              <w:t>1.</w:t>
            </w:r>
            <w:r w:rsidRPr="00BE4480">
              <w:rPr>
                <w:rFonts w:asciiTheme="majorBidi" w:hAnsiTheme="majorBidi" w:cstheme="majorBidi"/>
                <w:sz w:val="18"/>
                <w:szCs w:val="18"/>
              </w:rPr>
              <w:tab/>
            </w:r>
            <w:r w:rsidRPr="00BE4480">
              <w:rPr>
                <w:rFonts w:asciiTheme="majorBidi" w:hAnsiTheme="majorBidi" w:cstheme="majorBidi"/>
                <w:sz w:val="18"/>
                <w:szCs w:val="18"/>
              </w:rPr>
              <w:t xml:space="preserve">See </w:t>
            </w:r>
            <w:r>
              <w:rPr>
                <w:rFonts w:asciiTheme="majorBidi" w:hAnsiTheme="majorBidi" w:cstheme="majorBidi"/>
                <w:sz w:val="18"/>
                <w:szCs w:val="18"/>
              </w:rPr>
              <w:t>c</w:t>
            </w:r>
            <w:r w:rsidRPr="00BE4480">
              <w:rPr>
                <w:rFonts w:asciiTheme="majorBidi" w:hAnsiTheme="majorBidi" w:cstheme="majorBidi"/>
                <w:sz w:val="18"/>
                <w:szCs w:val="18"/>
              </w:rPr>
              <w:t xml:space="preserve">hapter </w:t>
            </w:r>
            <w:r>
              <w:rPr>
                <w:rFonts w:asciiTheme="majorBidi" w:hAnsiTheme="majorBidi" w:cstheme="majorBidi"/>
                <w:sz w:val="18"/>
                <w:szCs w:val="18"/>
              </w:rPr>
              <w:t>III</w:t>
            </w:r>
            <w:r w:rsidRPr="00BE4480">
              <w:rPr>
                <w:rFonts w:asciiTheme="majorBidi" w:hAnsiTheme="majorBidi" w:cstheme="majorBidi"/>
                <w:sz w:val="18"/>
                <w:szCs w:val="18"/>
              </w:rPr>
              <w:t xml:space="preserve"> for </w:t>
            </w:r>
            <w:r>
              <w:rPr>
                <w:rFonts w:asciiTheme="majorBidi" w:hAnsiTheme="majorBidi" w:cstheme="majorBidi"/>
                <w:sz w:val="18"/>
                <w:szCs w:val="18"/>
              </w:rPr>
              <w:t>the analysis</w:t>
            </w:r>
            <w:r w:rsidRPr="00BE4480">
              <w:rPr>
                <w:rFonts w:asciiTheme="majorBidi" w:hAnsiTheme="majorBidi" w:cstheme="majorBidi"/>
                <w:sz w:val="18"/>
                <w:szCs w:val="18"/>
              </w:rPr>
              <w:t xml:space="preserve"> concerning segregation of duties</w:t>
            </w:r>
            <w:r>
              <w:rPr>
                <w:rFonts w:asciiTheme="majorBidi" w:hAnsiTheme="majorBidi" w:cstheme="majorBidi"/>
                <w:sz w:val="18"/>
                <w:szCs w:val="18"/>
              </w:rPr>
              <w:t xml:space="preserve"> and the terms of officers.</w:t>
            </w:r>
          </w:p>
        </w:tc>
        <w:tc>
          <w:tcPr>
            <w:tcW w:w="3118" w:type="dxa"/>
          </w:tcPr>
          <w:p w:rsidRPr="00BE4480" w:rsidR="004A42D8" w:rsidP="00921D43" w:rsidRDefault="004A42D8" w14:paraId="52101097" w14:textId="77777777">
            <w:pPr>
              <w:pStyle w:val="NoSpacing"/>
              <w:spacing w:before="12" w:after="12"/>
              <w:ind w:left="33" w:right="35" w:rightChars="17"/>
              <w:rPr>
                <w:rFonts w:asciiTheme="majorBidi" w:hAnsiTheme="majorBidi" w:cstheme="majorBidi"/>
                <w:b/>
                <w:bCs/>
                <w:sz w:val="18"/>
                <w:szCs w:val="18"/>
              </w:rPr>
            </w:pPr>
            <w:r w:rsidRPr="00BE4480">
              <w:rPr>
                <w:rFonts w:asciiTheme="majorBidi" w:hAnsiTheme="majorBidi" w:cstheme="majorBidi"/>
                <w:b/>
                <w:bCs/>
                <w:sz w:val="18"/>
                <w:szCs w:val="18"/>
              </w:rPr>
              <w:t>Article 4</w:t>
            </w:r>
          </w:p>
          <w:p w:rsidRPr="00185E2C" w:rsidR="004A42D8" w:rsidP="00921D43" w:rsidRDefault="004A42D8" w14:paraId="4D595CAD" w14:textId="77777777">
            <w:pPr>
              <w:pStyle w:val="NoSpacing"/>
              <w:tabs>
                <w:tab w:val="left" w:pos="3103"/>
              </w:tabs>
              <w:spacing w:before="12" w:after="12"/>
              <w:rPr>
                <w:rFonts w:asciiTheme="majorBidi" w:hAnsiTheme="majorBidi" w:cstheme="majorBidi"/>
                <w:i/>
                <w:iCs/>
                <w:sz w:val="18"/>
                <w:szCs w:val="18"/>
              </w:rPr>
            </w:pPr>
            <w:r w:rsidRPr="00185E2C">
              <w:rPr>
                <w:rFonts w:asciiTheme="majorBidi" w:hAnsiTheme="majorBidi" w:cstheme="majorBidi"/>
                <w:i/>
                <w:iCs/>
                <w:sz w:val="18"/>
                <w:szCs w:val="18"/>
              </w:rPr>
              <w:t xml:space="preserve">(b) There shall be a President and three Vice-Presidents of the Organization to oversee its governance and represent its Members. </w:t>
            </w:r>
            <w:r w:rsidRPr="00185E2C">
              <w:rPr>
                <w:rFonts w:asciiTheme="majorBidi" w:hAnsiTheme="majorBidi" w:cstheme="majorBidi"/>
                <w:i/>
                <w:iCs/>
                <w:sz w:val="18"/>
                <w:szCs w:val="18"/>
                <w:u w:val="single"/>
              </w:rPr>
              <w:t>The President will chair the Congress and one of the Vice-Presidents will chair the Executive Council, with due regard to segregation of duties within constituent bodies</w:t>
            </w:r>
            <w:r w:rsidRPr="00185E2C">
              <w:rPr>
                <w:rFonts w:asciiTheme="majorBidi" w:hAnsiTheme="majorBidi" w:cstheme="majorBidi"/>
                <w:i/>
                <w:iCs/>
                <w:sz w:val="18"/>
                <w:szCs w:val="18"/>
              </w:rPr>
              <w:t xml:space="preserve">. </w:t>
            </w:r>
          </w:p>
        </w:tc>
        <w:tc>
          <w:tcPr>
            <w:tcW w:w="2046" w:type="dxa"/>
          </w:tcPr>
          <w:p w:rsidRPr="005E1D1B" w:rsidR="004A42D8" w:rsidP="00921D43" w:rsidRDefault="004A42D8" w14:paraId="7845414B" w14:textId="77777777">
            <w:pPr>
              <w:pStyle w:val="NoSpacing"/>
              <w:spacing w:after="12"/>
              <w:ind w:left="179" w:hanging="202"/>
              <w:rPr>
                <w:rFonts w:asciiTheme="majorBidi" w:hAnsiTheme="majorBidi" w:cstheme="majorBidi"/>
                <w:sz w:val="18"/>
                <w:szCs w:val="18"/>
              </w:rPr>
            </w:pPr>
            <w:r w:rsidRPr="005E1D1B">
              <w:rPr>
                <w:rFonts w:asciiTheme="majorBidi" w:hAnsiTheme="majorBidi" w:cstheme="majorBidi"/>
                <w:sz w:val="18"/>
                <w:szCs w:val="18"/>
              </w:rPr>
              <w:t>1.</w:t>
            </w:r>
            <w:r w:rsidRPr="005E1D1B">
              <w:rPr>
                <w:rFonts w:asciiTheme="majorBidi" w:hAnsiTheme="majorBidi" w:cstheme="majorBidi"/>
                <w:sz w:val="18"/>
                <w:szCs w:val="18"/>
              </w:rPr>
              <w:tab/>
            </w:r>
            <w:r>
              <w:rPr>
                <w:rFonts w:asciiTheme="majorBidi" w:hAnsiTheme="majorBidi" w:cstheme="majorBidi"/>
                <w:sz w:val="18"/>
                <w:szCs w:val="18"/>
              </w:rPr>
              <w:t xml:space="preserve">The caveat from </w:t>
            </w:r>
            <w:r w:rsidRPr="00BE4480">
              <w:rPr>
                <w:rFonts w:asciiTheme="majorBidi" w:hAnsiTheme="majorBidi" w:cstheme="majorBidi"/>
                <w:sz w:val="18"/>
                <w:szCs w:val="18"/>
              </w:rPr>
              <w:t xml:space="preserve">Regulation 7 </w:t>
            </w:r>
            <w:r>
              <w:rPr>
                <w:rFonts w:asciiTheme="majorBidi" w:hAnsiTheme="majorBidi" w:cstheme="majorBidi"/>
                <w:sz w:val="18"/>
                <w:szCs w:val="18"/>
              </w:rPr>
              <w:t>of the General Regulations can be removed with the suggested change of Article 4 of the Convention</w:t>
            </w:r>
          </w:p>
          <w:p w:rsidRPr="00BE4480" w:rsidR="004A42D8" w:rsidP="00921D43" w:rsidRDefault="004A42D8" w14:paraId="13E6E265" w14:textId="77777777">
            <w:pPr>
              <w:pStyle w:val="NoSpacing"/>
              <w:spacing w:after="12"/>
              <w:ind w:left="179" w:hanging="202"/>
              <w:rPr>
                <w:rFonts w:asciiTheme="majorBidi" w:hAnsiTheme="majorBidi" w:cstheme="majorBidi"/>
                <w:sz w:val="18"/>
                <w:szCs w:val="18"/>
              </w:rPr>
            </w:pPr>
            <w:r w:rsidRPr="00BE4480">
              <w:rPr>
                <w:rFonts w:asciiTheme="majorBidi" w:hAnsiTheme="majorBidi" w:cstheme="majorBidi"/>
                <w:sz w:val="18"/>
                <w:szCs w:val="18"/>
              </w:rPr>
              <w:t>2.</w:t>
            </w:r>
            <w:r w:rsidRPr="00BE4480">
              <w:rPr>
                <w:rFonts w:asciiTheme="majorBidi" w:hAnsiTheme="majorBidi" w:cstheme="majorBidi"/>
                <w:sz w:val="18"/>
                <w:szCs w:val="18"/>
              </w:rPr>
              <w:tab/>
            </w:r>
            <w:r w:rsidRPr="00BE4480">
              <w:rPr>
                <w:rFonts w:asciiTheme="majorBidi" w:hAnsiTheme="majorBidi" w:cstheme="majorBidi"/>
                <w:sz w:val="18"/>
                <w:szCs w:val="18"/>
              </w:rPr>
              <w:t>See Articles 10 and 22</w:t>
            </w:r>
            <w:r>
              <w:rPr>
                <w:rFonts w:asciiTheme="majorBidi" w:hAnsiTheme="majorBidi" w:cstheme="majorBidi"/>
                <w:sz w:val="18"/>
                <w:szCs w:val="18"/>
              </w:rPr>
              <w:t xml:space="preserve"> of the Convention</w:t>
            </w:r>
          </w:p>
        </w:tc>
      </w:tr>
      <w:tr w:rsidRPr="008254CB" w:rsidR="004A42D8" w:rsidTr="00B537F2" w14:paraId="56B76F8C" w14:textId="77777777">
        <w:trPr>
          <w:trHeight w:val="1204"/>
        </w:trPr>
        <w:tc>
          <w:tcPr>
            <w:tcW w:w="2835" w:type="dxa"/>
          </w:tcPr>
          <w:p w:rsidRPr="00BE4480" w:rsidR="004A42D8" w:rsidP="00921D43" w:rsidRDefault="004A42D8" w14:paraId="4954B073"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6</w:t>
            </w:r>
          </w:p>
          <w:p w:rsidRPr="00BE4480" w:rsidR="004A42D8" w:rsidP="00921D43" w:rsidRDefault="004A42D8" w14:paraId="5101F73B" w14:textId="77777777">
            <w:pPr>
              <w:pStyle w:val="NoSpacing"/>
              <w:spacing w:before="12" w:after="12"/>
              <w:ind w:left="33" w:right="35" w:rightChars="17"/>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(b) </w:t>
            </w:r>
            <w:r w:rsidRPr="00BE4480">
              <w:rPr>
                <w:rFonts w:eastAsia="Calibri" w:asciiTheme="majorBidi" w:hAnsiTheme="majorBidi" w:cstheme="majorBidi"/>
                <w:i/>
                <w:iCs/>
                <w:kern w:val="0"/>
                <w:sz w:val="18"/>
                <w:szCs w:val="18"/>
                <w14:ligatures w14:val="none"/>
              </w:rPr>
              <w:t>In the performance of their duties, all officers of the Organization and members of the Executive Council shall act as representatives of the Organization and not as representatives of particular Members thereof.</w:t>
            </w:r>
          </w:p>
        </w:tc>
        <w:tc>
          <w:tcPr>
            <w:tcW w:w="3119" w:type="dxa"/>
          </w:tcPr>
          <w:p w:rsidRPr="006D1B3D" w:rsidR="004A42D8" w:rsidP="00921D43" w:rsidRDefault="004A42D8" w14:paraId="537668E6" w14:textId="77777777">
            <w:pPr>
              <w:pStyle w:val="NoSpacing"/>
              <w:spacing w:before="12" w:after="12"/>
              <w:rPr>
                <w:rFonts w:eastAsia="Calibri" w:asciiTheme="majorBidi" w:hAnsiTheme="majorBidi" w:cstheme="majorBidi"/>
                <w:i/>
                <w:iCs/>
                <w:kern w:val="0"/>
                <w:sz w:val="18"/>
                <w:szCs w:val="18"/>
                <w14:ligatures w14:val="none"/>
              </w:rPr>
            </w:pPr>
            <w:r w:rsidRPr="006D1B3D">
              <w:rPr>
                <w:rFonts w:eastAsia="Calibri" w:asciiTheme="majorBidi" w:hAnsiTheme="majorBidi" w:cstheme="majorBidi"/>
                <w:i/>
                <w:iCs/>
                <w:kern w:val="0"/>
                <w:sz w:val="18"/>
                <w:szCs w:val="18"/>
                <w14:ligatures w14:val="none"/>
              </w:rPr>
              <w:t>Outdated provision</w:t>
            </w:r>
          </w:p>
          <w:p w:rsidRPr="00BE4480" w:rsidR="004A42D8" w:rsidP="00921D43" w:rsidRDefault="004A42D8" w14:paraId="00A330ED" w14:textId="77777777">
            <w:pPr>
              <w:pStyle w:val="NoSpacing"/>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WMO is an outlier in </w:t>
            </w:r>
            <w:r>
              <w:rPr>
                <w:rFonts w:eastAsia="Calibri" w:asciiTheme="majorBidi" w:hAnsiTheme="majorBidi" w:cstheme="majorBidi"/>
                <w:kern w:val="0"/>
                <w:sz w:val="18"/>
                <w:szCs w:val="18"/>
                <w14:ligatures w14:val="none"/>
              </w:rPr>
              <w:t xml:space="preserve">the </w:t>
            </w:r>
            <w:r w:rsidRPr="00BE4480">
              <w:rPr>
                <w:rFonts w:eastAsia="Calibri" w:asciiTheme="majorBidi" w:hAnsiTheme="majorBidi" w:cstheme="majorBidi"/>
                <w:kern w:val="0"/>
                <w:sz w:val="18"/>
                <w:szCs w:val="18"/>
                <w14:ligatures w14:val="none"/>
              </w:rPr>
              <w:t xml:space="preserve">UN system as the only organization with governing body members serving </w:t>
            </w:r>
            <w:r w:rsidRPr="00C45BA9">
              <w:rPr>
                <w:rFonts w:eastAsia="Calibri" w:asciiTheme="majorBidi" w:hAnsiTheme="majorBidi" w:cstheme="majorBidi"/>
                <w:kern w:val="0"/>
                <w:sz w:val="18"/>
                <w:szCs w:val="18"/>
                <w14:ligatures w14:val="none"/>
              </w:rPr>
              <w:t>as representatives of the Organization and not as representatives of particular Members</w:t>
            </w:r>
            <w:r w:rsidRPr="00BE4480">
              <w:rPr>
                <w:rFonts w:eastAsia="Calibri" w:asciiTheme="majorBidi" w:hAnsiTheme="majorBidi" w:cstheme="majorBidi"/>
                <w:kern w:val="0"/>
                <w:sz w:val="18"/>
                <w:szCs w:val="18"/>
                <w14:ligatures w14:val="none"/>
              </w:rPr>
              <w:t>; all other</w:t>
            </w:r>
            <w:r>
              <w:rPr>
                <w:rFonts w:eastAsia="Calibri" w:asciiTheme="majorBidi" w:hAnsiTheme="majorBidi" w:cstheme="majorBidi"/>
                <w:kern w:val="0"/>
                <w:sz w:val="18"/>
                <w:szCs w:val="18"/>
                <w14:ligatures w14:val="none"/>
              </w:rPr>
              <w:t xml:space="preserve"> UN specialized agencies have executive bodies with an</w:t>
            </w:r>
            <w:r w:rsidRPr="00BE4480">
              <w:rPr>
                <w:rFonts w:eastAsia="Calibri" w:asciiTheme="majorBidi" w:hAnsiTheme="majorBidi" w:cstheme="majorBidi"/>
                <w:kern w:val="0"/>
                <w:sz w:val="18"/>
                <w:szCs w:val="18"/>
                <w14:ligatures w14:val="none"/>
              </w:rPr>
              <w:t xml:space="preserve"> intergovernmental</w:t>
            </w:r>
            <w:r>
              <w:rPr>
                <w:rFonts w:eastAsia="Calibri" w:asciiTheme="majorBidi" w:hAnsiTheme="majorBidi" w:cstheme="majorBidi"/>
                <w:kern w:val="0"/>
                <w:sz w:val="18"/>
                <w:szCs w:val="18"/>
                <w14:ligatures w14:val="none"/>
              </w:rPr>
              <w:t xml:space="preserve"> status</w:t>
            </w:r>
            <w:r w:rsidRPr="00BE4480">
              <w:rPr>
                <w:rFonts w:eastAsia="Calibri" w:asciiTheme="majorBidi" w:hAnsiTheme="majorBidi" w:cstheme="majorBidi"/>
                <w:kern w:val="0"/>
                <w:sz w:val="18"/>
                <w:szCs w:val="18"/>
                <w14:ligatures w14:val="none"/>
              </w:rPr>
              <w:t>.</w:t>
            </w:r>
            <w:r>
              <w:rPr>
                <w:rFonts w:eastAsia="Calibri" w:asciiTheme="majorBidi" w:hAnsiTheme="majorBidi" w:cstheme="majorBidi"/>
                <w:kern w:val="0"/>
                <w:sz w:val="18"/>
                <w:szCs w:val="18"/>
                <w14:ligatures w14:val="none"/>
              </w:rPr>
              <w:t xml:space="preserve"> </w:t>
            </w:r>
            <w:r w:rsidRPr="00BE4480">
              <w:rPr>
                <w:rFonts w:eastAsia="Calibri" w:asciiTheme="majorBidi" w:hAnsiTheme="majorBidi" w:cstheme="majorBidi"/>
                <w:kern w:val="0"/>
                <w:sz w:val="18"/>
                <w:szCs w:val="18"/>
                <w14:ligatures w14:val="none"/>
              </w:rPr>
              <w:t xml:space="preserve">Decisions </w:t>
            </w:r>
            <w:r>
              <w:rPr>
                <w:rFonts w:eastAsia="Calibri" w:asciiTheme="majorBidi" w:hAnsiTheme="majorBidi" w:cstheme="majorBidi"/>
                <w:kern w:val="0"/>
                <w:sz w:val="18"/>
                <w:szCs w:val="18"/>
                <w14:ligatures w14:val="none"/>
              </w:rPr>
              <w:t>with regards to</w:t>
            </w:r>
            <w:r w:rsidRPr="00BE4480">
              <w:rPr>
                <w:rFonts w:eastAsia="Calibri" w:asciiTheme="majorBidi" w:hAnsiTheme="majorBidi" w:cstheme="majorBidi"/>
                <w:kern w:val="0"/>
                <w:sz w:val="18"/>
                <w:szCs w:val="18"/>
                <w14:ligatures w14:val="none"/>
              </w:rPr>
              <w:t xml:space="preserve"> budget </w:t>
            </w:r>
            <w:r>
              <w:rPr>
                <w:rFonts w:eastAsia="Calibri" w:asciiTheme="majorBidi" w:hAnsiTheme="majorBidi" w:cstheme="majorBidi"/>
                <w:kern w:val="0"/>
                <w:sz w:val="18"/>
                <w:szCs w:val="18"/>
                <w14:ligatures w14:val="none"/>
              </w:rPr>
              <w:t xml:space="preserve">and expenditures made </w:t>
            </w:r>
            <w:r w:rsidRPr="00BE4480">
              <w:rPr>
                <w:rFonts w:eastAsia="Calibri" w:asciiTheme="majorBidi" w:hAnsiTheme="majorBidi" w:cstheme="majorBidi"/>
                <w:kern w:val="0"/>
                <w:sz w:val="18"/>
                <w:szCs w:val="18"/>
                <w14:ligatures w14:val="none"/>
              </w:rPr>
              <w:t xml:space="preserve">by </w:t>
            </w:r>
            <w:r>
              <w:rPr>
                <w:rFonts w:eastAsia="Calibri" w:asciiTheme="majorBidi" w:hAnsiTheme="majorBidi" w:cstheme="majorBidi"/>
                <w:kern w:val="0"/>
                <w:sz w:val="18"/>
                <w:szCs w:val="18"/>
                <w14:ligatures w14:val="none"/>
              </w:rPr>
              <w:t xml:space="preserve">the </w:t>
            </w:r>
            <w:r w:rsidRPr="00BE4480">
              <w:rPr>
                <w:rFonts w:eastAsia="Calibri" w:asciiTheme="majorBidi" w:hAnsiTheme="majorBidi" w:cstheme="majorBidi"/>
                <w:kern w:val="0"/>
                <w:sz w:val="18"/>
                <w:szCs w:val="18"/>
                <w14:ligatures w14:val="none"/>
              </w:rPr>
              <w:t>E</w:t>
            </w:r>
            <w:r>
              <w:rPr>
                <w:rFonts w:eastAsia="Calibri" w:asciiTheme="majorBidi" w:hAnsiTheme="majorBidi" w:cstheme="majorBidi"/>
                <w:kern w:val="0"/>
                <w:sz w:val="18"/>
                <w:szCs w:val="18"/>
                <w14:ligatures w14:val="none"/>
              </w:rPr>
              <w:t xml:space="preserve">xecutive </w:t>
            </w:r>
            <w:r w:rsidRPr="00BE4480">
              <w:rPr>
                <w:rFonts w:eastAsia="Calibri" w:asciiTheme="majorBidi" w:hAnsiTheme="majorBidi" w:cstheme="majorBidi"/>
                <w:kern w:val="0"/>
                <w:sz w:val="18"/>
                <w:szCs w:val="18"/>
                <w14:ligatures w14:val="none"/>
              </w:rPr>
              <w:t>C</w:t>
            </w:r>
            <w:r>
              <w:rPr>
                <w:rFonts w:eastAsia="Calibri" w:asciiTheme="majorBidi" w:hAnsiTheme="majorBidi" w:cstheme="majorBidi"/>
                <w:kern w:val="0"/>
                <w:sz w:val="18"/>
                <w:szCs w:val="18"/>
                <w14:ligatures w14:val="none"/>
              </w:rPr>
              <w:t>ouncil</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 xml:space="preserve">would </w:t>
            </w:r>
            <w:r w:rsidRPr="00BE4480">
              <w:rPr>
                <w:rFonts w:eastAsia="Calibri" w:asciiTheme="majorBidi" w:hAnsiTheme="majorBidi" w:cstheme="majorBidi"/>
                <w:kern w:val="0"/>
                <w:sz w:val="18"/>
                <w:szCs w:val="18"/>
                <w14:ligatures w14:val="none"/>
              </w:rPr>
              <w:t xml:space="preserve">require intergovernmental deliberation </w:t>
            </w:r>
            <w:r>
              <w:rPr>
                <w:rFonts w:eastAsia="Calibri" w:asciiTheme="majorBidi" w:hAnsiTheme="majorBidi" w:cstheme="majorBidi"/>
                <w:kern w:val="0"/>
                <w:sz w:val="18"/>
                <w:szCs w:val="18"/>
                <w14:ligatures w14:val="none"/>
              </w:rPr>
              <w:t xml:space="preserve">rather than </w:t>
            </w:r>
            <w:r w:rsidRPr="00BE4480">
              <w:rPr>
                <w:rFonts w:eastAsia="Calibri" w:asciiTheme="majorBidi" w:hAnsiTheme="majorBidi" w:cstheme="majorBidi"/>
                <w:kern w:val="0"/>
                <w:sz w:val="18"/>
                <w:szCs w:val="18"/>
                <w14:ligatures w14:val="none"/>
              </w:rPr>
              <w:t xml:space="preserve">in </w:t>
            </w:r>
            <w:r>
              <w:rPr>
                <w:rFonts w:eastAsia="Calibri" w:asciiTheme="majorBidi" w:hAnsiTheme="majorBidi" w:cstheme="majorBidi"/>
                <w:kern w:val="0"/>
                <w:sz w:val="18"/>
                <w:szCs w:val="18"/>
                <w14:ligatures w14:val="none"/>
              </w:rPr>
              <w:t>acting in one’s</w:t>
            </w:r>
            <w:r w:rsidRPr="00BE4480">
              <w:rPr>
                <w:rFonts w:eastAsia="Calibri" w:asciiTheme="majorBidi" w:hAnsiTheme="majorBidi" w:cstheme="majorBidi"/>
                <w:kern w:val="0"/>
                <w:sz w:val="18"/>
                <w:szCs w:val="18"/>
                <w14:ligatures w14:val="none"/>
              </w:rPr>
              <w:t xml:space="preserve"> personal capacity. </w:t>
            </w:r>
            <w:r>
              <w:rPr>
                <w:rFonts w:eastAsia="Calibri" w:asciiTheme="majorBidi" w:hAnsiTheme="majorBidi" w:cstheme="majorBidi"/>
                <w:kern w:val="0"/>
                <w:sz w:val="18"/>
                <w:szCs w:val="18"/>
                <w14:ligatures w14:val="none"/>
              </w:rPr>
              <w:t>The Financial Advisory Committee</w:t>
            </w:r>
            <w:r w:rsidRPr="00BE4480">
              <w:rPr>
                <w:rFonts w:eastAsia="Calibri" w:asciiTheme="majorBidi" w:hAnsiTheme="majorBidi" w:cstheme="majorBidi"/>
                <w:kern w:val="0"/>
                <w:sz w:val="18"/>
                <w:szCs w:val="18"/>
                <w14:ligatures w14:val="none"/>
              </w:rPr>
              <w:t xml:space="preserve"> and </w:t>
            </w:r>
            <w:r>
              <w:rPr>
                <w:rFonts w:eastAsia="Calibri" w:asciiTheme="majorBidi" w:hAnsiTheme="majorBidi" w:cstheme="majorBidi"/>
                <w:kern w:val="0"/>
                <w:sz w:val="18"/>
                <w:szCs w:val="18"/>
                <w14:ligatures w14:val="none"/>
              </w:rPr>
              <w:t>t</w:t>
            </w:r>
            <w:r w:rsidRPr="00BE4480">
              <w:rPr>
                <w:rFonts w:eastAsia="Calibri" w:asciiTheme="majorBidi" w:hAnsiTheme="majorBidi" w:cstheme="majorBidi"/>
                <w:kern w:val="0"/>
                <w:sz w:val="18"/>
                <w:szCs w:val="18"/>
                <w14:ligatures w14:val="none"/>
              </w:rPr>
              <w:t xml:space="preserve">echnical </w:t>
            </w:r>
            <w:r>
              <w:rPr>
                <w:rFonts w:eastAsia="Calibri" w:asciiTheme="majorBidi" w:hAnsiTheme="majorBidi" w:cstheme="majorBidi"/>
                <w:kern w:val="0"/>
                <w:sz w:val="18"/>
                <w:szCs w:val="18"/>
                <w14:ligatures w14:val="none"/>
              </w:rPr>
              <w:t>c</w:t>
            </w:r>
            <w:r w:rsidRPr="00BE4480">
              <w:rPr>
                <w:rFonts w:eastAsia="Calibri" w:asciiTheme="majorBidi" w:hAnsiTheme="majorBidi" w:cstheme="majorBidi"/>
                <w:kern w:val="0"/>
                <w:sz w:val="18"/>
                <w:szCs w:val="18"/>
                <w14:ligatures w14:val="none"/>
              </w:rPr>
              <w:t>ommissions</w:t>
            </w:r>
            <w:r>
              <w:rPr>
                <w:rFonts w:eastAsia="Calibri" w:asciiTheme="majorBidi" w:hAnsiTheme="majorBidi" w:cstheme="majorBidi"/>
                <w:kern w:val="0"/>
                <w:sz w:val="18"/>
                <w:szCs w:val="18"/>
                <w14:ligatures w14:val="none"/>
              </w:rPr>
              <w:t>, both intergovernmental bodies,</w:t>
            </w:r>
            <w:r w:rsidRPr="00BE4480">
              <w:rPr>
                <w:rFonts w:eastAsia="Calibri" w:asciiTheme="majorBidi" w:hAnsiTheme="majorBidi" w:cstheme="majorBidi"/>
                <w:kern w:val="0"/>
                <w:sz w:val="18"/>
                <w:szCs w:val="18"/>
                <w14:ligatures w14:val="none"/>
              </w:rPr>
              <w:t xml:space="preserve"> are sending </w:t>
            </w:r>
            <w:r>
              <w:rPr>
                <w:rFonts w:eastAsia="Calibri" w:asciiTheme="majorBidi" w:hAnsiTheme="majorBidi" w:cstheme="majorBidi"/>
                <w:kern w:val="0"/>
                <w:sz w:val="18"/>
                <w:szCs w:val="18"/>
                <w14:ligatures w14:val="none"/>
              </w:rPr>
              <w:t>recommendations</w:t>
            </w:r>
            <w:r w:rsidRPr="00BE4480">
              <w:rPr>
                <w:rFonts w:eastAsia="Calibri" w:asciiTheme="majorBidi" w:hAnsiTheme="majorBidi" w:cstheme="majorBidi"/>
                <w:kern w:val="0"/>
                <w:sz w:val="18"/>
                <w:szCs w:val="18"/>
                <w14:ligatures w14:val="none"/>
              </w:rPr>
              <w:t xml:space="preserve"> to </w:t>
            </w:r>
            <w:r>
              <w:rPr>
                <w:rFonts w:eastAsia="Calibri" w:asciiTheme="majorBidi" w:hAnsiTheme="majorBidi" w:cstheme="majorBidi"/>
                <w:kern w:val="0"/>
                <w:sz w:val="18"/>
                <w:szCs w:val="18"/>
                <w14:ligatures w14:val="none"/>
              </w:rPr>
              <w:t xml:space="preserve">the </w:t>
            </w:r>
            <w:r w:rsidRPr="00BE4480">
              <w:rPr>
                <w:rFonts w:eastAsia="Calibri" w:asciiTheme="majorBidi" w:hAnsiTheme="majorBidi" w:cstheme="majorBidi"/>
                <w:kern w:val="0"/>
                <w:sz w:val="18"/>
                <w:szCs w:val="18"/>
                <w14:ligatures w14:val="none"/>
              </w:rPr>
              <w:t>E</w:t>
            </w:r>
            <w:r>
              <w:rPr>
                <w:rFonts w:eastAsia="Calibri" w:asciiTheme="majorBidi" w:hAnsiTheme="majorBidi" w:cstheme="majorBidi"/>
                <w:kern w:val="0"/>
                <w:sz w:val="18"/>
                <w:szCs w:val="18"/>
                <w14:ligatures w14:val="none"/>
              </w:rPr>
              <w:t xml:space="preserve">xecutive </w:t>
            </w:r>
            <w:r w:rsidRPr="00BE4480">
              <w:rPr>
                <w:rFonts w:eastAsia="Calibri" w:asciiTheme="majorBidi" w:hAnsiTheme="majorBidi" w:cstheme="majorBidi"/>
                <w:kern w:val="0"/>
                <w:sz w:val="18"/>
                <w:szCs w:val="18"/>
                <w14:ligatures w14:val="none"/>
              </w:rPr>
              <w:t>C</w:t>
            </w:r>
            <w:r>
              <w:rPr>
                <w:rFonts w:eastAsia="Calibri" w:asciiTheme="majorBidi" w:hAnsiTheme="majorBidi" w:cstheme="majorBidi"/>
                <w:kern w:val="0"/>
                <w:sz w:val="18"/>
                <w:szCs w:val="18"/>
                <w14:ligatures w14:val="none"/>
              </w:rPr>
              <w:t>ouncil</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 xml:space="preserve">to make final decisions </w:t>
            </w:r>
            <w:r w:rsidRPr="00BE4480">
              <w:rPr>
                <w:rFonts w:eastAsia="Calibri" w:asciiTheme="majorBidi" w:hAnsiTheme="majorBidi" w:cstheme="majorBidi"/>
                <w:kern w:val="0"/>
                <w:sz w:val="18"/>
                <w:szCs w:val="18"/>
                <w14:ligatures w14:val="none"/>
              </w:rPr>
              <w:t xml:space="preserve">that may </w:t>
            </w:r>
            <w:r>
              <w:rPr>
                <w:rFonts w:eastAsia="Calibri" w:asciiTheme="majorBidi" w:hAnsiTheme="majorBidi" w:cstheme="majorBidi"/>
                <w:kern w:val="0"/>
                <w:sz w:val="18"/>
                <w:szCs w:val="18"/>
                <w14:ligatures w14:val="none"/>
              </w:rPr>
              <w:t xml:space="preserve">have financial </w:t>
            </w:r>
            <w:r w:rsidRPr="00BE4480">
              <w:rPr>
                <w:rFonts w:eastAsia="Calibri" w:asciiTheme="majorBidi" w:hAnsiTheme="majorBidi" w:cstheme="majorBidi"/>
                <w:kern w:val="0"/>
                <w:sz w:val="18"/>
                <w:szCs w:val="18"/>
                <w14:ligatures w14:val="none"/>
              </w:rPr>
              <w:t>impact</w:t>
            </w:r>
            <w:r>
              <w:rPr>
                <w:rFonts w:eastAsia="Calibri" w:asciiTheme="majorBidi" w:hAnsiTheme="majorBidi" w:cstheme="majorBidi"/>
                <w:kern w:val="0"/>
                <w:sz w:val="18"/>
                <w:szCs w:val="18"/>
                <w14:ligatures w14:val="none"/>
              </w:rPr>
              <w:t>s on</w:t>
            </w:r>
            <w:r w:rsidRPr="00BE4480">
              <w:rPr>
                <w:rFonts w:eastAsia="Calibri" w:asciiTheme="majorBidi" w:hAnsiTheme="majorBidi" w:cstheme="majorBidi"/>
                <w:kern w:val="0"/>
                <w:sz w:val="18"/>
                <w:szCs w:val="18"/>
                <w14:ligatures w14:val="none"/>
              </w:rPr>
              <w:t xml:space="preserve"> Members and</w:t>
            </w:r>
            <w:r>
              <w:rPr>
                <w:rFonts w:eastAsia="Calibri" w:asciiTheme="majorBidi" w:hAnsiTheme="majorBidi" w:cstheme="majorBidi"/>
                <w:kern w:val="0"/>
                <w:sz w:val="18"/>
                <w:szCs w:val="18"/>
                <w14:ligatures w14:val="none"/>
              </w:rPr>
              <w:t xml:space="preserve">, consequently, would be handled more adequately </w:t>
            </w:r>
            <w:r w:rsidRPr="00BE4480">
              <w:rPr>
                <w:rFonts w:eastAsia="Calibri" w:asciiTheme="majorBidi" w:hAnsiTheme="majorBidi" w:cstheme="majorBidi"/>
                <w:kern w:val="0"/>
                <w:sz w:val="18"/>
                <w:szCs w:val="18"/>
                <w14:ligatures w14:val="none"/>
              </w:rPr>
              <w:t xml:space="preserve">in an intergovernmental forum. </w:t>
            </w:r>
          </w:p>
        </w:tc>
        <w:tc>
          <w:tcPr>
            <w:tcW w:w="2835" w:type="dxa"/>
          </w:tcPr>
          <w:p w:rsidRPr="00BE4480" w:rsidR="004A42D8" w:rsidP="00921D43" w:rsidRDefault="004A42D8" w14:paraId="0F98A0C2" w14:textId="77777777">
            <w:pPr>
              <w:pStyle w:val="NoSpacing"/>
              <w:spacing w:before="12" w:after="12"/>
              <w:rPr>
                <w:rFonts w:asciiTheme="majorBidi" w:hAnsiTheme="majorBidi" w:cstheme="majorBidi"/>
                <w:sz w:val="18"/>
                <w:szCs w:val="18"/>
              </w:rPr>
            </w:pPr>
            <w:r w:rsidRPr="00BE4480">
              <w:rPr>
                <w:rFonts w:asciiTheme="majorBidi" w:hAnsiTheme="majorBidi" w:cstheme="majorBidi"/>
                <w:sz w:val="18"/>
                <w:szCs w:val="18"/>
              </w:rPr>
              <w:t xml:space="preserve">Decisions </w:t>
            </w:r>
            <w:r>
              <w:rPr>
                <w:rFonts w:asciiTheme="majorBidi" w:hAnsiTheme="majorBidi" w:cstheme="majorBidi"/>
                <w:sz w:val="18"/>
                <w:szCs w:val="18"/>
              </w:rPr>
              <w:t>with regards to financial management and resulting from the oversight of the organizations which can ultimately have a financial</w:t>
            </w:r>
            <w:r w:rsidRPr="00BE4480">
              <w:rPr>
                <w:rFonts w:asciiTheme="majorBidi" w:hAnsiTheme="majorBidi" w:cstheme="majorBidi"/>
                <w:sz w:val="18"/>
                <w:szCs w:val="18"/>
              </w:rPr>
              <w:t xml:space="preserve"> impact</w:t>
            </w:r>
            <w:r>
              <w:rPr>
                <w:rFonts w:asciiTheme="majorBidi" w:hAnsiTheme="majorBidi" w:cstheme="majorBidi"/>
                <w:sz w:val="18"/>
                <w:szCs w:val="18"/>
              </w:rPr>
              <w:t xml:space="preserve"> on</w:t>
            </w:r>
            <w:r w:rsidRPr="00BE4480">
              <w:rPr>
                <w:rFonts w:asciiTheme="majorBidi" w:hAnsiTheme="majorBidi" w:cstheme="majorBidi"/>
                <w:sz w:val="18"/>
                <w:szCs w:val="18"/>
              </w:rPr>
              <w:t xml:space="preserve"> Member</w:t>
            </w:r>
            <w:r>
              <w:rPr>
                <w:rFonts w:asciiTheme="majorBidi" w:hAnsiTheme="majorBidi" w:cstheme="majorBidi"/>
                <w:sz w:val="18"/>
                <w:szCs w:val="18"/>
              </w:rPr>
              <w:t xml:space="preserve">s </w:t>
            </w:r>
            <w:r w:rsidRPr="00BE4480">
              <w:rPr>
                <w:rFonts w:asciiTheme="majorBidi" w:hAnsiTheme="majorBidi" w:cstheme="majorBidi"/>
                <w:sz w:val="18"/>
                <w:szCs w:val="18"/>
              </w:rPr>
              <w:t xml:space="preserve">are deliberated in a body whose members are serving in their personal capacity. </w:t>
            </w:r>
          </w:p>
        </w:tc>
        <w:tc>
          <w:tcPr>
            <w:tcW w:w="3118" w:type="dxa"/>
          </w:tcPr>
          <w:p w:rsidRPr="00BE4480" w:rsidR="004A42D8" w:rsidP="00921D43" w:rsidRDefault="004A42D8" w14:paraId="6D5BEFD7" w14:textId="77777777">
            <w:pPr>
              <w:pStyle w:val="NoSpacing"/>
              <w:tabs>
                <w:tab w:val="left" w:pos="3103"/>
              </w:tabs>
              <w:spacing w:before="12" w:after="12"/>
              <w:ind w:right="142" w:rightChars="68"/>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Delete point (b)</w:t>
            </w:r>
            <w:r>
              <w:rPr>
                <w:rFonts w:eastAsia="Calibri" w:asciiTheme="majorBidi" w:hAnsiTheme="majorBidi" w:cstheme="majorBidi"/>
                <w:kern w:val="0"/>
                <w:sz w:val="18"/>
                <w:szCs w:val="18"/>
                <w14:ligatures w14:val="none"/>
              </w:rPr>
              <w:t>.</w:t>
            </w:r>
          </w:p>
          <w:p w:rsidRPr="00BE4480" w:rsidR="004A42D8" w:rsidP="00921D43" w:rsidRDefault="004A42D8" w14:paraId="7B0D0DBD" w14:textId="77777777">
            <w:pPr>
              <w:pStyle w:val="NoSpacing"/>
              <w:tabs>
                <w:tab w:val="left" w:pos="3103"/>
              </w:tabs>
              <w:spacing w:before="12" w:after="12"/>
              <w:ind w:right="142" w:rightChars="68"/>
              <w:rPr>
                <w:rFonts w:eastAsia="Calibri" w:asciiTheme="majorBidi" w:hAnsiTheme="majorBidi" w:cstheme="majorBidi"/>
                <w:kern w:val="0"/>
                <w:sz w:val="18"/>
                <w:szCs w:val="18"/>
                <w14:ligatures w14:val="none"/>
              </w:rPr>
            </w:pPr>
          </w:p>
          <w:p w:rsidRPr="00BE4480" w:rsidR="004A42D8" w:rsidP="00921D43" w:rsidRDefault="004A42D8" w14:paraId="3ED51335" w14:textId="77777777">
            <w:pPr>
              <w:pStyle w:val="NoSpacing"/>
              <w:tabs>
                <w:tab w:val="left" w:pos="3103"/>
              </w:tabs>
              <w:spacing w:before="12" w:after="12"/>
              <w:ind w:right="142" w:rightChars="68"/>
              <w:rPr>
                <w:rFonts w:asciiTheme="majorBidi" w:hAnsiTheme="majorBidi" w:cstheme="majorBidi"/>
                <w:sz w:val="18"/>
                <w:szCs w:val="18"/>
              </w:rPr>
            </w:pPr>
          </w:p>
        </w:tc>
        <w:tc>
          <w:tcPr>
            <w:tcW w:w="2046" w:type="dxa"/>
          </w:tcPr>
          <w:p w:rsidRPr="00BE4480" w:rsidR="004A42D8" w:rsidP="00921D43" w:rsidRDefault="004A42D8" w14:paraId="0F4EA25C"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See Article 13 </w:t>
            </w:r>
            <w:r>
              <w:rPr>
                <w:rFonts w:eastAsia="Calibri" w:asciiTheme="majorBidi" w:hAnsiTheme="majorBidi" w:cstheme="majorBidi"/>
                <w:kern w:val="0"/>
                <w:sz w:val="18"/>
                <w:szCs w:val="18"/>
                <w14:ligatures w14:val="none"/>
              </w:rPr>
              <w:t xml:space="preserve">of the Convention </w:t>
            </w:r>
            <w:r w:rsidRPr="00BE4480">
              <w:rPr>
                <w:rFonts w:eastAsia="Calibri" w:asciiTheme="majorBidi" w:hAnsiTheme="majorBidi" w:cstheme="majorBidi"/>
                <w:kern w:val="0"/>
                <w:sz w:val="18"/>
                <w:szCs w:val="18"/>
                <w14:ligatures w14:val="none"/>
              </w:rPr>
              <w:t xml:space="preserve">for the </w:t>
            </w:r>
            <w:r>
              <w:rPr>
                <w:rFonts w:eastAsia="Calibri" w:asciiTheme="majorBidi" w:hAnsiTheme="majorBidi" w:cstheme="majorBidi"/>
                <w:kern w:val="0"/>
                <w:sz w:val="18"/>
                <w:szCs w:val="18"/>
                <w14:ligatures w14:val="none"/>
              </w:rPr>
              <w:t>suggested</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changes</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 xml:space="preserve">concerning an </w:t>
            </w:r>
            <w:r w:rsidRPr="00BE4480">
              <w:rPr>
                <w:rFonts w:eastAsia="Calibri" w:asciiTheme="majorBidi" w:hAnsiTheme="majorBidi" w:cstheme="majorBidi"/>
                <w:kern w:val="0"/>
                <w:sz w:val="18"/>
                <w:szCs w:val="18"/>
                <w14:ligatures w14:val="none"/>
              </w:rPr>
              <w:t>intergovernmental status of the Executive Council.</w:t>
            </w:r>
          </w:p>
        </w:tc>
      </w:tr>
      <w:tr w:rsidRPr="008254CB" w:rsidR="004A42D8" w:rsidTr="00B537F2" w14:paraId="4725FACE" w14:textId="77777777">
        <w:trPr>
          <w:trHeight w:val="2341"/>
        </w:trPr>
        <w:tc>
          <w:tcPr>
            <w:tcW w:w="2835" w:type="dxa"/>
          </w:tcPr>
          <w:p w:rsidRPr="00BE4480" w:rsidR="004A42D8" w:rsidP="00921D43" w:rsidRDefault="004A42D8" w14:paraId="563F3CAD"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8</w:t>
            </w:r>
          </w:p>
          <w:p w:rsidRPr="00BE4480" w:rsidR="004A42D8" w:rsidP="00921D43" w:rsidRDefault="004A42D8" w14:paraId="5307AB7D" w14:textId="77777777">
            <w:pPr>
              <w:pStyle w:val="NoSpacing"/>
              <w:spacing w:before="12" w:after="12"/>
              <w:ind w:left="33" w:right="35" w:rightChars="17"/>
              <w:rPr>
                <w:rFonts w:eastAsia="Calibri" w:asciiTheme="majorBidi" w:hAnsiTheme="majorBidi" w:cstheme="majorBidi"/>
                <w:i/>
                <w:iCs/>
                <w:kern w:val="0"/>
                <w:sz w:val="18"/>
                <w:szCs w:val="18"/>
                <w14:ligatures w14:val="none"/>
              </w:rPr>
            </w:pPr>
            <w:r w:rsidRPr="00BE4480">
              <w:rPr>
                <w:rFonts w:eastAsia="Calibri" w:asciiTheme="majorBidi" w:hAnsiTheme="majorBidi" w:cstheme="majorBidi"/>
                <w:i/>
                <w:iCs/>
                <w:kern w:val="0"/>
                <w:sz w:val="18"/>
                <w:szCs w:val="18"/>
                <w14:ligatures w14:val="none"/>
              </w:rPr>
              <w:t>In addition to the functions set out in other Articles of the Convention, the primary duties of Congress shall be: (e) To consider the reports and activities of the Executive Council and to take appropriate action in regard thereto;</w:t>
            </w:r>
          </w:p>
          <w:p w:rsidRPr="00BE4480" w:rsidR="004A42D8" w:rsidP="00921D43" w:rsidRDefault="004A42D8" w14:paraId="684AB0CD" w14:textId="77777777">
            <w:pPr>
              <w:pStyle w:val="NoSpacing"/>
              <w:spacing w:before="12" w:after="12"/>
              <w:ind w:left="33" w:right="35" w:rightChars="17"/>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(j) </w:t>
            </w:r>
            <w:r w:rsidRPr="00BE4480">
              <w:rPr>
                <w:rFonts w:eastAsia="Calibri" w:asciiTheme="majorBidi" w:hAnsiTheme="majorBidi" w:cstheme="majorBidi"/>
                <w:i/>
                <w:iCs/>
                <w:kern w:val="0"/>
                <w:sz w:val="18"/>
                <w:szCs w:val="18"/>
                <w14:ligatures w14:val="none"/>
              </w:rPr>
              <w:t>To elect the President and Vice Presidents of the Organization and members of the E</w:t>
            </w:r>
            <w:r>
              <w:rPr>
                <w:rFonts w:eastAsia="Calibri" w:asciiTheme="majorBidi" w:hAnsiTheme="majorBidi" w:cstheme="majorBidi"/>
                <w:i/>
                <w:iCs/>
                <w:kern w:val="0"/>
                <w:sz w:val="18"/>
                <w:szCs w:val="18"/>
                <w14:ligatures w14:val="none"/>
              </w:rPr>
              <w:t>xecutive Council</w:t>
            </w:r>
            <w:r w:rsidRPr="00BE4480">
              <w:rPr>
                <w:rFonts w:eastAsia="Calibri" w:asciiTheme="majorBidi" w:hAnsiTheme="majorBidi" w:cstheme="majorBidi"/>
                <w:i/>
                <w:iCs/>
                <w:kern w:val="0"/>
                <w:sz w:val="18"/>
                <w:szCs w:val="18"/>
                <w14:ligatures w14:val="none"/>
              </w:rPr>
              <w:t xml:space="preserve"> other than the presidents of regional associations.</w:t>
            </w:r>
          </w:p>
        </w:tc>
        <w:tc>
          <w:tcPr>
            <w:tcW w:w="3119" w:type="dxa"/>
          </w:tcPr>
          <w:p w:rsidRPr="006D1B3D" w:rsidR="004A42D8" w:rsidP="00921D43" w:rsidRDefault="004A42D8" w14:paraId="146D92E0" w14:textId="77777777">
            <w:pPr>
              <w:pStyle w:val="NoSpacing"/>
              <w:spacing w:before="12" w:after="12"/>
              <w:rPr>
                <w:rFonts w:eastAsia="Calibri" w:asciiTheme="majorBidi" w:hAnsiTheme="majorBidi" w:cstheme="majorBidi"/>
                <w:i/>
                <w:iCs/>
                <w:kern w:val="0"/>
                <w:sz w:val="18"/>
                <w:szCs w:val="18"/>
                <w14:ligatures w14:val="none"/>
              </w:rPr>
            </w:pPr>
            <w:r w:rsidRPr="006D1B3D">
              <w:rPr>
                <w:rFonts w:eastAsia="Calibri" w:asciiTheme="majorBidi" w:hAnsiTheme="majorBidi" w:cstheme="majorBidi"/>
                <w:i/>
                <w:iCs/>
                <w:kern w:val="0"/>
                <w:sz w:val="18"/>
                <w:szCs w:val="18"/>
                <w14:ligatures w14:val="none"/>
              </w:rPr>
              <w:t>Structural deficiency</w:t>
            </w:r>
          </w:p>
          <w:p w:rsidRPr="00BE4480" w:rsidR="004A42D8" w:rsidP="00921D43" w:rsidRDefault="004A42D8" w14:paraId="4AA84C27" w14:textId="77777777">
            <w:pPr>
              <w:pStyle w:val="NoSpacing"/>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(e) </w:t>
            </w:r>
            <w:r>
              <w:rPr>
                <w:rFonts w:eastAsia="Calibri" w:asciiTheme="majorBidi" w:hAnsiTheme="majorBidi" w:cstheme="majorBidi"/>
                <w:kern w:val="0"/>
                <w:sz w:val="18"/>
                <w:szCs w:val="18"/>
                <w14:ligatures w14:val="none"/>
              </w:rPr>
              <w:t xml:space="preserve">There is </w:t>
            </w:r>
            <w:r w:rsidRPr="00BE4480">
              <w:rPr>
                <w:rFonts w:eastAsia="Calibri" w:asciiTheme="majorBidi" w:hAnsiTheme="majorBidi" w:cstheme="majorBidi"/>
                <w:kern w:val="0"/>
                <w:sz w:val="18"/>
                <w:szCs w:val="18"/>
                <w14:ligatures w14:val="none"/>
              </w:rPr>
              <w:t>no mention of</w:t>
            </w:r>
            <w:r>
              <w:rPr>
                <w:rFonts w:eastAsia="Calibri" w:asciiTheme="majorBidi" w:hAnsiTheme="majorBidi" w:cstheme="majorBidi"/>
                <w:kern w:val="0"/>
                <w:sz w:val="18"/>
                <w:szCs w:val="18"/>
                <w14:ligatures w14:val="none"/>
              </w:rPr>
              <w:t xml:space="preserve"> an obligation by the</w:t>
            </w:r>
            <w:r w:rsidRPr="00BE4480">
              <w:rPr>
                <w:rFonts w:eastAsia="Calibri" w:asciiTheme="majorBidi" w:hAnsiTheme="majorBidi" w:cstheme="majorBidi"/>
                <w:kern w:val="0"/>
                <w:sz w:val="18"/>
                <w:szCs w:val="18"/>
                <w14:ligatures w14:val="none"/>
              </w:rPr>
              <w:t xml:space="preserve"> Secretary-General </w:t>
            </w:r>
            <w:r>
              <w:rPr>
                <w:rFonts w:eastAsia="Calibri" w:asciiTheme="majorBidi" w:hAnsiTheme="majorBidi" w:cstheme="majorBidi"/>
                <w:kern w:val="0"/>
                <w:sz w:val="18"/>
                <w:szCs w:val="18"/>
                <w14:ligatures w14:val="none"/>
              </w:rPr>
              <w:t xml:space="preserve">to </w:t>
            </w:r>
            <w:r w:rsidRPr="00BE4480">
              <w:rPr>
                <w:rFonts w:eastAsia="Calibri" w:asciiTheme="majorBidi" w:hAnsiTheme="majorBidi" w:cstheme="majorBidi"/>
                <w:kern w:val="0"/>
                <w:sz w:val="18"/>
                <w:szCs w:val="18"/>
                <w14:ligatures w14:val="none"/>
              </w:rPr>
              <w:t>report to Congress</w:t>
            </w:r>
            <w:r>
              <w:rPr>
                <w:rFonts w:eastAsia="Calibri" w:asciiTheme="majorBidi" w:hAnsiTheme="majorBidi" w:cstheme="majorBidi"/>
                <w:kern w:val="0"/>
                <w:sz w:val="18"/>
                <w:szCs w:val="18"/>
                <w14:ligatures w14:val="none"/>
              </w:rPr>
              <w:t>.</w:t>
            </w:r>
          </w:p>
          <w:p w:rsidRPr="00BE4480" w:rsidR="004A42D8" w:rsidP="00921D43" w:rsidRDefault="004A42D8" w14:paraId="357E5786" w14:textId="77777777">
            <w:pPr>
              <w:pStyle w:val="NoSpacing"/>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(j)</w:t>
            </w:r>
            <w:r>
              <w:rPr>
                <w:rFonts w:eastAsia="Calibri" w:asciiTheme="majorBidi" w:hAnsiTheme="majorBidi" w:cstheme="majorBidi"/>
                <w:kern w:val="0"/>
                <w:sz w:val="18"/>
                <w:szCs w:val="18"/>
                <w14:ligatures w14:val="none"/>
              </w:rPr>
              <w:t xml:space="preserve"> By having the Executive Council transition to an</w:t>
            </w:r>
            <w:r w:rsidRPr="00BE4480">
              <w:rPr>
                <w:rFonts w:eastAsia="Calibri" w:asciiTheme="majorBidi" w:hAnsiTheme="majorBidi" w:cstheme="majorBidi"/>
                <w:kern w:val="0"/>
                <w:sz w:val="18"/>
                <w:szCs w:val="18"/>
                <w14:ligatures w14:val="none"/>
              </w:rPr>
              <w:t xml:space="preserve"> intergovernmental</w:t>
            </w:r>
            <w:r>
              <w:rPr>
                <w:rFonts w:eastAsia="Calibri" w:asciiTheme="majorBidi" w:hAnsiTheme="majorBidi" w:cstheme="majorBidi"/>
                <w:kern w:val="0"/>
                <w:sz w:val="18"/>
                <w:szCs w:val="18"/>
                <w14:ligatures w14:val="none"/>
              </w:rPr>
              <w:t xml:space="preserve"> status</w:t>
            </w:r>
            <w:r w:rsidRPr="00BE4480">
              <w:rPr>
                <w:rFonts w:eastAsia="Calibri" w:asciiTheme="majorBidi" w:hAnsiTheme="majorBidi" w:cstheme="majorBidi"/>
                <w:kern w:val="0"/>
                <w:sz w:val="18"/>
                <w:szCs w:val="18"/>
                <w14:ligatures w14:val="none"/>
              </w:rPr>
              <w:t xml:space="preserve">, Congress should elect </w:t>
            </w:r>
            <w:r>
              <w:rPr>
                <w:rFonts w:eastAsia="Calibri" w:asciiTheme="majorBidi" w:hAnsiTheme="majorBidi" w:cstheme="majorBidi"/>
                <w:kern w:val="0"/>
                <w:sz w:val="18"/>
                <w:szCs w:val="18"/>
                <w14:ligatures w14:val="none"/>
              </w:rPr>
              <w:t xml:space="preserve">Members (i.e. </w:t>
            </w:r>
            <w:r w:rsidRPr="00BE4480">
              <w:rPr>
                <w:rFonts w:eastAsia="Calibri" w:asciiTheme="majorBidi" w:hAnsiTheme="majorBidi" w:cstheme="majorBidi"/>
                <w:kern w:val="0"/>
                <w:sz w:val="18"/>
                <w:szCs w:val="18"/>
                <w14:ligatures w14:val="none"/>
              </w:rPr>
              <w:t>countries</w:t>
            </w:r>
            <w:r>
              <w:rPr>
                <w:rFonts w:eastAsia="Calibri" w:asciiTheme="majorBidi" w:hAnsiTheme="majorBidi" w:cstheme="majorBidi"/>
                <w:kern w:val="0"/>
                <w:sz w:val="18"/>
                <w:szCs w:val="18"/>
                <w14:ligatures w14:val="none"/>
              </w:rPr>
              <w:t>)</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to hold the seats on the Executive Council</w:t>
            </w:r>
            <w:r w:rsidRPr="00BE4480">
              <w:rPr>
                <w:rFonts w:eastAsia="Calibri" w:asciiTheme="majorBidi" w:hAnsiTheme="majorBidi" w:cstheme="majorBidi"/>
                <w:kern w:val="0"/>
                <w:sz w:val="18"/>
                <w:szCs w:val="18"/>
                <w14:ligatures w14:val="none"/>
              </w:rPr>
              <w:t>.</w:t>
            </w:r>
          </w:p>
        </w:tc>
        <w:tc>
          <w:tcPr>
            <w:tcW w:w="2835" w:type="dxa"/>
          </w:tcPr>
          <w:p w:rsidRPr="00BE4480" w:rsidR="004A42D8" w:rsidP="00921D43" w:rsidRDefault="004A42D8" w14:paraId="4AF083F9" w14:textId="77777777">
            <w:pPr>
              <w:pStyle w:val="NoSpacing"/>
              <w:spacing w:before="12" w:after="12"/>
              <w:rPr>
                <w:rFonts w:asciiTheme="majorBidi" w:hAnsiTheme="majorBidi" w:cstheme="majorBidi"/>
                <w:sz w:val="18"/>
                <w:szCs w:val="18"/>
              </w:rPr>
            </w:pPr>
            <w:r w:rsidRPr="00BE4480">
              <w:rPr>
                <w:rFonts w:eastAsia="Calibri" w:asciiTheme="majorBidi" w:hAnsiTheme="majorBidi" w:cstheme="majorBidi"/>
                <w:kern w:val="0"/>
                <w:sz w:val="18"/>
                <w:szCs w:val="18"/>
                <w14:ligatures w14:val="none"/>
              </w:rPr>
              <w:t xml:space="preserve">(e) </w:t>
            </w:r>
            <w:r w:rsidRPr="00BE4480">
              <w:rPr>
                <w:rFonts w:asciiTheme="majorBidi" w:hAnsiTheme="majorBidi" w:cstheme="majorBidi"/>
                <w:sz w:val="18"/>
                <w:szCs w:val="18"/>
              </w:rPr>
              <w:t xml:space="preserve">The Secretary-General is appointed by Congress and </w:t>
            </w:r>
            <w:r>
              <w:rPr>
                <w:rFonts w:asciiTheme="majorBidi" w:hAnsiTheme="majorBidi" w:cstheme="majorBidi"/>
                <w:sz w:val="18"/>
                <w:szCs w:val="18"/>
              </w:rPr>
              <w:t xml:space="preserve">is, in practice, </w:t>
            </w:r>
            <w:r w:rsidRPr="00BE4480">
              <w:rPr>
                <w:rFonts w:asciiTheme="majorBidi" w:hAnsiTheme="majorBidi" w:cstheme="majorBidi"/>
                <w:sz w:val="18"/>
                <w:szCs w:val="18"/>
              </w:rPr>
              <w:t>provi</w:t>
            </w:r>
            <w:r>
              <w:rPr>
                <w:rFonts w:asciiTheme="majorBidi" w:hAnsiTheme="majorBidi" w:cstheme="majorBidi"/>
                <w:sz w:val="18"/>
                <w:szCs w:val="18"/>
              </w:rPr>
              <w:t>ding</w:t>
            </w:r>
            <w:r w:rsidRPr="00BE4480">
              <w:rPr>
                <w:rFonts w:asciiTheme="majorBidi" w:hAnsiTheme="majorBidi" w:cstheme="majorBidi"/>
                <w:sz w:val="18"/>
                <w:szCs w:val="18"/>
              </w:rPr>
              <w:t xml:space="preserve"> a report to Congress on</w:t>
            </w:r>
            <w:r>
              <w:rPr>
                <w:rFonts w:asciiTheme="majorBidi" w:hAnsiTheme="majorBidi" w:cstheme="majorBidi"/>
                <w:sz w:val="18"/>
                <w:szCs w:val="18"/>
              </w:rPr>
              <w:t xml:space="preserve"> the</w:t>
            </w:r>
            <w:r w:rsidRPr="00BE4480">
              <w:rPr>
                <w:rFonts w:asciiTheme="majorBidi" w:hAnsiTheme="majorBidi" w:cstheme="majorBidi"/>
                <w:sz w:val="18"/>
                <w:szCs w:val="18"/>
              </w:rPr>
              <w:t xml:space="preserve"> activities</w:t>
            </w:r>
            <w:r>
              <w:rPr>
                <w:rFonts w:asciiTheme="majorBidi" w:hAnsiTheme="majorBidi" w:cstheme="majorBidi"/>
                <w:sz w:val="18"/>
                <w:szCs w:val="18"/>
              </w:rPr>
              <w:t xml:space="preserve"> of the secretariat. T</w:t>
            </w:r>
            <w:r w:rsidRPr="00BE4480">
              <w:rPr>
                <w:rFonts w:asciiTheme="majorBidi" w:hAnsiTheme="majorBidi" w:cstheme="majorBidi"/>
                <w:sz w:val="18"/>
                <w:szCs w:val="18"/>
              </w:rPr>
              <w:t>o further accountability of</w:t>
            </w:r>
            <w:r>
              <w:rPr>
                <w:rFonts w:asciiTheme="majorBidi" w:hAnsiTheme="majorBidi" w:cstheme="majorBidi"/>
                <w:sz w:val="18"/>
                <w:szCs w:val="18"/>
              </w:rPr>
              <w:t xml:space="preserve"> the executive head’s</w:t>
            </w:r>
            <w:r w:rsidRPr="00BE4480">
              <w:rPr>
                <w:rFonts w:asciiTheme="majorBidi" w:hAnsiTheme="majorBidi" w:cstheme="majorBidi"/>
                <w:sz w:val="18"/>
                <w:szCs w:val="18"/>
              </w:rPr>
              <w:t xml:space="preserve"> function</w:t>
            </w:r>
            <w:r>
              <w:rPr>
                <w:rFonts w:asciiTheme="majorBidi" w:hAnsiTheme="majorBidi" w:cstheme="majorBidi"/>
                <w:sz w:val="18"/>
                <w:szCs w:val="18"/>
              </w:rPr>
              <w:t xml:space="preserve"> this reporting relationship should be formally acknowledged in the Convention.</w:t>
            </w:r>
          </w:p>
          <w:p w:rsidRPr="00BE4480" w:rsidR="004A42D8" w:rsidP="00921D43" w:rsidRDefault="004A42D8" w14:paraId="0803CE90" w14:textId="77777777">
            <w:pPr>
              <w:pStyle w:val="NoSpacing"/>
              <w:spacing w:before="12" w:after="12"/>
              <w:rPr>
                <w:rFonts w:asciiTheme="majorBidi" w:hAnsiTheme="majorBidi" w:cstheme="majorBidi"/>
                <w:sz w:val="18"/>
                <w:szCs w:val="18"/>
              </w:rPr>
            </w:pPr>
            <w:r w:rsidRPr="00BE4480">
              <w:rPr>
                <w:rFonts w:asciiTheme="majorBidi" w:hAnsiTheme="majorBidi" w:cstheme="majorBidi"/>
                <w:sz w:val="18"/>
                <w:szCs w:val="18"/>
              </w:rPr>
              <w:t xml:space="preserve">(j) </w:t>
            </w:r>
            <w:r>
              <w:rPr>
                <w:rFonts w:asciiTheme="majorBidi" w:hAnsiTheme="majorBidi" w:cstheme="majorBidi"/>
                <w:sz w:val="18"/>
                <w:szCs w:val="18"/>
              </w:rPr>
              <w:t xml:space="preserve">Congress would elect the </w:t>
            </w:r>
            <w:r w:rsidRPr="00BE4480">
              <w:rPr>
                <w:rFonts w:asciiTheme="majorBidi" w:hAnsiTheme="majorBidi" w:cstheme="majorBidi"/>
                <w:sz w:val="18"/>
                <w:szCs w:val="18"/>
              </w:rPr>
              <w:t xml:space="preserve">Members </w:t>
            </w:r>
            <w:r>
              <w:rPr>
                <w:rFonts w:asciiTheme="majorBidi" w:hAnsiTheme="majorBidi" w:cstheme="majorBidi"/>
                <w:sz w:val="18"/>
                <w:szCs w:val="18"/>
              </w:rPr>
              <w:t>holding seats on the Executive Council</w:t>
            </w:r>
            <w:r w:rsidRPr="00BE4480">
              <w:rPr>
                <w:rFonts w:asciiTheme="majorBidi" w:hAnsiTheme="majorBidi" w:cstheme="majorBidi"/>
                <w:sz w:val="18"/>
                <w:szCs w:val="18"/>
              </w:rPr>
              <w:t>, to reflect intergovernmental principle.</w:t>
            </w:r>
          </w:p>
        </w:tc>
        <w:tc>
          <w:tcPr>
            <w:tcW w:w="3118" w:type="dxa"/>
          </w:tcPr>
          <w:p w:rsidRPr="004954EE" w:rsidR="004A42D8" w:rsidP="00921D43" w:rsidRDefault="004A42D8" w14:paraId="15181B65" w14:textId="77777777">
            <w:pPr>
              <w:pStyle w:val="NoSpacing"/>
              <w:tabs>
                <w:tab w:val="left" w:pos="3103"/>
              </w:tabs>
              <w:spacing w:before="12" w:after="12"/>
              <w:rPr>
                <w:rFonts w:eastAsia="Calibri" w:asciiTheme="majorBidi" w:hAnsiTheme="majorBidi" w:cstheme="majorBidi"/>
                <w:b/>
                <w:bCs/>
                <w:kern w:val="0"/>
                <w:sz w:val="18"/>
                <w:szCs w:val="18"/>
                <w14:ligatures w14:val="none"/>
              </w:rPr>
            </w:pPr>
            <w:r w:rsidRPr="004954EE">
              <w:rPr>
                <w:rFonts w:eastAsia="Calibri" w:asciiTheme="majorBidi" w:hAnsiTheme="majorBidi" w:cstheme="majorBidi"/>
                <w:b/>
                <w:bCs/>
                <w:kern w:val="0"/>
                <w:sz w:val="18"/>
                <w:szCs w:val="18"/>
                <w14:ligatures w14:val="none"/>
              </w:rPr>
              <w:t>Article 8</w:t>
            </w:r>
          </w:p>
          <w:p w:rsidRPr="00B165FD" w:rsidR="004A42D8" w:rsidP="00921D43" w:rsidRDefault="004A42D8" w14:paraId="58DFA431" w14:textId="77777777">
            <w:pPr>
              <w:pStyle w:val="NoSpacing"/>
              <w:tabs>
                <w:tab w:val="left" w:pos="3103"/>
              </w:tabs>
              <w:spacing w:before="12" w:after="12"/>
              <w:rPr>
                <w:rFonts w:eastAsia="Calibri" w:asciiTheme="majorBidi" w:hAnsiTheme="majorBidi" w:cstheme="majorBidi"/>
                <w:i/>
                <w:iCs/>
                <w:kern w:val="0"/>
                <w:sz w:val="18"/>
                <w:szCs w:val="18"/>
                <w14:ligatures w14:val="none"/>
              </w:rPr>
            </w:pPr>
            <w:r w:rsidRPr="007625BE">
              <w:rPr>
                <w:rFonts w:eastAsia="Calibri" w:asciiTheme="majorBidi" w:hAnsiTheme="majorBidi" w:cstheme="majorBidi"/>
                <w:i/>
                <w:iCs/>
                <w:kern w:val="0"/>
                <w:sz w:val="18"/>
                <w:szCs w:val="18"/>
                <w14:ligatures w14:val="none"/>
              </w:rPr>
              <w:t xml:space="preserve">(e) To consider the reports and activities of the Executive Council, </w:t>
            </w:r>
            <w:r w:rsidRPr="004954EE">
              <w:rPr>
                <w:rFonts w:eastAsia="Calibri" w:asciiTheme="majorBidi" w:hAnsiTheme="majorBidi" w:cstheme="majorBidi"/>
                <w:i/>
                <w:iCs/>
                <w:kern w:val="0"/>
                <w:sz w:val="18"/>
                <w:szCs w:val="18"/>
                <w:u w:val="single"/>
                <w14:ligatures w14:val="none"/>
              </w:rPr>
              <w:t>the Secretary-General,</w:t>
            </w:r>
            <w:r w:rsidRPr="007625BE">
              <w:rPr>
                <w:rFonts w:eastAsia="Calibri" w:asciiTheme="majorBidi" w:hAnsiTheme="majorBidi" w:cstheme="majorBidi"/>
                <w:i/>
                <w:iCs/>
                <w:kern w:val="0"/>
                <w:sz w:val="18"/>
                <w:szCs w:val="18"/>
                <w14:ligatures w14:val="none"/>
              </w:rPr>
              <w:t xml:space="preserve"> and to take appropriate action in regard thereto;</w:t>
            </w:r>
          </w:p>
          <w:p w:rsidRPr="007625BE" w:rsidR="004A42D8" w:rsidP="00921D43" w:rsidRDefault="004A42D8" w14:paraId="16AAD5FA" w14:textId="77777777">
            <w:pPr>
              <w:pStyle w:val="NoSpacing"/>
              <w:tabs>
                <w:tab w:val="left" w:pos="3103"/>
              </w:tabs>
              <w:spacing w:before="12" w:after="12"/>
              <w:rPr>
                <w:rFonts w:eastAsia="Calibri" w:asciiTheme="majorBidi" w:hAnsiTheme="majorBidi" w:cstheme="majorBidi"/>
                <w:i/>
                <w:iCs/>
                <w:kern w:val="0"/>
                <w:sz w:val="18"/>
                <w:szCs w:val="18"/>
                <w14:ligatures w14:val="none"/>
              </w:rPr>
            </w:pPr>
            <w:r w:rsidRPr="007625BE">
              <w:rPr>
                <w:rFonts w:eastAsia="Calibri" w:asciiTheme="majorBidi" w:hAnsiTheme="majorBidi" w:cstheme="majorBidi"/>
                <w:i/>
                <w:iCs/>
                <w:kern w:val="0"/>
                <w:sz w:val="18"/>
                <w:szCs w:val="18"/>
                <w14:ligatures w14:val="none"/>
              </w:rPr>
              <w:t xml:space="preserve">(j) To elect the President and Vice Presidents of the Organization and </w:t>
            </w:r>
            <w:r w:rsidRPr="0063214A">
              <w:rPr>
                <w:rFonts w:eastAsia="Calibri" w:asciiTheme="majorBidi" w:hAnsiTheme="majorBidi" w:cstheme="majorBidi"/>
                <w:i/>
                <w:iCs/>
                <w:kern w:val="0"/>
                <w:sz w:val="18"/>
                <w:szCs w:val="18"/>
                <w:u w:val="single"/>
                <w14:ligatures w14:val="none"/>
              </w:rPr>
              <w:t xml:space="preserve">Members </w:t>
            </w:r>
            <w:r>
              <w:rPr>
                <w:rFonts w:eastAsia="Calibri" w:asciiTheme="majorBidi" w:hAnsiTheme="majorBidi" w:cstheme="majorBidi"/>
                <w:i/>
                <w:iCs/>
                <w:kern w:val="0"/>
                <w:sz w:val="18"/>
                <w:szCs w:val="18"/>
                <w:u w:val="single"/>
                <w14:ligatures w14:val="none"/>
              </w:rPr>
              <w:t>represented in</w:t>
            </w:r>
            <w:r w:rsidRPr="0063214A">
              <w:rPr>
                <w:rFonts w:eastAsia="Calibri" w:asciiTheme="majorBidi" w:hAnsiTheme="majorBidi" w:cstheme="majorBidi"/>
                <w:i/>
                <w:iCs/>
                <w:kern w:val="0"/>
                <w:sz w:val="18"/>
                <w:szCs w:val="18"/>
                <w:u w:val="single"/>
                <w14:ligatures w14:val="none"/>
              </w:rPr>
              <w:t xml:space="preserve"> the Executive Council</w:t>
            </w:r>
            <w:r w:rsidRPr="007625BE">
              <w:rPr>
                <w:rFonts w:eastAsia="Calibri" w:asciiTheme="majorBidi" w:hAnsiTheme="majorBidi" w:cstheme="majorBidi"/>
                <w:i/>
                <w:iCs/>
                <w:kern w:val="0"/>
                <w:sz w:val="18"/>
                <w:szCs w:val="18"/>
                <w14:ligatures w14:val="none"/>
              </w:rPr>
              <w:t>.</w:t>
            </w:r>
          </w:p>
        </w:tc>
        <w:tc>
          <w:tcPr>
            <w:tcW w:w="2046" w:type="dxa"/>
          </w:tcPr>
          <w:p w:rsidRPr="00BE4480" w:rsidR="004A42D8" w:rsidP="00921D43" w:rsidRDefault="004A42D8" w14:paraId="32DF9A0F"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See Articles 6 and 22</w:t>
            </w:r>
            <w:r>
              <w:rPr>
                <w:rFonts w:eastAsia="Calibri" w:asciiTheme="majorBidi" w:hAnsiTheme="majorBidi" w:cstheme="majorBidi"/>
                <w:kern w:val="0"/>
                <w:sz w:val="18"/>
                <w:szCs w:val="18"/>
                <w14:ligatures w14:val="none"/>
              </w:rPr>
              <w:t xml:space="preserve"> of the Convention</w:t>
            </w:r>
            <w:r w:rsidRPr="00BE4480">
              <w:rPr>
                <w:rFonts w:eastAsia="Calibri" w:asciiTheme="majorBidi" w:hAnsiTheme="majorBidi" w:cstheme="majorBidi"/>
                <w:kern w:val="0"/>
                <w:sz w:val="18"/>
                <w:szCs w:val="18"/>
                <w14:ligatures w14:val="none"/>
              </w:rPr>
              <w:t>.</w:t>
            </w:r>
          </w:p>
        </w:tc>
      </w:tr>
      <w:tr w:rsidRPr="008254CB" w:rsidR="004A42D8" w:rsidTr="00B537F2" w14:paraId="11C78CB6" w14:textId="77777777">
        <w:trPr>
          <w:trHeight w:val="1269"/>
        </w:trPr>
        <w:tc>
          <w:tcPr>
            <w:tcW w:w="2835" w:type="dxa"/>
          </w:tcPr>
          <w:p w:rsidRPr="00BE4480" w:rsidR="004A42D8" w:rsidP="00921D43" w:rsidRDefault="004A42D8" w14:paraId="17138402"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10</w:t>
            </w:r>
          </w:p>
          <w:p w:rsidRPr="00BE4480" w:rsidR="004A42D8" w:rsidP="00921D43" w:rsidRDefault="004A42D8" w14:paraId="62BC0C07" w14:textId="77777777">
            <w:pPr>
              <w:pStyle w:val="NoSpacing"/>
              <w:spacing w:before="12" w:after="12"/>
              <w:ind w:left="33" w:right="35" w:rightChars="17"/>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(a) </w:t>
            </w:r>
            <w:r w:rsidRPr="00BE4480">
              <w:rPr>
                <w:rFonts w:eastAsia="Calibri" w:asciiTheme="majorBidi" w:hAnsiTheme="majorBidi" w:cstheme="majorBidi"/>
                <w:i/>
                <w:iCs/>
                <w:kern w:val="0"/>
                <w:sz w:val="18"/>
                <w:szCs w:val="18"/>
                <w14:ligatures w14:val="none"/>
              </w:rPr>
              <w:t>Congress shall normally be convened at intervals as near as possible to four years, at a place and on a date to be decided by the Executive Council.</w:t>
            </w:r>
          </w:p>
        </w:tc>
        <w:tc>
          <w:tcPr>
            <w:tcW w:w="3119" w:type="dxa"/>
          </w:tcPr>
          <w:p w:rsidRPr="006D1B3D" w:rsidR="004A42D8" w:rsidP="00921D43" w:rsidRDefault="004A42D8" w14:paraId="6326576F" w14:textId="77777777">
            <w:pPr>
              <w:pStyle w:val="NoSpacing"/>
              <w:spacing w:before="12" w:after="12"/>
              <w:rPr>
                <w:rFonts w:asciiTheme="majorBidi" w:hAnsiTheme="majorBidi" w:cstheme="majorBidi"/>
                <w:i/>
                <w:iCs/>
                <w:sz w:val="18"/>
                <w:szCs w:val="18"/>
              </w:rPr>
            </w:pPr>
            <w:r w:rsidRPr="006D1B3D">
              <w:rPr>
                <w:rFonts w:asciiTheme="majorBidi" w:hAnsiTheme="majorBidi" w:cstheme="majorBidi"/>
                <w:i/>
                <w:iCs/>
                <w:sz w:val="18"/>
                <w:szCs w:val="18"/>
              </w:rPr>
              <w:t>Outdated provision</w:t>
            </w:r>
          </w:p>
          <w:p w:rsidRPr="00BE4480" w:rsidR="004A42D8" w:rsidP="00921D43" w:rsidRDefault="004A42D8" w14:paraId="50F536EF" w14:textId="77777777">
            <w:pPr>
              <w:pStyle w:val="NoSpacing"/>
              <w:spacing w:before="12" w:after="12"/>
              <w:rPr>
                <w:rFonts w:asciiTheme="majorBidi" w:hAnsiTheme="majorBidi" w:cstheme="majorBidi"/>
                <w:sz w:val="18"/>
                <w:szCs w:val="18"/>
              </w:rPr>
            </w:pPr>
            <w:r>
              <w:rPr>
                <w:rFonts w:asciiTheme="majorBidi" w:hAnsiTheme="majorBidi" w:cstheme="majorBidi"/>
                <w:sz w:val="18"/>
                <w:szCs w:val="18"/>
              </w:rPr>
              <w:t xml:space="preserve">Fast-moving global development </w:t>
            </w:r>
            <w:r w:rsidRPr="00BE4480">
              <w:rPr>
                <w:rFonts w:asciiTheme="majorBidi" w:hAnsiTheme="majorBidi" w:cstheme="majorBidi"/>
                <w:sz w:val="18"/>
                <w:szCs w:val="18"/>
              </w:rPr>
              <w:t xml:space="preserve">call for </w:t>
            </w:r>
            <w:r>
              <w:rPr>
                <w:rFonts w:asciiTheme="majorBidi" w:hAnsiTheme="majorBidi" w:cstheme="majorBidi"/>
                <w:sz w:val="18"/>
                <w:szCs w:val="18"/>
              </w:rPr>
              <w:t xml:space="preserve">a more agile decision-making at the level of Congress, which can be achieved with </w:t>
            </w:r>
            <w:r w:rsidRPr="00BE4480">
              <w:rPr>
                <w:rFonts w:asciiTheme="majorBidi" w:hAnsiTheme="majorBidi" w:cstheme="majorBidi"/>
                <w:sz w:val="18"/>
                <w:szCs w:val="18"/>
              </w:rPr>
              <w:t>more frequent</w:t>
            </w:r>
            <w:r>
              <w:rPr>
                <w:rFonts w:asciiTheme="majorBidi" w:hAnsiTheme="majorBidi" w:cstheme="majorBidi"/>
                <w:sz w:val="18"/>
                <w:szCs w:val="18"/>
              </w:rPr>
              <w:t xml:space="preserve"> sessions</w:t>
            </w:r>
            <w:r w:rsidRPr="00BE4480">
              <w:rPr>
                <w:rFonts w:asciiTheme="majorBidi" w:hAnsiTheme="majorBidi" w:cstheme="majorBidi"/>
                <w:sz w:val="18"/>
                <w:szCs w:val="18"/>
              </w:rPr>
              <w:t xml:space="preserve">. WMO </w:t>
            </w:r>
            <w:r>
              <w:rPr>
                <w:rFonts w:asciiTheme="majorBidi" w:hAnsiTheme="majorBidi" w:cstheme="majorBidi"/>
                <w:sz w:val="18"/>
                <w:szCs w:val="18"/>
              </w:rPr>
              <w:t>differs from the standard practices of most other UN specialized agencies</w:t>
            </w:r>
            <w:r w:rsidRPr="00BE4480">
              <w:rPr>
                <w:rFonts w:asciiTheme="majorBidi" w:hAnsiTheme="majorBidi" w:cstheme="majorBidi"/>
                <w:sz w:val="18"/>
                <w:szCs w:val="18"/>
              </w:rPr>
              <w:t xml:space="preserve"> </w:t>
            </w:r>
            <w:r>
              <w:rPr>
                <w:rFonts w:asciiTheme="majorBidi" w:hAnsiTheme="majorBidi" w:cstheme="majorBidi"/>
                <w:sz w:val="18"/>
                <w:szCs w:val="18"/>
              </w:rPr>
              <w:t>regarding</w:t>
            </w:r>
            <w:r w:rsidRPr="00BE4480">
              <w:rPr>
                <w:rFonts w:asciiTheme="majorBidi" w:hAnsiTheme="majorBidi" w:cstheme="majorBidi"/>
                <w:sz w:val="18"/>
                <w:szCs w:val="18"/>
              </w:rPr>
              <w:t xml:space="preserve"> </w:t>
            </w:r>
            <w:r>
              <w:rPr>
                <w:rFonts w:asciiTheme="majorBidi" w:hAnsiTheme="majorBidi" w:cstheme="majorBidi"/>
                <w:sz w:val="18"/>
                <w:szCs w:val="18"/>
              </w:rPr>
              <w:t>the frequency with which its s</w:t>
            </w:r>
            <w:r w:rsidRPr="00BE4480">
              <w:rPr>
                <w:rFonts w:asciiTheme="majorBidi" w:hAnsiTheme="majorBidi" w:cstheme="majorBidi"/>
                <w:sz w:val="18"/>
                <w:szCs w:val="18"/>
              </w:rPr>
              <w:t xml:space="preserve">upreme </w:t>
            </w:r>
            <w:r>
              <w:rPr>
                <w:rFonts w:asciiTheme="majorBidi" w:hAnsiTheme="majorBidi" w:cstheme="majorBidi"/>
                <w:sz w:val="18"/>
                <w:szCs w:val="18"/>
              </w:rPr>
              <w:t>b</w:t>
            </w:r>
            <w:r w:rsidRPr="00BE4480">
              <w:rPr>
                <w:rFonts w:asciiTheme="majorBidi" w:hAnsiTheme="majorBidi" w:cstheme="majorBidi"/>
                <w:sz w:val="18"/>
                <w:szCs w:val="18"/>
              </w:rPr>
              <w:t>ody</w:t>
            </w:r>
            <w:r>
              <w:rPr>
                <w:rFonts w:asciiTheme="majorBidi" w:hAnsiTheme="majorBidi" w:cstheme="majorBidi"/>
                <w:sz w:val="18"/>
                <w:szCs w:val="18"/>
              </w:rPr>
              <w:t xml:space="preserve"> meets</w:t>
            </w:r>
            <w:r w:rsidRPr="00BE4480">
              <w:rPr>
                <w:rFonts w:asciiTheme="majorBidi" w:hAnsiTheme="majorBidi" w:cstheme="majorBidi"/>
                <w:sz w:val="18"/>
                <w:szCs w:val="18"/>
              </w:rPr>
              <w:t xml:space="preserve">; </w:t>
            </w:r>
            <w:r>
              <w:rPr>
                <w:rFonts w:asciiTheme="majorBidi" w:hAnsiTheme="majorBidi" w:cstheme="majorBidi"/>
                <w:sz w:val="18"/>
                <w:szCs w:val="18"/>
              </w:rPr>
              <w:t xml:space="preserve">a workaround that has been implemented in the past has been to organize extraordinary sessions of </w:t>
            </w:r>
            <w:r w:rsidRPr="00BE4480">
              <w:rPr>
                <w:rFonts w:asciiTheme="majorBidi" w:hAnsiTheme="majorBidi" w:cstheme="majorBidi"/>
                <w:sz w:val="18"/>
                <w:szCs w:val="18"/>
              </w:rPr>
              <w:t>Congress</w:t>
            </w:r>
            <w:r>
              <w:rPr>
                <w:rFonts w:asciiTheme="majorBidi" w:hAnsiTheme="majorBidi" w:cstheme="majorBidi"/>
                <w:sz w:val="18"/>
                <w:szCs w:val="18"/>
              </w:rPr>
              <w:t xml:space="preserve"> – however this is not a sustainable solution as </w:t>
            </w:r>
            <w:r w:rsidRPr="00565ACA">
              <w:rPr>
                <w:rFonts w:asciiTheme="majorBidi" w:hAnsiTheme="majorBidi" w:cstheme="majorBidi"/>
                <w:sz w:val="18"/>
                <w:szCs w:val="18"/>
              </w:rPr>
              <w:t>the</w:t>
            </w:r>
            <w:r>
              <w:rPr>
                <w:rFonts w:asciiTheme="majorBidi" w:hAnsiTheme="majorBidi" w:cstheme="majorBidi"/>
                <w:sz w:val="18"/>
                <w:szCs w:val="18"/>
              </w:rPr>
              <w:t>se</w:t>
            </w:r>
            <w:r w:rsidRPr="00565ACA">
              <w:rPr>
                <w:rFonts w:asciiTheme="majorBidi" w:hAnsiTheme="majorBidi" w:cstheme="majorBidi"/>
                <w:sz w:val="18"/>
                <w:szCs w:val="18"/>
              </w:rPr>
              <w:t xml:space="preserve"> attract fewer Members, have less regional balance across participants</w:t>
            </w:r>
            <w:r>
              <w:rPr>
                <w:rFonts w:asciiTheme="majorBidi" w:hAnsiTheme="majorBidi" w:cstheme="majorBidi"/>
                <w:sz w:val="18"/>
                <w:szCs w:val="18"/>
              </w:rPr>
              <w:t>,</w:t>
            </w:r>
            <w:r w:rsidRPr="00565ACA">
              <w:rPr>
                <w:rFonts w:asciiTheme="majorBidi" w:hAnsiTheme="majorBidi" w:cstheme="majorBidi"/>
                <w:sz w:val="18"/>
                <w:szCs w:val="18"/>
              </w:rPr>
              <w:t xml:space="preserve"> and focus on narrow issues rather than the full range of the functions of Congress</w:t>
            </w:r>
            <w:r w:rsidRPr="00BE4480">
              <w:rPr>
                <w:rFonts w:asciiTheme="majorBidi" w:hAnsiTheme="majorBidi" w:cstheme="majorBidi"/>
                <w:sz w:val="18"/>
                <w:szCs w:val="18"/>
              </w:rPr>
              <w:t xml:space="preserve">. </w:t>
            </w:r>
          </w:p>
        </w:tc>
        <w:tc>
          <w:tcPr>
            <w:tcW w:w="2835" w:type="dxa"/>
          </w:tcPr>
          <w:p w:rsidRPr="00BE4480" w:rsidR="004A42D8" w:rsidP="00921D43" w:rsidRDefault="004A42D8" w14:paraId="6A494118" w14:textId="77777777">
            <w:pPr>
              <w:pStyle w:val="NoSpacing"/>
              <w:spacing w:before="12" w:after="12"/>
              <w:rPr>
                <w:rFonts w:eastAsia="Calibri" w:asciiTheme="majorBidi" w:hAnsiTheme="majorBidi" w:cstheme="majorBidi"/>
                <w:kern w:val="0"/>
                <w:sz w:val="18"/>
                <w:szCs w:val="18"/>
                <w14:ligatures w14:val="none"/>
              </w:rPr>
            </w:pPr>
            <w:r>
              <w:rPr>
                <w:rFonts w:eastAsia="Calibri" w:asciiTheme="majorBidi" w:hAnsiTheme="majorBidi" w:cstheme="majorBidi"/>
                <w:kern w:val="0"/>
                <w:sz w:val="18"/>
                <w:szCs w:val="18"/>
                <w14:ligatures w14:val="none"/>
              </w:rPr>
              <w:t>Having Congress meet</w:t>
            </w:r>
            <w:r w:rsidRPr="00BE4480">
              <w:rPr>
                <w:rFonts w:eastAsia="Calibri" w:asciiTheme="majorBidi" w:hAnsiTheme="majorBidi" w:cstheme="majorBidi"/>
                <w:kern w:val="0"/>
                <w:sz w:val="18"/>
                <w:szCs w:val="18"/>
                <w14:ligatures w14:val="none"/>
              </w:rPr>
              <w:t xml:space="preserve"> every 2 years would provide for better coordination, </w:t>
            </w:r>
            <w:r>
              <w:rPr>
                <w:rFonts w:eastAsia="Calibri" w:asciiTheme="majorBidi" w:hAnsiTheme="majorBidi" w:cstheme="majorBidi"/>
                <w:kern w:val="0"/>
                <w:sz w:val="18"/>
                <w:szCs w:val="18"/>
                <w14:ligatures w14:val="none"/>
              </w:rPr>
              <w:t>more agile decision-making</w:t>
            </w:r>
            <w:r w:rsidRPr="00BE4480">
              <w:rPr>
                <w:rFonts w:eastAsia="Calibri" w:asciiTheme="majorBidi" w:hAnsiTheme="majorBidi" w:cstheme="majorBidi"/>
                <w:kern w:val="0"/>
                <w:sz w:val="18"/>
                <w:szCs w:val="18"/>
                <w14:ligatures w14:val="none"/>
              </w:rPr>
              <w:t xml:space="preserve"> and provide for potentially shorter terms and wider participation</w:t>
            </w:r>
            <w:r>
              <w:rPr>
                <w:rFonts w:eastAsia="Calibri" w:asciiTheme="majorBidi" w:hAnsiTheme="majorBidi" w:cstheme="majorBidi"/>
                <w:kern w:val="0"/>
                <w:sz w:val="18"/>
                <w:szCs w:val="18"/>
                <w14:ligatures w14:val="none"/>
              </w:rPr>
              <w:t xml:space="preserve"> of Members</w:t>
            </w:r>
            <w:r w:rsidRPr="00BE4480">
              <w:rPr>
                <w:rFonts w:eastAsia="Calibri" w:asciiTheme="majorBidi" w:hAnsiTheme="majorBidi" w:cstheme="majorBidi"/>
                <w:kern w:val="0"/>
                <w:sz w:val="18"/>
                <w:szCs w:val="18"/>
                <w14:ligatures w14:val="none"/>
              </w:rPr>
              <w:t xml:space="preserve"> for </w:t>
            </w:r>
            <w:r>
              <w:rPr>
                <w:rFonts w:eastAsia="Calibri" w:asciiTheme="majorBidi" w:hAnsiTheme="majorBidi" w:cstheme="majorBidi"/>
                <w:kern w:val="0"/>
                <w:sz w:val="18"/>
                <w:szCs w:val="18"/>
                <w14:ligatures w14:val="none"/>
              </w:rPr>
              <w:t>the functions of o</w:t>
            </w:r>
            <w:r w:rsidRPr="00BE4480">
              <w:rPr>
                <w:rFonts w:eastAsia="Calibri" w:asciiTheme="majorBidi" w:hAnsiTheme="majorBidi" w:cstheme="majorBidi"/>
                <w:kern w:val="0"/>
                <w:sz w:val="18"/>
                <w:szCs w:val="18"/>
                <w14:ligatures w14:val="none"/>
              </w:rPr>
              <w:t>fficers</w:t>
            </w:r>
            <w:r>
              <w:rPr>
                <w:rFonts w:eastAsia="Calibri" w:asciiTheme="majorBidi" w:hAnsiTheme="majorBidi" w:cstheme="majorBidi"/>
                <w:kern w:val="0"/>
                <w:sz w:val="18"/>
                <w:szCs w:val="18"/>
                <w14:ligatures w14:val="none"/>
              </w:rPr>
              <w:t xml:space="preserve"> of the Organization</w:t>
            </w:r>
            <w:r w:rsidRPr="00BE4480">
              <w:rPr>
                <w:rFonts w:eastAsia="Calibri" w:asciiTheme="majorBidi" w:hAnsiTheme="majorBidi" w:cstheme="majorBidi"/>
                <w:kern w:val="0"/>
                <w:sz w:val="18"/>
                <w:szCs w:val="18"/>
                <w14:ligatures w14:val="none"/>
              </w:rPr>
              <w:t>.</w:t>
            </w:r>
          </w:p>
        </w:tc>
        <w:tc>
          <w:tcPr>
            <w:tcW w:w="3118" w:type="dxa"/>
          </w:tcPr>
          <w:p w:rsidRPr="004954EE" w:rsidR="004A42D8" w:rsidP="00921D43" w:rsidRDefault="004A42D8" w14:paraId="1753207F" w14:textId="77777777">
            <w:pPr>
              <w:pStyle w:val="NoSpacing"/>
              <w:tabs>
                <w:tab w:val="left" w:pos="3103"/>
              </w:tabs>
              <w:spacing w:before="12" w:after="12"/>
              <w:rPr>
                <w:rFonts w:eastAsia="Calibri" w:asciiTheme="majorBidi" w:hAnsiTheme="majorBidi" w:cstheme="majorBidi"/>
                <w:b/>
                <w:bCs/>
                <w:kern w:val="0"/>
                <w:sz w:val="18"/>
                <w:szCs w:val="18"/>
                <w14:ligatures w14:val="none"/>
              </w:rPr>
            </w:pPr>
            <w:r w:rsidRPr="004954EE">
              <w:rPr>
                <w:rFonts w:eastAsia="Calibri" w:asciiTheme="majorBidi" w:hAnsiTheme="majorBidi" w:cstheme="majorBidi"/>
                <w:b/>
                <w:bCs/>
                <w:kern w:val="0"/>
                <w:sz w:val="18"/>
                <w:szCs w:val="18"/>
                <w14:ligatures w14:val="none"/>
              </w:rPr>
              <w:t>Article 10</w:t>
            </w:r>
          </w:p>
          <w:p w:rsidRPr="004954EE" w:rsidR="004A42D8" w:rsidP="00921D43" w:rsidRDefault="004A42D8" w14:paraId="6B125564" w14:textId="77777777">
            <w:pPr>
              <w:pStyle w:val="NoSpacing"/>
              <w:tabs>
                <w:tab w:val="left" w:pos="3103"/>
              </w:tabs>
              <w:spacing w:before="12" w:after="12"/>
              <w:rPr>
                <w:rFonts w:eastAsia="Calibri" w:asciiTheme="majorBidi" w:hAnsiTheme="majorBidi" w:cstheme="majorBidi"/>
                <w:i/>
                <w:iCs/>
                <w:kern w:val="0"/>
                <w:sz w:val="18"/>
                <w:szCs w:val="18"/>
                <w14:ligatures w14:val="none"/>
              </w:rPr>
            </w:pPr>
            <w:r>
              <w:rPr>
                <w:rFonts w:eastAsia="Calibri" w:asciiTheme="majorBidi" w:hAnsiTheme="majorBidi" w:cstheme="majorBidi"/>
                <w:i/>
                <w:iCs/>
                <w:kern w:val="0"/>
                <w:sz w:val="18"/>
                <w:szCs w:val="18"/>
                <w14:ligatures w14:val="none"/>
              </w:rPr>
              <w:t xml:space="preserve">(a) </w:t>
            </w:r>
            <w:r w:rsidRPr="004954EE">
              <w:rPr>
                <w:rFonts w:eastAsia="Calibri" w:asciiTheme="majorBidi" w:hAnsiTheme="majorBidi" w:cstheme="majorBidi"/>
                <w:i/>
                <w:iCs/>
                <w:kern w:val="0"/>
                <w:sz w:val="18"/>
                <w:szCs w:val="18"/>
                <w14:ligatures w14:val="none"/>
              </w:rPr>
              <w:t xml:space="preserve">Congress shall normally be convened at intervals as near as possible to </w:t>
            </w:r>
            <w:r w:rsidRPr="0063214A">
              <w:rPr>
                <w:rFonts w:eastAsia="Calibri" w:asciiTheme="majorBidi" w:hAnsiTheme="majorBidi" w:cstheme="majorBidi"/>
                <w:i/>
                <w:iCs/>
                <w:kern w:val="0"/>
                <w:sz w:val="18"/>
                <w:szCs w:val="18"/>
                <w:u w:val="single"/>
                <w14:ligatures w14:val="none"/>
              </w:rPr>
              <w:t>two years</w:t>
            </w:r>
            <w:r w:rsidRPr="004954EE">
              <w:rPr>
                <w:rFonts w:eastAsia="Calibri" w:asciiTheme="majorBidi" w:hAnsiTheme="majorBidi" w:cstheme="majorBidi"/>
                <w:i/>
                <w:iCs/>
                <w:kern w:val="0"/>
                <w:sz w:val="18"/>
                <w:szCs w:val="18"/>
                <w14:ligatures w14:val="none"/>
              </w:rPr>
              <w:t>, at a place and on a date to be decided by the Executive Council.</w:t>
            </w:r>
          </w:p>
        </w:tc>
        <w:tc>
          <w:tcPr>
            <w:tcW w:w="2046" w:type="dxa"/>
          </w:tcPr>
          <w:p w:rsidRPr="00BE4480" w:rsidR="004A42D8" w:rsidP="00921D43" w:rsidRDefault="004A42D8" w14:paraId="3962D271"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See Article 4</w:t>
            </w:r>
            <w:r>
              <w:rPr>
                <w:rFonts w:eastAsia="Calibri" w:asciiTheme="majorBidi" w:hAnsiTheme="majorBidi" w:cstheme="majorBidi"/>
                <w:kern w:val="0"/>
                <w:sz w:val="18"/>
                <w:szCs w:val="18"/>
                <w14:ligatures w14:val="none"/>
              </w:rPr>
              <w:t xml:space="preserve">  of the Convention.</w:t>
            </w:r>
          </w:p>
          <w:p w:rsidRPr="00BE4480" w:rsidR="004A42D8" w:rsidP="00921D43" w:rsidRDefault="004A42D8" w14:paraId="1F300F4C" w14:textId="77777777">
            <w:pPr>
              <w:pStyle w:val="NoSpacing"/>
              <w:spacing w:after="12"/>
              <w:rPr>
                <w:rFonts w:eastAsia="Calibri" w:asciiTheme="majorBidi" w:hAnsiTheme="majorBidi" w:cstheme="majorBidi"/>
                <w:kern w:val="0"/>
                <w:sz w:val="18"/>
                <w:szCs w:val="18"/>
                <w14:ligatures w14:val="none"/>
              </w:rPr>
            </w:pPr>
          </w:p>
        </w:tc>
      </w:tr>
      <w:tr w:rsidRPr="008254CB" w:rsidR="004A42D8" w:rsidTr="00B537F2" w14:paraId="2308C60F" w14:textId="77777777">
        <w:trPr>
          <w:trHeight w:val="170"/>
        </w:trPr>
        <w:tc>
          <w:tcPr>
            <w:tcW w:w="2835" w:type="dxa"/>
          </w:tcPr>
          <w:p w:rsidRPr="00BE4480" w:rsidR="004A42D8" w:rsidP="00921D43" w:rsidRDefault="004A42D8" w14:paraId="2F6DDB24"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13</w:t>
            </w:r>
          </w:p>
          <w:p w:rsidRPr="00BE4480" w:rsidR="004A42D8" w:rsidP="00921D43" w:rsidRDefault="004A42D8" w14:paraId="247CB053" w14:textId="77777777">
            <w:pPr>
              <w:pStyle w:val="NoSpacing"/>
              <w:spacing w:before="12" w:after="12"/>
              <w:ind w:left="33" w:right="35" w:rightChars="17"/>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Composition of the Executive Council</w:t>
            </w:r>
          </w:p>
        </w:tc>
        <w:tc>
          <w:tcPr>
            <w:tcW w:w="3119" w:type="dxa"/>
          </w:tcPr>
          <w:p w:rsidRPr="006D1B3D" w:rsidR="004A42D8" w:rsidP="00921D43" w:rsidRDefault="004A42D8" w14:paraId="5E851520" w14:textId="77777777">
            <w:pPr>
              <w:pStyle w:val="NoSpacing"/>
              <w:spacing w:before="12" w:after="12"/>
              <w:rPr>
                <w:rFonts w:asciiTheme="majorBidi" w:hAnsiTheme="majorBidi" w:cstheme="majorBidi"/>
                <w:i/>
                <w:iCs/>
                <w:sz w:val="18"/>
                <w:szCs w:val="18"/>
              </w:rPr>
            </w:pPr>
            <w:r w:rsidRPr="006D1B3D">
              <w:rPr>
                <w:rFonts w:asciiTheme="majorBidi" w:hAnsiTheme="majorBidi" w:cstheme="majorBidi"/>
                <w:i/>
                <w:iCs/>
                <w:sz w:val="18"/>
                <w:szCs w:val="18"/>
              </w:rPr>
              <w:t>Structural deficiency</w:t>
            </w:r>
          </w:p>
          <w:p w:rsidRPr="00BE4480" w:rsidR="004A42D8" w:rsidP="00921D43" w:rsidRDefault="004A42D8" w14:paraId="32885693" w14:textId="77777777">
            <w:pPr>
              <w:pStyle w:val="NoSpacing"/>
              <w:spacing w:before="12" w:after="12"/>
              <w:rPr>
                <w:rFonts w:asciiTheme="majorBidi" w:hAnsiTheme="majorBidi" w:cstheme="majorBidi"/>
                <w:sz w:val="18"/>
                <w:szCs w:val="18"/>
              </w:rPr>
            </w:pPr>
            <w:r>
              <w:rPr>
                <w:rFonts w:asciiTheme="majorBidi" w:hAnsiTheme="majorBidi" w:cstheme="majorBidi"/>
                <w:sz w:val="18"/>
                <w:szCs w:val="18"/>
              </w:rPr>
              <w:t>The arrangement, by which t</w:t>
            </w:r>
            <w:r w:rsidRPr="00BE4480">
              <w:rPr>
                <w:rFonts w:asciiTheme="majorBidi" w:hAnsiTheme="majorBidi" w:cstheme="majorBidi"/>
                <w:sz w:val="18"/>
                <w:szCs w:val="18"/>
              </w:rPr>
              <w:t>he President</w:t>
            </w:r>
            <w:r>
              <w:rPr>
                <w:rFonts w:asciiTheme="majorBidi" w:hAnsiTheme="majorBidi" w:cstheme="majorBidi"/>
                <w:sz w:val="18"/>
                <w:szCs w:val="18"/>
              </w:rPr>
              <w:t xml:space="preserve"> and Vice-Presidents of WMO and the presidents of regional associations </w:t>
            </w:r>
            <w:r w:rsidRPr="00BE4480">
              <w:rPr>
                <w:rFonts w:asciiTheme="majorBidi" w:hAnsiTheme="majorBidi" w:cstheme="majorBidi"/>
                <w:sz w:val="18"/>
                <w:szCs w:val="18"/>
              </w:rPr>
              <w:t>have voting rights in the Executive Council</w:t>
            </w:r>
            <w:r>
              <w:rPr>
                <w:rFonts w:asciiTheme="majorBidi" w:hAnsiTheme="majorBidi" w:cstheme="majorBidi"/>
                <w:sz w:val="18"/>
                <w:szCs w:val="18"/>
              </w:rPr>
              <w:t xml:space="preserve">, would not be compatible with an </w:t>
            </w:r>
            <w:r>
              <w:rPr>
                <w:rFonts w:asciiTheme="majorBidi" w:hAnsiTheme="majorBidi" w:cstheme="majorBidi"/>
                <w:sz w:val="18"/>
                <w:szCs w:val="18"/>
              </w:rPr>
              <w:t>intergovernmental stature of the Executive Council. T</w:t>
            </w:r>
            <w:r w:rsidRPr="00BE4480">
              <w:rPr>
                <w:rFonts w:asciiTheme="majorBidi" w:hAnsiTheme="majorBidi" w:cstheme="majorBidi"/>
                <w:sz w:val="18"/>
                <w:szCs w:val="18"/>
              </w:rPr>
              <w:t>he</w:t>
            </w:r>
            <w:r>
              <w:rPr>
                <w:rFonts w:asciiTheme="majorBidi" w:hAnsiTheme="majorBidi" w:cstheme="majorBidi"/>
                <w:sz w:val="18"/>
                <w:szCs w:val="18"/>
              </w:rPr>
              <w:t>se functions</w:t>
            </w:r>
            <w:r w:rsidRPr="00BE4480">
              <w:rPr>
                <w:rFonts w:asciiTheme="majorBidi" w:hAnsiTheme="majorBidi" w:cstheme="majorBidi"/>
                <w:sz w:val="18"/>
                <w:szCs w:val="18"/>
              </w:rPr>
              <w:t xml:space="preserve"> </w:t>
            </w:r>
            <w:r>
              <w:rPr>
                <w:rFonts w:asciiTheme="majorBidi" w:hAnsiTheme="majorBidi" w:cstheme="majorBidi"/>
                <w:sz w:val="18"/>
                <w:szCs w:val="18"/>
              </w:rPr>
              <w:t>could</w:t>
            </w:r>
            <w:r w:rsidRPr="00BE4480">
              <w:rPr>
                <w:rFonts w:asciiTheme="majorBidi" w:hAnsiTheme="majorBidi" w:cstheme="majorBidi"/>
                <w:sz w:val="18"/>
                <w:szCs w:val="18"/>
              </w:rPr>
              <w:t xml:space="preserve"> </w:t>
            </w:r>
            <w:r>
              <w:rPr>
                <w:rFonts w:asciiTheme="majorBidi" w:hAnsiTheme="majorBidi" w:cstheme="majorBidi"/>
                <w:sz w:val="18"/>
                <w:szCs w:val="18"/>
              </w:rPr>
              <w:t>attend the sessions of the Executive Council</w:t>
            </w:r>
            <w:r w:rsidRPr="00BE4480">
              <w:rPr>
                <w:rFonts w:asciiTheme="majorBidi" w:hAnsiTheme="majorBidi" w:cstheme="majorBidi"/>
                <w:sz w:val="18"/>
                <w:szCs w:val="18"/>
              </w:rPr>
              <w:t xml:space="preserve"> and </w:t>
            </w:r>
            <w:r>
              <w:rPr>
                <w:rFonts w:asciiTheme="majorBidi" w:hAnsiTheme="majorBidi" w:cstheme="majorBidi"/>
                <w:sz w:val="18"/>
                <w:szCs w:val="18"/>
              </w:rPr>
              <w:t>provide</w:t>
            </w:r>
            <w:r w:rsidRPr="00BE4480">
              <w:rPr>
                <w:rFonts w:asciiTheme="majorBidi" w:hAnsiTheme="majorBidi" w:cstheme="majorBidi"/>
                <w:sz w:val="18"/>
                <w:szCs w:val="18"/>
              </w:rPr>
              <w:t xml:space="preserve"> statements </w:t>
            </w:r>
            <w:r>
              <w:rPr>
                <w:rFonts w:asciiTheme="majorBidi" w:hAnsiTheme="majorBidi" w:cstheme="majorBidi"/>
                <w:sz w:val="18"/>
                <w:szCs w:val="18"/>
              </w:rPr>
              <w:t>as observers</w:t>
            </w:r>
            <w:r w:rsidRPr="00BE4480">
              <w:rPr>
                <w:rFonts w:asciiTheme="majorBidi" w:hAnsiTheme="majorBidi" w:cstheme="majorBidi"/>
                <w:sz w:val="18"/>
                <w:szCs w:val="18"/>
              </w:rPr>
              <w:t>.</w:t>
            </w:r>
          </w:p>
        </w:tc>
        <w:tc>
          <w:tcPr>
            <w:tcW w:w="2835" w:type="dxa"/>
          </w:tcPr>
          <w:p w:rsidRPr="00BE4480" w:rsidR="004A42D8" w:rsidP="00921D43" w:rsidRDefault="004A42D8" w14:paraId="336E1919" w14:textId="77777777">
            <w:pPr>
              <w:pStyle w:val="NoSpacing"/>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The number of seats allocated to Members can be increased from 27 to 37 if the voting rights are shifted from officers </w:t>
            </w:r>
            <w:r>
              <w:rPr>
                <w:rFonts w:eastAsia="Calibri" w:asciiTheme="majorBidi" w:hAnsiTheme="majorBidi" w:cstheme="majorBidi"/>
                <w:kern w:val="0"/>
                <w:sz w:val="18"/>
                <w:szCs w:val="18"/>
                <w14:ligatures w14:val="none"/>
              </w:rPr>
              <w:t xml:space="preserve">of the Organization </w:t>
            </w:r>
            <w:r w:rsidRPr="00BE4480">
              <w:rPr>
                <w:rFonts w:eastAsia="Calibri" w:asciiTheme="majorBidi" w:hAnsiTheme="majorBidi" w:cstheme="majorBidi"/>
                <w:kern w:val="0"/>
                <w:sz w:val="18"/>
                <w:szCs w:val="18"/>
                <w14:ligatures w14:val="none"/>
              </w:rPr>
              <w:t xml:space="preserve">to </w:t>
            </w:r>
            <w:r>
              <w:rPr>
                <w:rFonts w:eastAsia="Calibri" w:asciiTheme="majorBidi" w:hAnsiTheme="majorBidi" w:cstheme="majorBidi"/>
                <w:kern w:val="0"/>
                <w:sz w:val="18"/>
                <w:szCs w:val="18"/>
                <w14:ligatures w14:val="none"/>
              </w:rPr>
              <w:t xml:space="preserve">representatives of </w:t>
            </w:r>
            <w:r w:rsidRPr="00BE4480">
              <w:rPr>
                <w:rFonts w:eastAsia="Calibri" w:asciiTheme="majorBidi" w:hAnsiTheme="majorBidi" w:cstheme="majorBidi"/>
                <w:kern w:val="0"/>
                <w:sz w:val="18"/>
                <w:szCs w:val="18"/>
                <w14:ligatures w14:val="none"/>
              </w:rPr>
              <w:t>Members.</w:t>
            </w:r>
          </w:p>
        </w:tc>
        <w:tc>
          <w:tcPr>
            <w:tcW w:w="3118" w:type="dxa"/>
          </w:tcPr>
          <w:p w:rsidRPr="0063214A" w:rsidR="004A42D8" w:rsidP="00921D43" w:rsidRDefault="004A42D8" w14:paraId="21C5A9CD" w14:textId="77777777">
            <w:pPr>
              <w:pStyle w:val="NoSpacing"/>
              <w:tabs>
                <w:tab w:val="left" w:pos="3103"/>
              </w:tabs>
              <w:spacing w:before="12" w:after="12"/>
              <w:rPr>
                <w:rFonts w:eastAsia="Calibri" w:asciiTheme="majorBidi" w:hAnsiTheme="majorBidi" w:cstheme="majorBidi"/>
                <w:b/>
                <w:bCs/>
                <w:kern w:val="0"/>
                <w:sz w:val="18"/>
                <w:szCs w:val="18"/>
                <w14:ligatures w14:val="none"/>
              </w:rPr>
            </w:pPr>
            <w:r w:rsidRPr="0063214A">
              <w:rPr>
                <w:rFonts w:eastAsia="Calibri" w:asciiTheme="majorBidi" w:hAnsiTheme="majorBidi" w:cstheme="majorBidi"/>
                <w:b/>
                <w:bCs/>
                <w:kern w:val="0"/>
                <w:sz w:val="18"/>
                <w:szCs w:val="18"/>
                <w14:ligatures w14:val="none"/>
              </w:rPr>
              <w:t>Article 13</w:t>
            </w:r>
          </w:p>
          <w:p w:rsidRPr="00BE4480" w:rsidR="004A42D8" w:rsidP="00921D43" w:rsidRDefault="004A42D8" w14:paraId="370FEF85" w14:textId="77777777">
            <w:pPr>
              <w:pStyle w:val="NoSpacing"/>
              <w:tabs>
                <w:tab w:val="left" w:pos="3103"/>
              </w:tabs>
              <w:spacing w:before="12" w:after="12"/>
              <w:rPr>
                <w:rFonts w:eastAsia="Calibri" w:asciiTheme="majorBidi" w:hAnsiTheme="majorBidi" w:cstheme="majorBidi"/>
                <w:kern w:val="0"/>
                <w:sz w:val="18"/>
                <w:szCs w:val="18"/>
                <w14:ligatures w14:val="none"/>
              </w:rPr>
            </w:pPr>
            <w:r w:rsidRPr="0063214A">
              <w:rPr>
                <w:rFonts w:eastAsia="Calibri" w:asciiTheme="majorBidi" w:hAnsiTheme="majorBidi" w:cstheme="majorBidi"/>
                <w:i/>
                <w:iCs/>
                <w:kern w:val="0"/>
                <w:sz w:val="18"/>
                <w:szCs w:val="18"/>
                <w14:ligatures w14:val="none"/>
              </w:rPr>
              <w:t xml:space="preserve">The Executive Council shall consist of </w:t>
            </w:r>
            <w:r w:rsidRPr="006D1B3D">
              <w:rPr>
                <w:rFonts w:eastAsia="Calibri" w:asciiTheme="majorBidi" w:hAnsiTheme="majorBidi" w:cstheme="majorBidi"/>
                <w:i/>
                <w:iCs/>
                <w:kern w:val="0"/>
                <w:sz w:val="18"/>
                <w:szCs w:val="18"/>
                <w:u w:val="single"/>
                <w:lang w:val="en-US"/>
                <w14:ligatures w14:val="none"/>
              </w:rPr>
              <w:t>thirty-seven Principal Delegates of Members who can be replaced at sessions by alternates, as provided for in the General Regulations</w:t>
            </w:r>
            <w:r>
              <w:rPr>
                <w:rFonts w:eastAsia="Calibri" w:asciiTheme="majorBidi" w:hAnsiTheme="majorBidi" w:cstheme="majorBidi"/>
                <w:i/>
                <w:iCs/>
                <w:kern w:val="0"/>
                <w:sz w:val="18"/>
                <w:szCs w:val="18"/>
                <w14:ligatures w14:val="none"/>
              </w:rPr>
              <w:t>.</w:t>
            </w:r>
          </w:p>
        </w:tc>
        <w:tc>
          <w:tcPr>
            <w:tcW w:w="2046" w:type="dxa"/>
          </w:tcPr>
          <w:p w:rsidRPr="00BE4480" w:rsidR="004A42D8" w:rsidP="00921D43" w:rsidRDefault="004A42D8" w14:paraId="7964972E" w14:textId="77777777">
            <w:pPr>
              <w:pStyle w:val="NoSpacing"/>
              <w:spacing w:after="12"/>
              <w:rPr>
                <w:rFonts w:eastAsia="Calibri" w:asciiTheme="majorBidi" w:hAnsiTheme="majorBidi" w:cstheme="majorBidi"/>
                <w:kern w:val="0"/>
                <w:sz w:val="18"/>
                <w:szCs w:val="18"/>
                <w14:ligatures w14:val="none"/>
              </w:rPr>
            </w:pPr>
            <w:r>
              <w:rPr>
                <w:rFonts w:eastAsia="Calibri" w:asciiTheme="majorBidi" w:hAnsiTheme="majorBidi" w:cstheme="majorBidi"/>
                <w:kern w:val="0"/>
                <w:sz w:val="18"/>
                <w:szCs w:val="18"/>
                <w14:ligatures w14:val="none"/>
              </w:rPr>
              <w:t xml:space="preserve">For coherence purposes, </w:t>
            </w:r>
            <w:r w:rsidRPr="00BE4480">
              <w:rPr>
                <w:rFonts w:eastAsia="Calibri" w:asciiTheme="majorBidi" w:hAnsiTheme="majorBidi" w:cstheme="majorBidi"/>
                <w:kern w:val="0"/>
                <w:sz w:val="18"/>
                <w:szCs w:val="18"/>
                <w14:ligatures w14:val="none"/>
              </w:rPr>
              <w:t>Article 6</w:t>
            </w:r>
            <w:r>
              <w:rPr>
                <w:rFonts w:eastAsia="Calibri" w:asciiTheme="majorBidi" w:hAnsiTheme="majorBidi" w:cstheme="majorBidi"/>
                <w:kern w:val="0"/>
                <w:sz w:val="18"/>
                <w:szCs w:val="18"/>
                <w14:ligatures w14:val="none"/>
              </w:rPr>
              <w:t xml:space="preserve"> of the Convention</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would need be</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amended. The o</w:t>
            </w:r>
            <w:r w:rsidRPr="00BE4480">
              <w:rPr>
                <w:rFonts w:eastAsia="Calibri" w:asciiTheme="majorBidi" w:hAnsiTheme="majorBidi" w:cstheme="majorBidi"/>
                <w:kern w:val="0"/>
                <w:sz w:val="18"/>
                <w:szCs w:val="18"/>
                <w14:ligatures w14:val="none"/>
              </w:rPr>
              <w:t xml:space="preserve">fficers </w:t>
            </w:r>
            <w:r>
              <w:rPr>
                <w:rFonts w:eastAsia="Calibri" w:asciiTheme="majorBidi" w:hAnsiTheme="majorBidi" w:cstheme="majorBidi"/>
                <w:kern w:val="0"/>
                <w:sz w:val="18"/>
                <w:szCs w:val="18"/>
                <w14:ligatures w14:val="none"/>
              </w:rPr>
              <w:t xml:space="preserve">of the Organization would be expected to attend </w:t>
            </w:r>
            <w:r>
              <w:rPr>
                <w:rFonts w:eastAsia="Calibri" w:asciiTheme="majorBidi" w:hAnsiTheme="majorBidi" w:cstheme="majorBidi"/>
                <w:kern w:val="0"/>
                <w:sz w:val="18"/>
                <w:szCs w:val="18"/>
                <w14:ligatures w14:val="none"/>
              </w:rPr>
              <w:t xml:space="preserve">the Executive </w:t>
            </w:r>
            <w:r w:rsidRPr="00BE4480">
              <w:rPr>
                <w:rFonts w:eastAsia="Calibri" w:asciiTheme="majorBidi" w:hAnsiTheme="majorBidi" w:cstheme="majorBidi"/>
                <w:kern w:val="0"/>
                <w:sz w:val="18"/>
                <w:szCs w:val="18"/>
                <w14:ligatures w14:val="none"/>
              </w:rPr>
              <w:t>C</w:t>
            </w:r>
            <w:r>
              <w:rPr>
                <w:rFonts w:eastAsia="Calibri" w:asciiTheme="majorBidi" w:hAnsiTheme="majorBidi" w:cstheme="majorBidi"/>
                <w:kern w:val="0"/>
                <w:sz w:val="18"/>
                <w:szCs w:val="18"/>
                <w14:ligatures w14:val="none"/>
              </w:rPr>
              <w:t>ouncil</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sessions as observers</w:t>
            </w:r>
            <w:r w:rsidRPr="00BE4480">
              <w:rPr>
                <w:rFonts w:eastAsia="Calibri" w:asciiTheme="majorBidi" w:hAnsiTheme="majorBidi" w:cstheme="majorBidi"/>
                <w:kern w:val="0"/>
                <w:sz w:val="18"/>
                <w:szCs w:val="18"/>
                <w14:ligatures w14:val="none"/>
              </w:rPr>
              <w:t>.</w:t>
            </w:r>
          </w:p>
        </w:tc>
      </w:tr>
      <w:tr w:rsidRPr="008254CB" w:rsidR="004A42D8" w:rsidTr="00B537F2" w14:paraId="65EB0D73" w14:textId="77777777">
        <w:trPr>
          <w:trHeight w:val="1346"/>
        </w:trPr>
        <w:tc>
          <w:tcPr>
            <w:tcW w:w="2835" w:type="dxa"/>
          </w:tcPr>
          <w:p w:rsidRPr="00BE4480" w:rsidR="004A42D8" w:rsidP="00921D43" w:rsidRDefault="004A42D8" w14:paraId="22A2FB27"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14</w:t>
            </w:r>
          </w:p>
          <w:p w:rsidRPr="003A2737" w:rsidR="004A42D8" w:rsidP="00921D43" w:rsidRDefault="004A42D8" w14:paraId="6189C881" w14:textId="77777777">
            <w:pPr>
              <w:pStyle w:val="NoSpacing"/>
              <w:spacing w:before="12" w:after="12"/>
              <w:ind w:left="33" w:right="35" w:rightChars="17"/>
              <w:rPr>
                <w:rFonts w:asciiTheme="majorBidi" w:hAnsiTheme="majorBidi"/>
                <w:kern w:val="0"/>
                <w:sz w:val="18"/>
                <w14:ligatures w14:val="none"/>
              </w:rPr>
            </w:pPr>
            <w:r w:rsidRPr="003A2737">
              <w:rPr>
                <w:rFonts w:asciiTheme="majorBidi" w:hAnsiTheme="majorBidi"/>
                <w:kern w:val="0"/>
                <w:sz w:val="18"/>
                <w:szCs w:val="22"/>
                <w14:ligatures w14:val="none"/>
              </w:rPr>
              <w:t xml:space="preserve">In addition to functions set out in other Articles of the Convention, the primary functions of the Executive Council shall be: </w:t>
            </w:r>
            <w:r>
              <w:rPr>
                <w:rFonts w:eastAsia="Calibri" w:asciiTheme="majorBidi" w:hAnsiTheme="majorBidi" w:cstheme="majorBidi"/>
                <w:i/>
                <w:iCs/>
                <w:kern w:val="0"/>
                <w:sz w:val="18"/>
                <w:szCs w:val="18"/>
                <w14:ligatures w14:val="none"/>
              </w:rPr>
              <w:t>…</w:t>
            </w:r>
          </w:p>
        </w:tc>
        <w:tc>
          <w:tcPr>
            <w:tcW w:w="3119" w:type="dxa"/>
          </w:tcPr>
          <w:p w:rsidRPr="006D1B3D" w:rsidR="004A42D8" w:rsidP="00921D43" w:rsidRDefault="004A42D8" w14:paraId="7DDDE5AF" w14:textId="77777777">
            <w:pPr>
              <w:pStyle w:val="NoSpacing"/>
              <w:spacing w:before="12" w:after="12"/>
              <w:rPr>
                <w:rFonts w:eastAsia="Calibri" w:asciiTheme="majorBidi" w:hAnsiTheme="majorBidi" w:cstheme="majorBidi"/>
                <w:i/>
                <w:iCs/>
                <w:kern w:val="0"/>
                <w:sz w:val="18"/>
                <w:szCs w:val="18"/>
                <w14:ligatures w14:val="none"/>
              </w:rPr>
            </w:pPr>
            <w:r w:rsidRPr="006D1B3D">
              <w:rPr>
                <w:rFonts w:eastAsia="Calibri" w:asciiTheme="majorBidi" w:hAnsiTheme="majorBidi" w:cstheme="majorBidi"/>
                <w:i/>
                <w:iCs/>
                <w:kern w:val="0"/>
                <w:sz w:val="18"/>
                <w:szCs w:val="18"/>
                <w14:ligatures w14:val="none"/>
              </w:rPr>
              <w:t>Structural deficiency</w:t>
            </w:r>
          </w:p>
          <w:p w:rsidRPr="00BE4480" w:rsidR="004A42D8" w:rsidP="00921D43" w:rsidRDefault="004A42D8" w14:paraId="44C16F33" w14:textId="77777777">
            <w:pPr>
              <w:pStyle w:val="NoSpacing"/>
              <w:spacing w:before="12" w:after="12"/>
              <w:rPr>
                <w:rFonts w:eastAsia="Calibri" w:asciiTheme="majorBidi" w:hAnsiTheme="majorBidi" w:cstheme="majorBidi"/>
                <w:kern w:val="0"/>
                <w:sz w:val="18"/>
                <w:szCs w:val="18"/>
                <w14:ligatures w14:val="none"/>
              </w:rPr>
            </w:pPr>
            <w:r>
              <w:rPr>
                <w:rFonts w:eastAsia="Calibri" w:asciiTheme="majorBidi" w:hAnsiTheme="majorBidi" w:cstheme="majorBidi"/>
                <w:kern w:val="0"/>
                <w:sz w:val="18"/>
                <w:szCs w:val="18"/>
                <w14:ligatures w14:val="none"/>
              </w:rPr>
              <w:t>The Article d</w:t>
            </w:r>
            <w:r w:rsidRPr="00BE4480">
              <w:rPr>
                <w:rFonts w:eastAsia="Calibri" w:asciiTheme="majorBidi" w:hAnsiTheme="majorBidi" w:cstheme="majorBidi"/>
                <w:kern w:val="0"/>
                <w:sz w:val="18"/>
                <w:szCs w:val="18"/>
                <w14:ligatures w14:val="none"/>
              </w:rPr>
              <w:t>oes not explicitly state</w:t>
            </w:r>
            <w:r>
              <w:rPr>
                <w:rFonts w:eastAsia="Calibri" w:asciiTheme="majorBidi" w:hAnsiTheme="majorBidi" w:cstheme="majorBidi"/>
                <w:kern w:val="0"/>
                <w:sz w:val="18"/>
                <w:szCs w:val="18"/>
                <w14:ligatures w14:val="none"/>
              </w:rPr>
              <w:t xml:space="preserve"> that</w:t>
            </w:r>
            <w:r w:rsidRPr="00BE4480">
              <w:rPr>
                <w:rFonts w:eastAsia="Calibri" w:asciiTheme="majorBidi" w:hAnsiTheme="majorBidi" w:cstheme="majorBidi"/>
                <w:kern w:val="0"/>
                <w:sz w:val="18"/>
                <w:szCs w:val="18"/>
                <w14:ligatures w14:val="none"/>
              </w:rPr>
              <w:t xml:space="preserve"> the E</w:t>
            </w:r>
            <w:r>
              <w:rPr>
                <w:rFonts w:eastAsia="Calibri" w:asciiTheme="majorBidi" w:hAnsiTheme="majorBidi" w:cstheme="majorBidi"/>
                <w:kern w:val="0"/>
                <w:sz w:val="18"/>
                <w:szCs w:val="18"/>
                <w14:ligatures w14:val="none"/>
              </w:rPr>
              <w:t xml:space="preserve">xecutive </w:t>
            </w:r>
            <w:r w:rsidRPr="00BE4480">
              <w:rPr>
                <w:rFonts w:eastAsia="Calibri" w:asciiTheme="majorBidi" w:hAnsiTheme="majorBidi" w:cstheme="majorBidi"/>
                <w:kern w:val="0"/>
                <w:sz w:val="18"/>
                <w:szCs w:val="18"/>
                <w14:ligatures w14:val="none"/>
              </w:rPr>
              <w:t>C</w:t>
            </w:r>
            <w:r>
              <w:rPr>
                <w:rFonts w:eastAsia="Calibri" w:asciiTheme="majorBidi" w:hAnsiTheme="majorBidi" w:cstheme="majorBidi"/>
                <w:kern w:val="0"/>
                <w:sz w:val="18"/>
                <w:szCs w:val="18"/>
                <w14:ligatures w14:val="none"/>
              </w:rPr>
              <w:t>ouncil</w:t>
            </w:r>
            <w:r w:rsidRPr="00BE4480">
              <w:rPr>
                <w:rFonts w:eastAsia="Calibri" w:asciiTheme="majorBidi" w:hAnsiTheme="majorBidi" w:cstheme="majorBidi"/>
                <w:kern w:val="0"/>
                <w:sz w:val="18"/>
                <w:szCs w:val="18"/>
                <w14:ligatures w14:val="none"/>
              </w:rPr>
              <w:t xml:space="preserve"> h</w:t>
            </w:r>
            <w:r>
              <w:rPr>
                <w:rFonts w:eastAsia="Calibri" w:asciiTheme="majorBidi" w:hAnsiTheme="majorBidi" w:cstheme="majorBidi"/>
                <w:kern w:val="0"/>
                <w:sz w:val="18"/>
                <w:szCs w:val="18"/>
                <w14:ligatures w14:val="none"/>
              </w:rPr>
              <w:t>olds an</w:t>
            </w:r>
            <w:r w:rsidRPr="00BE4480">
              <w:rPr>
                <w:rFonts w:eastAsia="Calibri" w:asciiTheme="majorBidi" w:hAnsiTheme="majorBidi" w:cstheme="majorBidi"/>
                <w:kern w:val="0"/>
                <w:sz w:val="18"/>
                <w:szCs w:val="18"/>
                <w14:ligatures w14:val="none"/>
              </w:rPr>
              <w:t xml:space="preserve"> oversight role in governance structure.</w:t>
            </w:r>
          </w:p>
        </w:tc>
        <w:tc>
          <w:tcPr>
            <w:tcW w:w="2835" w:type="dxa"/>
          </w:tcPr>
          <w:p w:rsidRPr="00BE4480" w:rsidR="004A42D8" w:rsidP="00921D43" w:rsidRDefault="004A42D8" w14:paraId="4BD3BE7C" w14:textId="77777777">
            <w:pPr>
              <w:pStyle w:val="NoSpacing"/>
              <w:spacing w:before="12" w:after="12"/>
              <w:rPr>
                <w:rFonts w:asciiTheme="majorBidi" w:hAnsiTheme="majorBidi" w:cstheme="majorBidi"/>
                <w:sz w:val="18"/>
                <w:szCs w:val="18"/>
              </w:rPr>
            </w:pPr>
            <w:r>
              <w:rPr>
                <w:rFonts w:asciiTheme="majorBidi" w:hAnsiTheme="majorBidi" w:cstheme="majorBidi"/>
                <w:sz w:val="18"/>
                <w:szCs w:val="18"/>
              </w:rPr>
              <w:t xml:space="preserve">A critical </w:t>
            </w:r>
            <w:r w:rsidRPr="00BE4480">
              <w:rPr>
                <w:rFonts w:asciiTheme="majorBidi" w:hAnsiTheme="majorBidi" w:cstheme="majorBidi"/>
                <w:sz w:val="18"/>
                <w:szCs w:val="18"/>
              </w:rPr>
              <w:t xml:space="preserve">role of </w:t>
            </w:r>
            <w:r>
              <w:rPr>
                <w:rFonts w:asciiTheme="majorBidi" w:hAnsiTheme="majorBidi" w:cstheme="majorBidi"/>
                <w:sz w:val="18"/>
                <w:szCs w:val="18"/>
              </w:rPr>
              <w:t>executive</w:t>
            </w:r>
            <w:r w:rsidRPr="00BE4480">
              <w:rPr>
                <w:rFonts w:asciiTheme="majorBidi" w:hAnsiTheme="majorBidi" w:cstheme="majorBidi"/>
                <w:sz w:val="18"/>
                <w:szCs w:val="18"/>
              </w:rPr>
              <w:t xml:space="preserve"> bodies in UN </w:t>
            </w:r>
            <w:r>
              <w:rPr>
                <w:rFonts w:asciiTheme="majorBidi" w:hAnsiTheme="majorBidi" w:cstheme="majorBidi"/>
                <w:sz w:val="18"/>
                <w:szCs w:val="18"/>
              </w:rPr>
              <w:t>s</w:t>
            </w:r>
            <w:r w:rsidRPr="00BE4480">
              <w:rPr>
                <w:rFonts w:asciiTheme="majorBidi" w:hAnsiTheme="majorBidi" w:cstheme="majorBidi"/>
                <w:sz w:val="18"/>
                <w:szCs w:val="18"/>
              </w:rPr>
              <w:t xml:space="preserve">ystem organizations is to </w:t>
            </w:r>
            <w:r>
              <w:rPr>
                <w:rFonts w:asciiTheme="majorBidi" w:hAnsiTheme="majorBidi" w:cstheme="majorBidi"/>
                <w:sz w:val="18"/>
                <w:szCs w:val="18"/>
              </w:rPr>
              <w:t>ensure</w:t>
            </w:r>
            <w:r w:rsidRPr="00BE4480">
              <w:rPr>
                <w:rFonts w:asciiTheme="majorBidi" w:hAnsiTheme="majorBidi" w:cstheme="majorBidi"/>
                <w:sz w:val="18"/>
                <w:szCs w:val="18"/>
              </w:rPr>
              <w:t xml:space="preserve"> oversight </w:t>
            </w:r>
            <w:r>
              <w:rPr>
                <w:rFonts w:asciiTheme="majorBidi" w:hAnsiTheme="majorBidi" w:cstheme="majorBidi"/>
                <w:sz w:val="18"/>
                <w:szCs w:val="18"/>
              </w:rPr>
              <w:t>over the secretariat on behalf of the Members</w:t>
            </w:r>
            <w:r w:rsidRPr="00BE4480">
              <w:rPr>
                <w:rFonts w:asciiTheme="majorBidi" w:hAnsiTheme="majorBidi" w:cstheme="majorBidi"/>
                <w:sz w:val="18"/>
                <w:szCs w:val="18"/>
              </w:rPr>
              <w:t xml:space="preserve">. Stating this </w:t>
            </w:r>
            <w:r>
              <w:rPr>
                <w:rFonts w:asciiTheme="majorBidi" w:hAnsiTheme="majorBidi" w:cstheme="majorBidi"/>
                <w:sz w:val="18"/>
                <w:szCs w:val="18"/>
              </w:rPr>
              <w:t xml:space="preserve">function in the Convention </w:t>
            </w:r>
            <w:r w:rsidRPr="00BE4480">
              <w:rPr>
                <w:rFonts w:asciiTheme="majorBidi" w:hAnsiTheme="majorBidi" w:cstheme="majorBidi"/>
                <w:sz w:val="18"/>
                <w:szCs w:val="18"/>
              </w:rPr>
              <w:t xml:space="preserve">would provide alignment with the </w:t>
            </w:r>
            <w:r>
              <w:rPr>
                <w:rFonts w:asciiTheme="majorBidi" w:hAnsiTheme="majorBidi" w:cstheme="majorBidi"/>
                <w:sz w:val="18"/>
                <w:szCs w:val="18"/>
              </w:rPr>
              <w:t xml:space="preserve">actual </w:t>
            </w:r>
            <w:r w:rsidRPr="00BE4480">
              <w:rPr>
                <w:rFonts w:asciiTheme="majorBidi" w:hAnsiTheme="majorBidi" w:cstheme="majorBidi"/>
                <w:sz w:val="18"/>
                <w:szCs w:val="18"/>
              </w:rPr>
              <w:t>practices of the E</w:t>
            </w:r>
            <w:r>
              <w:rPr>
                <w:rFonts w:asciiTheme="majorBidi" w:hAnsiTheme="majorBidi" w:cstheme="majorBidi"/>
                <w:sz w:val="18"/>
                <w:szCs w:val="18"/>
              </w:rPr>
              <w:t xml:space="preserve">xecutive </w:t>
            </w:r>
            <w:r w:rsidRPr="00BE4480">
              <w:rPr>
                <w:rFonts w:asciiTheme="majorBidi" w:hAnsiTheme="majorBidi" w:cstheme="majorBidi"/>
                <w:sz w:val="18"/>
                <w:szCs w:val="18"/>
              </w:rPr>
              <w:t>C</w:t>
            </w:r>
            <w:r>
              <w:rPr>
                <w:rFonts w:asciiTheme="majorBidi" w:hAnsiTheme="majorBidi" w:cstheme="majorBidi"/>
                <w:sz w:val="18"/>
                <w:szCs w:val="18"/>
              </w:rPr>
              <w:t>ouncil</w:t>
            </w:r>
            <w:r w:rsidRPr="00BE4480">
              <w:rPr>
                <w:rFonts w:asciiTheme="majorBidi" w:hAnsiTheme="majorBidi" w:cstheme="majorBidi"/>
                <w:sz w:val="18"/>
                <w:szCs w:val="18"/>
              </w:rPr>
              <w:t xml:space="preserve"> and </w:t>
            </w:r>
            <w:r>
              <w:rPr>
                <w:rFonts w:asciiTheme="majorBidi" w:hAnsiTheme="majorBidi" w:cstheme="majorBidi"/>
                <w:sz w:val="18"/>
                <w:szCs w:val="18"/>
              </w:rPr>
              <w:t xml:space="preserve">would </w:t>
            </w:r>
            <w:r w:rsidRPr="00BE4480">
              <w:rPr>
                <w:rFonts w:asciiTheme="majorBidi" w:hAnsiTheme="majorBidi" w:cstheme="majorBidi"/>
                <w:sz w:val="18"/>
                <w:szCs w:val="18"/>
              </w:rPr>
              <w:t xml:space="preserve">allow for </w:t>
            </w:r>
            <w:r>
              <w:rPr>
                <w:rFonts w:asciiTheme="majorBidi" w:hAnsiTheme="majorBidi" w:cstheme="majorBidi"/>
                <w:sz w:val="18"/>
                <w:szCs w:val="18"/>
              </w:rPr>
              <w:t>the formal recognition of such responsibility</w:t>
            </w:r>
            <w:r w:rsidRPr="00BE4480">
              <w:rPr>
                <w:rFonts w:asciiTheme="majorBidi" w:hAnsiTheme="majorBidi" w:cstheme="majorBidi"/>
                <w:sz w:val="18"/>
                <w:szCs w:val="18"/>
              </w:rPr>
              <w:t xml:space="preserve">. </w:t>
            </w:r>
          </w:p>
        </w:tc>
        <w:tc>
          <w:tcPr>
            <w:tcW w:w="3118" w:type="dxa"/>
          </w:tcPr>
          <w:p w:rsidRPr="00BE4480" w:rsidR="004A42D8" w:rsidP="00921D43" w:rsidRDefault="004A42D8" w14:paraId="153F756A" w14:textId="77777777">
            <w:pPr>
              <w:pStyle w:val="NoSpacing"/>
              <w:tabs>
                <w:tab w:val="left" w:pos="3103"/>
              </w:tabs>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New function of </w:t>
            </w:r>
            <w:r>
              <w:rPr>
                <w:rFonts w:eastAsia="Calibri" w:asciiTheme="majorBidi" w:hAnsiTheme="majorBidi" w:cstheme="majorBidi"/>
                <w:kern w:val="0"/>
                <w:sz w:val="18"/>
                <w:szCs w:val="18"/>
                <w14:ligatures w14:val="none"/>
              </w:rPr>
              <w:t>the Executive Council</w:t>
            </w:r>
            <w:r w:rsidRPr="00BE4480">
              <w:rPr>
                <w:rFonts w:eastAsia="Calibri" w:asciiTheme="majorBidi" w:hAnsiTheme="majorBidi" w:cstheme="majorBidi"/>
                <w:kern w:val="0"/>
                <w:sz w:val="18"/>
                <w:szCs w:val="18"/>
                <w14:ligatures w14:val="none"/>
              </w:rPr>
              <w:t xml:space="preserve">: </w:t>
            </w:r>
            <w:r w:rsidRPr="00B50C49">
              <w:rPr>
                <w:rFonts w:eastAsia="Calibri" w:asciiTheme="majorBidi" w:hAnsiTheme="majorBidi" w:cstheme="majorBidi"/>
                <w:i/>
                <w:iCs/>
                <w:kern w:val="0"/>
                <w:sz w:val="18"/>
                <w:szCs w:val="18"/>
                <w14:ligatures w14:val="none"/>
              </w:rPr>
              <w:t>To provide oversight and accountability of the Organization through consideration of reports by independent functions and committees and to make decisions and recommendations to further accountability.</w:t>
            </w:r>
          </w:p>
        </w:tc>
        <w:tc>
          <w:tcPr>
            <w:tcW w:w="2046" w:type="dxa"/>
          </w:tcPr>
          <w:p w:rsidR="004A42D8" w:rsidP="00921D43" w:rsidRDefault="004A42D8" w14:paraId="3E88193B"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Other functions in Article 14</w:t>
            </w:r>
            <w:r>
              <w:rPr>
                <w:rFonts w:eastAsia="Calibri" w:asciiTheme="majorBidi" w:hAnsiTheme="majorBidi" w:cstheme="majorBidi"/>
                <w:kern w:val="0"/>
                <w:sz w:val="18"/>
                <w:szCs w:val="18"/>
                <w14:ligatures w14:val="none"/>
              </w:rPr>
              <w:t xml:space="preserve"> of the Convention</w:t>
            </w:r>
            <w:r w:rsidRPr="00BE4480">
              <w:rPr>
                <w:rFonts w:eastAsia="Calibri" w:asciiTheme="majorBidi" w:hAnsiTheme="majorBidi" w:cstheme="majorBidi"/>
                <w:kern w:val="0"/>
                <w:sz w:val="18"/>
                <w:szCs w:val="18"/>
                <w14:ligatures w14:val="none"/>
              </w:rPr>
              <w:t xml:space="preserve"> </w:t>
            </w:r>
            <w:r>
              <w:rPr>
                <w:rFonts w:eastAsia="Calibri" w:asciiTheme="majorBidi" w:hAnsiTheme="majorBidi" w:cstheme="majorBidi"/>
                <w:kern w:val="0"/>
                <w:sz w:val="18"/>
                <w:szCs w:val="18"/>
                <w14:ligatures w14:val="none"/>
              </w:rPr>
              <w:t xml:space="preserve">should </w:t>
            </w:r>
            <w:r w:rsidRPr="00BE4480">
              <w:rPr>
                <w:rFonts w:eastAsia="Calibri" w:asciiTheme="majorBidi" w:hAnsiTheme="majorBidi" w:cstheme="majorBidi"/>
                <w:kern w:val="0"/>
                <w:sz w:val="18"/>
                <w:szCs w:val="18"/>
                <w14:ligatures w14:val="none"/>
              </w:rPr>
              <w:t xml:space="preserve">be </w:t>
            </w:r>
          </w:p>
          <w:p w:rsidRPr="00BE4480" w:rsidR="004A42D8" w:rsidP="00921D43" w:rsidRDefault="004A42D8" w14:paraId="063CCF58"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re-lettered.</w:t>
            </w:r>
          </w:p>
        </w:tc>
      </w:tr>
      <w:tr w:rsidRPr="008254CB" w:rsidR="004A42D8" w:rsidTr="00B537F2" w14:paraId="669A214A" w14:textId="77777777">
        <w:trPr>
          <w:trHeight w:val="2274"/>
        </w:trPr>
        <w:tc>
          <w:tcPr>
            <w:tcW w:w="2835" w:type="dxa"/>
          </w:tcPr>
          <w:p w:rsidRPr="00BE4480" w:rsidR="004A42D8" w:rsidP="00921D43" w:rsidRDefault="004A42D8" w14:paraId="056FF49C" w14:textId="77777777">
            <w:pPr>
              <w:pStyle w:val="NoSpacing"/>
              <w:spacing w:before="12" w:after="12"/>
              <w:ind w:left="33" w:right="35" w:rightChars="17"/>
              <w:rPr>
                <w:rFonts w:eastAsia="Calibri" w:asciiTheme="majorBidi" w:hAnsiTheme="majorBidi" w:cstheme="majorBidi"/>
                <w:b/>
                <w:bCs/>
                <w:kern w:val="0"/>
                <w:sz w:val="18"/>
                <w:szCs w:val="18"/>
                <w14:ligatures w14:val="none"/>
              </w:rPr>
            </w:pPr>
            <w:r w:rsidRPr="00BE4480">
              <w:rPr>
                <w:rFonts w:eastAsia="Calibri" w:asciiTheme="majorBidi" w:hAnsiTheme="majorBidi" w:cstheme="majorBidi"/>
                <w:b/>
                <w:bCs/>
                <w:kern w:val="0"/>
                <w:sz w:val="18"/>
                <w:szCs w:val="18"/>
                <w14:ligatures w14:val="none"/>
              </w:rPr>
              <w:t>Article 22</w:t>
            </w:r>
          </w:p>
          <w:p w:rsidRPr="00BE4480" w:rsidR="004A42D8" w:rsidP="00921D43" w:rsidRDefault="004A42D8" w14:paraId="3307B381" w14:textId="77777777">
            <w:pPr>
              <w:pStyle w:val="NoSpacing"/>
              <w:spacing w:before="12" w:after="12"/>
              <w:ind w:left="33" w:right="35" w:rightChars="17"/>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(a) </w:t>
            </w:r>
            <w:r w:rsidRPr="00BE4480">
              <w:rPr>
                <w:rFonts w:eastAsia="Calibri" w:asciiTheme="majorBidi" w:hAnsiTheme="majorBidi" w:cstheme="majorBidi"/>
                <w:i/>
                <w:iCs/>
                <w:kern w:val="0"/>
                <w:sz w:val="18"/>
                <w:szCs w:val="18"/>
                <w14:ligatures w14:val="none"/>
              </w:rPr>
              <w:t>The Secretary-General is responsible to the President of the Organization for the technical and administrative work of the Secretariat;</w:t>
            </w:r>
          </w:p>
        </w:tc>
        <w:tc>
          <w:tcPr>
            <w:tcW w:w="3119" w:type="dxa"/>
          </w:tcPr>
          <w:p w:rsidRPr="006D1B3D" w:rsidR="004A42D8" w:rsidP="00921D43" w:rsidRDefault="004A42D8" w14:paraId="497E237F" w14:textId="77777777">
            <w:pPr>
              <w:pStyle w:val="NoSpacing"/>
              <w:spacing w:before="12" w:after="12"/>
              <w:rPr>
                <w:rFonts w:eastAsia="Calibri" w:asciiTheme="majorBidi" w:hAnsiTheme="majorBidi" w:cstheme="majorBidi"/>
                <w:i/>
                <w:iCs/>
                <w:kern w:val="0"/>
                <w:sz w:val="18"/>
                <w:szCs w:val="18"/>
                <w14:ligatures w14:val="none"/>
              </w:rPr>
            </w:pPr>
            <w:r w:rsidRPr="006D1B3D">
              <w:rPr>
                <w:rFonts w:eastAsia="Calibri" w:asciiTheme="majorBidi" w:hAnsiTheme="majorBidi" w:cstheme="majorBidi"/>
                <w:i/>
                <w:iCs/>
                <w:kern w:val="0"/>
                <w:sz w:val="18"/>
                <w:szCs w:val="18"/>
                <w14:ligatures w14:val="none"/>
              </w:rPr>
              <w:t>Structural deficiency</w:t>
            </w:r>
          </w:p>
          <w:p w:rsidRPr="00BE4480" w:rsidR="004A42D8" w:rsidP="00921D43" w:rsidRDefault="004A42D8" w14:paraId="07248B7E" w14:textId="77777777">
            <w:pPr>
              <w:pStyle w:val="NoSpacing"/>
              <w:spacing w:before="12" w:after="12"/>
              <w:rPr>
                <w:rFonts w:eastAsia="Calibri" w:asciiTheme="majorBidi" w:hAnsiTheme="majorBidi" w:cstheme="majorBidi"/>
                <w:kern w:val="0"/>
                <w:sz w:val="18"/>
                <w:szCs w:val="18"/>
                <w14:ligatures w14:val="none"/>
              </w:rPr>
            </w:pPr>
            <w:r>
              <w:rPr>
                <w:rFonts w:eastAsia="Calibri" w:asciiTheme="majorBidi" w:hAnsiTheme="majorBidi" w:cstheme="majorBidi"/>
                <w:kern w:val="0"/>
                <w:sz w:val="18"/>
                <w:szCs w:val="18"/>
                <w14:ligatures w14:val="none"/>
              </w:rPr>
              <w:t xml:space="preserve">The </w:t>
            </w:r>
            <w:r w:rsidRPr="00BE4480">
              <w:rPr>
                <w:rFonts w:eastAsia="Calibri" w:asciiTheme="majorBidi" w:hAnsiTheme="majorBidi" w:cstheme="majorBidi"/>
                <w:kern w:val="0"/>
                <w:sz w:val="18"/>
                <w:szCs w:val="18"/>
                <w14:ligatures w14:val="none"/>
              </w:rPr>
              <w:t>Secretary-General is appointed by Congress (Article 21(a)</w:t>
            </w:r>
            <w:r>
              <w:rPr>
                <w:rFonts w:eastAsia="Calibri" w:asciiTheme="majorBidi" w:hAnsiTheme="majorBidi" w:cstheme="majorBidi"/>
                <w:kern w:val="0"/>
                <w:sz w:val="18"/>
                <w:szCs w:val="18"/>
                <w14:ligatures w14:val="none"/>
              </w:rPr>
              <w:t>)</w:t>
            </w:r>
            <w:r w:rsidRPr="00BE4480">
              <w:rPr>
                <w:rFonts w:eastAsia="Calibri" w:asciiTheme="majorBidi" w:hAnsiTheme="majorBidi" w:cstheme="majorBidi"/>
                <w:kern w:val="0"/>
                <w:sz w:val="18"/>
                <w:szCs w:val="18"/>
                <w14:ligatures w14:val="none"/>
              </w:rPr>
              <w:t xml:space="preserve">, yet is not responsible to Congress, which </w:t>
            </w:r>
            <w:r>
              <w:rPr>
                <w:rFonts w:eastAsia="Calibri" w:asciiTheme="majorBidi" w:hAnsiTheme="majorBidi" w:cstheme="majorBidi"/>
                <w:kern w:val="0"/>
                <w:sz w:val="18"/>
                <w:szCs w:val="18"/>
                <w14:ligatures w14:val="none"/>
              </w:rPr>
              <w:t xml:space="preserve">effectively </w:t>
            </w:r>
            <w:r w:rsidRPr="00BE4480">
              <w:rPr>
                <w:rFonts w:eastAsia="Calibri" w:asciiTheme="majorBidi" w:hAnsiTheme="majorBidi" w:cstheme="majorBidi"/>
                <w:kern w:val="0"/>
                <w:sz w:val="18"/>
                <w:szCs w:val="18"/>
                <w14:ligatures w14:val="none"/>
              </w:rPr>
              <w:t xml:space="preserve">circumvents collective accountability by a governing body; overstates the appropriate scope and role of a President. Both of these points are </w:t>
            </w:r>
            <w:r>
              <w:rPr>
                <w:rFonts w:eastAsia="Calibri" w:asciiTheme="majorBidi" w:hAnsiTheme="majorBidi" w:cstheme="majorBidi"/>
                <w:kern w:val="0"/>
                <w:sz w:val="18"/>
                <w:szCs w:val="18"/>
                <w14:ligatures w14:val="none"/>
              </w:rPr>
              <w:t xml:space="preserve">distinct </w:t>
            </w:r>
            <w:r w:rsidRPr="00BE4480">
              <w:rPr>
                <w:rFonts w:eastAsia="Calibri" w:asciiTheme="majorBidi" w:hAnsiTheme="majorBidi" w:cstheme="majorBidi"/>
                <w:kern w:val="0"/>
                <w:sz w:val="18"/>
                <w:szCs w:val="18"/>
                <w14:ligatures w14:val="none"/>
              </w:rPr>
              <w:t>outliers in the UN system.</w:t>
            </w:r>
          </w:p>
        </w:tc>
        <w:tc>
          <w:tcPr>
            <w:tcW w:w="2835" w:type="dxa"/>
          </w:tcPr>
          <w:p w:rsidRPr="00BE4480" w:rsidR="004A42D8" w:rsidP="00921D43" w:rsidRDefault="004A42D8" w14:paraId="200817C6" w14:textId="77777777">
            <w:pPr>
              <w:pStyle w:val="NoSpacing"/>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The risk of Article 22 cannot be overstated in terms of a governing body official and an individual directing a UN executive head rather than collective accountability from the body that appointed the executive head. The roles and responsibilities of WMO governing body officials should be, as in other UN system organizations, centred on facilitating governance and representation of its members.</w:t>
            </w:r>
          </w:p>
        </w:tc>
        <w:tc>
          <w:tcPr>
            <w:tcW w:w="3118" w:type="dxa"/>
          </w:tcPr>
          <w:p w:rsidRPr="00B50C49" w:rsidR="004A42D8" w:rsidP="00921D43" w:rsidRDefault="004A42D8" w14:paraId="7184C6D7" w14:textId="77777777">
            <w:pPr>
              <w:pStyle w:val="NoSpacing"/>
              <w:tabs>
                <w:tab w:val="left" w:pos="3103"/>
              </w:tabs>
              <w:spacing w:before="12" w:after="12"/>
              <w:rPr>
                <w:rFonts w:eastAsia="Calibri" w:asciiTheme="majorBidi" w:hAnsiTheme="majorBidi" w:cstheme="majorBidi"/>
                <w:b/>
                <w:bCs/>
                <w:kern w:val="0"/>
                <w:sz w:val="18"/>
                <w:szCs w:val="18"/>
                <w14:ligatures w14:val="none"/>
              </w:rPr>
            </w:pPr>
            <w:r w:rsidRPr="00B50C49">
              <w:rPr>
                <w:rFonts w:eastAsia="Calibri" w:asciiTheme="majorBidi" w:hAnsiTheme="majorBidi" w:cstheme="majorBidi"/>
                <w:b/>
                <w:bCs/>
                <w:kern w:val="0"/>
                <w:sz w:val="18"/>
                <w:szCs w:val="18"/>
                <w14:ligatures w14:val="none"/>
              </w:rPr>
              <w:t>Article 22</w:t>
            </w:r>
          </w:p>
          <w:p w:rsidRPr="00BE4480" w:rsidR="004A42D8" w:rsidP="00921D43" w:rsidRDefault="004A42D8" w14:paraId="0DCD23FD" w14:textId="77777777">
            <w:pPr>
              <w:pStyle w:val="NoSpacing"/>
              <w:tabs>
                <w:tab w:val="left" w:pos="3103"/>
              </w:tabs>
              <w:spacing w:before="12"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(a) </w:t>
            </w:r>
            <w:r w:rsidRPr="00B509ED">
              <w:rPr>
                <w:rFonts w:eastAsia="Calibri" w:asciiTheme="majorBidi" w:hAnsiTheme="majorBidi" w:cstheme="majorBidi"/>
                <w:i/>
                <w:iCs/>
                <w:kern w:val="0"/>
                <w:sz w:val="18"/>
                <w:szCs w:val="18"/>
                <w14:ligatures w14:val="none"/>
              </w:rPr>
              <w:t xml:space="preserve">The Secretary-General is responsible </w:t>
            </w:r>
            <w:r w:rsidRPr="00B50C49">
              <w:rPr>
                <w:rFonts w:eastAsia="Calibri" w:asciiTheme="majorBidi" w:hAnsiTheme="majorBidi" w:cstheme="majorBidi"/>
                <w:i/>
                <w:iCs/>
                <w:kern w:val="0"/>
                <w:sz w:val="18"/>
                <w:szCs w:val="18"/>
                <w:u w:val="single"/>
                <w14:ligatures w14:val="none"/>
              </w:rPr>
              <w:t>to Congress</w:t>
            </w:r>
            <w:r w:rsidRPr="00B509ED">
              <w:rPr>
                <w:rFonts w:eastAsia="Calibri" w:asciiTheme="majorBidi" w:hAnsiTheme="majorBidi" w:cstheme="majorBidi"/>
                <w:i/>
                <w:iCs/>
                <w:kern w:val="0"/>
                <w:sz w:val="18"/>
                <w:szCs w:val="18"/>
                <w14:ligatures w14:val="none"/>
              </w:rPr>
              <w:t xml:space="preserve"> for the technical and administrative work of the Secretariat.</w:t>
            </w:r>
          </w:p>
        </w:tc>
        <w:tc>
          <w:tcPr>
            <w:tcW w:w="2046" w:type="dxa"/>
          </w:tcPr>
          <w:p w:rsidRPr="00BE4480" w:rsidR="004A42D8" w:rsidP="00921D43" w:rsidRDefault="004A42D8" w14:paraId="11EA5A62" w14:textId="77777777">
            <w:pPr>
              <w:pStyle w:val="NoSpacing"/>
              <w:spacing w:after="12"/>
              <w:rPr>
                <w:rFonts w:eastAsia="Calibri" w:asciiTheme="majorBidi" w:hAnsiTheme="majorBidi" w:cstheme="majorBidi"/>
                <w:kern w:val="0"/>
                <w:sz w:val="18"/>
                <w:szCs w:val="18"/>
                <w14:ligatures w14:val="none"/>
              </w:rPr>
            </w:pPr>
            <w:r w:rsidRPr="00BE4480">
              <w:rPr>
                <w:rFonts w:eastAsia="Calibri" w:asciiTheme="majorBidi" w:hAnsiTheme="majorBidi" w:cstheme="majorBidi"/>
                <w:kern w:val="0"/>
                <w:sz w:val="18"/>
                <w:szCs w:val="18"/>
                <w14:ligatures w14:val="none"/>
              </w:rPr>
              <w:t xml:space="preserve">See Articles 4 </w:t>
            </w:r>
            <w:r>
              <w:rPr>
                <w:rFonts w:eastAsia="Calibri" w:asciiTheme="majorBidi" w:hAnsiTheme="majorBidi" w:cstheme="majorBidi"/>
                <w:kern w:val="0"/>
                <w:sz w:val="18"/>
                <w:szCs w:val="18"/>
                <w14:ligatures w14:val="none"/>
              </w:rPr>
              <w:t xml:space="preserve">and </w:t>
            </w:r>
            <w:r w:rsidRPr="00BE4480">
              <w:rPr>
                <w:rFonts w:eastAsia="Calibri" w:asciiTheme="majorBidi" w:hAnsiTheme="majorBidi" w:cstheme="majorBidi"/>
                <w:kern w:val="0"/>
                <w:sz w:val="18"/>
                <w:szCs w:val="18"/>
                <w14:ligatures w14:val="none"/>
              </w:rPr>
              <w:t>8</w:t>
            </w:r>
            <w:r>
              <w:rPr>
                <w:rFonts w:eastAsia="Calibri" w:asciiTheme="majorBidi" w:hAnsiTheme="majorBidi" w:cstheme="majorBidi"/>
                <w:kern w:val="0"/>
                <w:sz w:val="18"/>
                <w:szCs w:val="18"/>
                <w14:ligatures w14:val="none"/>
              </w:rPr>
              <w:t xml:space="preserve"> of the Convention. For consideration of further administrative matters related to the roles and responsibilities of the Secretary-General, see Articles 21(b) and 26(a)  of the Convention.</w:t>
            </w:r>
          </w:p>
        </w:tc>
      </w:tr>
    </w:tbl>
    <w:p w:rsidRPr="000B0EC4" w:rsidR="000B0EC4" w:rsidP="000B0EC4" w:rsidRDefault="000B0EC4" w14:paraId="7B178923" w14:textId="77777777">
      <w:pPr>
        <w:spacing w:line="120" w:lineRule="exact"/>
        <w:rPr>
          <w:rFonts w:asciiTheme="majorBidi" w:hAnsiTheme="majorBidi" w:cstheme="majorBidi"/>
          <w:i/>
          <w:iCs/>
          <w:sz w:val="10"/>
          <w:szCs w:val="18"/>
        </w:rPr>
      </w:pPr>
    </w:p>
    <w:p w:rsidRPr="00795139" w:rsidR="00460C57" w:rsidP="00460C57" w:rsidRDefault="00460C57" w14:paraId="541E8AD2" w14:textId="573A82F6">
      <w:pPr>
        <w:rPr>
          <w:rFonts w:asciiTheme="majorBidi" w:hAnsiTheme="majorBidi" w:cstheme="majorBidi"/>
          <w:sz w:val="18"/>
          <w:szCs w:val="18"/>
        </w:rPr>
      </w:pPr>
      <w:r w:rsidRPr="00F227C5">
        <w:rPr>
          <w:rFonts w:asciiTheme="majorBidi" w:hAnsiTheme="majorBidi" w:cstheme="majorBidi"/>
          <w:i/>
          <w:iCs/>
          <w:sz w:val="18"/>
          <w:szCs w:val="18"/>
        </w:rPr>
        <w:t>Note:</w:t>
      </w:r>
      <w:r w:rsidRPr="00967F8A">
        <w:rPr>
          <w:rFonts w:eastAsia="Calibri" w:asciiTheme="majorBidi" w:hAnsiTheme="majorBidi" w:cstheme="majorBidi"/>
          <w:sz w:val="18"/>
          <w:szCs w:val="18"/>
        </w:rPr>
        <w:t xml:space="preserve"> </w:t>
      </w:r>
      <w:r w:rsidRPr="00795139">
        <w:rPr>
          <w:rFonts w:asciiTheme="majorBidi" w:hAnsiTheme="majorBidi" w:cstheme="majorBidi"/>
          <w:sz w:val="18"/>
          <w:szCs w:val="18"/>
        </w:rPr>
        <w:t>Any amendment to the Convention should be reflected in an updated version of the General Regulations. For a non-exhaustive list of potential changes to the General Regulations</w:t>
      </w:r>
      <w:r>
        <w:rPr>
          <w:rFonts w:asciiTheme="majorBidi" w:hAnsiTheme="majorBidi" w:cstheme="majorBidi"/>
          <w:sz w:val="18"/>
          <w:szCs w:val="18"/>
        </w:rPr>
        <w:t xml:space="preserve">, </w:t>
      </w:r>
      <w:r w:rsidRPr="009C60D5">
        <w:rPr>
          <w:rFonts w:asciiTheme="majorBidi" w:hAnsiTheme="majorBidi" w:cstheme="majorBidi"/>
          <w:sz w:val="18"/>
          <w:szCs w:val="18"/>
        </w:rPr>
        <w:t>consult Annex VI</w:t>
      </w:r>
      <w:r w:rsidR="009D15CA">
        <w:rPr>
          <w:rFonts w:asciiTheme="majorBidi" w:hAnsiTheme="majorBidi" w:cstheme="majorBidi"/>
          <w:sz w:val="18"/>
          <w:szCs w:val="18"/>
        </w:rPr>
        <w:t>.</w:t>
      </w:r>
    </w:p>
    <w:p w:rsidRPr="008254CB" w:rsidR="00460C57" w:rsidP="00460C57" w:rsidRDefault="00460C57" w14:paraId="32C071A8" w14:textId="77777777">
      <w:pPr>
        <w:rPr>
          <w:rFonts w:asciiTheme="majorBidi" w:hAnsiTheme="majorBidi" w:cstheme="majorBidi"/>
          <w:szCs w:val="20"/>
        </w:rPr>
      </w:pPr>
    </w:p>
    <w:p w:rsidR="00460C57" w:rsidP="00460C57" w:rsidRDefault="00460C57" w14:paraId="1BD50BEE" w14:textId="77777777">
      <w:pPr>
        <w:rPr>
          <w:rFonts w:asciiTheme="majorBidi" w:hAnsiTheme="majorBidi" w:cstheme="majorBidi"/>
          <w:sz w:val="28"/>
          <w:szCs w:val="28"/>
        </w:rPr>
      </w:pPr>
      <w:r>
        <w:rPr>
          <w:rFonts w:asciiTheme="majorBidi" w:hAnsiTheme="majorBidi" w:cstheme="majorBidi"/>
          <w:sz w:val="28"/>
          <w:szCs w:val="28"/>
        </w:rPr>
        <w:br w:type="page"/>
      </w:r>
    </w:p>
    <w:p w:rsidRPr="00C24BA9" w:rsidR="00460C57" w:rsidP="00460C57" w:rsidRDefault="00460C57" w14:paraId="57377164" w14:textId="77777777">
      <w:pPr>
        <w:pStyle w:val="Heading1-annex"/>
      </w:pPr>
      <w:bookmarkStart w:name="_Toc222760029" w:id="13"/>
      <w:bookmarkStart w:name="_Toc225934388" w:id="14"/>
      <w:r w:rsidRPr="00C24BA9">
        <w:t xml:space="preserve">Annex VI: </w:t>
      </w:r>
      <w:r>
        <w:t>Summary of suggested amendments</w:t>
      </w:r>
      <w:r w:rsidRPr="00C24BA9">
        <w:t xml:space="preserve"> to</w:t>
      </w:r>
      <w:r>
        <w:t xml:space="preserve"> the</w:t>
      </w:r>
      <w:r w:rsidRPr="00C24BA9">
        <w:t xml:space="preserve"> General Regulations</w:t>
      </w:r>
      <w:bookmarkEnd w:id="13"/>
      <w:bookmarkEnd w:id="14"/>
    </w:p>
    <w:tbl>
      <w:tblPr>
        <w:tblStyle w:val="TableGrid"/>
        <w:tblW w:w="4999" w:type="pct"/>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1341"/>
        <w:gridCol w:w="1884"/>
        <w:gridCol w:w="4722"/>
        <w:gridCol w:w="5298"/>
      </w:tblGrid>
      <w:tr w:rsidRPr="00357C26" w:rsidR="00CC6AD4" w:rsidTr="00B537F2" w14:paraId="30A22A6E" w14:textId="77777777">
        <w:trPr>
          <w:tblHeader/>
        </w:trPr>
        <w:tc>
          <w:tcPr>
            <w:tcW w:w="506" w:type="pct"/>
            <w:shd w:val="clear" w:color="auto" w:fill="FFF2CC" w:themeFill="accent4" w:themeFillTint="33"/>
            <w:vAlign w:val="center"/>
          </w:tcPr>
          <w:p w:rsidRPr="00357C26" w:rsidR="00CC6AD4" w:rsidP="00921D43" w:rsidRDefault="00CC6AD4" w14:paraId="2C1BD51F" w14:textId="77777777">
            <w:pPr>
              <w:tabs>
                <w:tab w:val="left" w:pos="1506"/>
                <w:tab w:val="left" w:pos="1701"/>
              </w:tabs>
              <w:kinsoku w:val="0"/>
              <w:overflowPunct w:val="0"/>
              <w:autoSpaceDE w:val="0"/>
              <w:autoSpaceDN w:val="0"/>
              <w:adjustRightInd w:val="0"/>
              <w:snapToGrid w:val="0"/>
              <w:spacing w:after="120" w:line="240" w:lineRule="atLeast"/>
              <w:ind w:right="69"/>
              <w:rPr>
                <w:rFonts w:eastAsia="Calibri" w:asciiTheme="majorBidi" w:hAnsiTheme="majorBidi" w:cstheme="majorBidi"/>
                <w:b/>
                <w:bCs/>
                <w:sz w:val="18"/>
                <w:szCs w:val="18"/>
              </w:rPr>
            </w:pPr>
            <w:r w:rsidRPr="00357C26">
              <w:rPr>
                <w:rFonts w:eastAsia="Calibri" w:asciiTheme="majorBidi" w:hAnsiTheme="majorBidi" w:cstheme="majorBidi"/>
                <w:b/>
                <w:bCs/>
                <w:sz w:val="18"/>
                <w:szCs w:val="18"/>
              </w:rPr>
              <w:t>Regulation</w:t>
            </w:r>
          </w:p>
        </w:tc>
        <w:tc>
          <w:tcPr>
            <w:tcW w:w="711" w:type="pct"/>
            <w:shd w:val="clear" w:color="auto" w:fill="FFF2CC" w:themeFill="accent4" w:themeFillTint="33"/>
            <w:vAlign w:val="center"/>
          </w:tcPr>
          <w:p w:rsidRPr="00357C26" w:rsidR="00CC6AD4" w:rsidP="00921D43" w:rsidRDefault="00CC6AD4" w14:paraId="42CBCDBE" w14:textId="77777777">
            <w:pPr>
              <w:tabs>
                <w:tab w:val="left" w:pos="1506"/>
                <w:tab w:val="left" w:pos="1701"/>
              </w:tabs>
              <w:kinsoku w:val="0"/>
              <w:overflowPunct w:val="0"/>
              <w:autoSpaceDE w:val="0"/>
              <w:autoSpaceDN w:val="0"/>
              <w:adjustRightInd w:val="0"/>
              <w:snapToGrid w:val="0"/>
              <w:spacing w:after="120" w:line="240" w:lineRule="atLeast"/>
              <w:ind w:right="69"/>
              <w:rPr>
                <w:rFonts w:eastAsia="Calibri" w:asciiTheme="majorBidi" w:hAnsiTheme="majorBidi" w:cstheme="majorBidi"/>
                <w:b/>
                <w:bCs/>
                <w:sz w:val="18"/>
                <w:szCs w:val="18"/>
              </w:rPr>
            </w:pPr>
            <w:r w:rsidRPr="00357C26">
              <w:rPr>
                <w:rFonts w:eastAsia="Calibri" w:asciiTheme="majorBidi" w:hAnsiTheme="majorBidi" w:cstheme="majorBidi"/>
                <w:b/>
                <w:bCs/>
                <w:sz w:val="18"/>
                <w:szCs w:val="18"/>
              </w:rPr>
              <w:t>Issue</w:t>
            </w:r>
          </w:p>
        </w:tc>
        <w:tc>
          <w:tcPr>
            <w:tcW w:w="1782" w:type="pct"/>
            <w:shd w:val="clear" w:color="auto" w:fill="FFF2CC" w:themeFill="accent4" w:themeFillTint="33"/>
            <w:vAlign w:val="center"/>
          </w:tcPr>
          <w:p w:rsidRPr="00357C26" w:rsidR="00CC6AD4" w:rsidP="00921D43" w:rsidRDefault="00CC6AD4" w14:paraId="1FA0D6CE" w14:textId="77777777">
            <w:pPr>
              <w:tabs>
                <w:tab w:val="left" w:pos="1506"/>
                <w:tab w:val="left" w:pos="1701"/>
              </w:tabs>
              <w:kinsoku w:val="0"/>
              <w:overflowPunct w:val="0"/>
              <w:autoSpaceDE w:val="0"/>
              <w:autoSpaceDN w:val="0"/>
              <w:adjustRightInd w:val="0"/>
              <w:snapToGrid w:val="0"/>
              <w:spacing w:after="120" w:line="240" w:lineRule="atLeast"/>
              <w:ind w:right="69"/>
              <w:rPr>
                <w:rFonts w:eastAsia="Calibri" w:asciiTheme="majorBidi" w:hAnsiTheme="majorBidi" w:cstheme="majorBidi"/>
                <w:b/>
                <w:bCs/>
                <w:sz w:val="18"/>
                <w:szCs w:val="18"/>
              </w:rPr>
            </w:pPr>
            <w:r w:rsidRPr="00357C26">
              <w:rPr>
                <w:rFonts w:eastAsia="Calibri" w:asciiTheme="majorBidi" w:hAnsiTheme="majorBidi" w:cstheme="majorBidi"/>
                <w:b/>
                <w:bCs/>
                <w:sz w:val="18"/>
                <w:szCs w:val="18"/>
              </w:rPr>
              <w:t>Risk/Opportunity</w:t>
            </w:r>
          </w:p>
        </w:tc>
        <w:tc>
          <w:tcPr>
            <w:tcW w:w="2000" w:type="pct"/>
            <w:shd w:val="clear" w:color="auto" w:fill="FFF2CC" w:themeFill="accent4" w:themeFillTint="33"/>
            <w:vAlign w:val="center"/>
          </w:tcPr>
          <w:p w:rsidRPr="00357C26" w:rsidR="00CC6AD4" w:rsidP="00921D43" w:rsidRDefault="00CC6AD4" w14:paraId="785D5C13" w14:textId="77777777">
            <w:pPr>
              <w:tabs>
                <w:tab w:val="left" w:pos="1506"/>
                <w:tab w:val="left" w:pos="1701"/>
              </w:tabs>
              <w:kinsoku w:val="0"/>
              <w:overflowPunct w:val="0"/>
              <w:autoSpaceDE w:val="0"/>
              <w:autoSpaceDN w:val="0"/>
              <w:adjustRightInd w:val="0"/>
              <w:snapToGrid w:val="0"/>
              <w:spacing w:after="120" w:line="240" w:lineRule="atLeast"/>
              <w:ind w:right="69"/>
              <w:rPr>
                <w:rFonts w:eastAsia="Calibri" w:asciiTheme="majorBidi" w:hAnsiTheme="majorBidi" w:cstheme="majorBidi"/>
                <w:b/>
                <w:bCs/>
                <w:sz w:val="18"/>
                <w:szCs w:val="18"/>
              </w:rPr>
            </w:pPr>
            <w:r w:rsidRPr="00357C26">
              <w:rPr>
                <w:rFonts w:eastAsia="Calibri" w:asciiTheme="majorBidi" w:hAnsiTheme="majorBidi" w:cstheme="majorBidi"/>
                <w:b/>
                <w:bCs/>
                <w:sz w:val="18"/>
                <w:szCs w:val="18"/>
              </w:rPr>
              <w:t>Suggested revision(s)</w:t>
            </w:r>
          </w:p>
        </w:tc>
      </w:tr>
      <w:tr w:rsidRPr="00967F8A" w:rsidR="00CC6AD4" w:rsidTr="00B537F2" w14:paraId="3A1B8FAD" w14:textId="77777777">
        <w:trPr>
          <w:trHeight w:val="656"/>
        </w:trPr>
        <w:tc>
          <w:tcPr>
            <w:tcW w:w="506" w:type="pct"/>
            <w:vAlign w:val="center"/>
          </w:tcPr>
          <w:p w:rsidRPr="00967F8A" w:rsidR="00CC6AD4" w:rsidP="00921D43" w:rsidRDefault="00CC6AD4" w14:paraId="58429C98"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3</w:t>
            </w:r>
          </w:p>
        </w:tc>
        <w:tc>
          <w:tcPr>
            <w:tcW w:w="711" w:type="pct"/>
            <w:vAlign w:val="center"/>
          </w:tcPr>
          <w:p w:rsidRPr="00967F8A" w:rsidR="00CC6AD4" w:rsidP="00921D43" w:rsidRDefault="00CC6AD4" w14:paraId="0E7E5CDF"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Rules of procedure of the E</w:t>
            </w:r>
            <w:r>
              <w:rPr>
                <w:rFonts w:eastAsia="Calibri" w:asciiTheme="majorBidi" w:hAnsiTheme="majorBidi" w:cstheme="majorBidi"/>
                <w:sz w:val="18"/>
                <w:szCs w:val="18"/>
              </w:rPr>
              <w:t xml:space="preserve">xecutive </w:t>
            </w:r>
            <w:r w:rsidRPr="00967F8A">
              <w:rPr>
                <w:rFonts w:eastAsia="Calibri" w:asciiTheme="majorBidi" w:hAnsiTheme="majorBidi" w:cstheme="majorBidi"/>
                <w:sz w:val="18"/>
                <w:szCs w:val="18"/>
              </w:rPr>
              <w:t>C</w:t>
            </w:r>
            <w:r>
              <w:rPr>
                <w:rFonts w:eastAsia="Calibri" w:asciiTheme="majorBidi" w:hAnsiTheme="majorBidi" w:cstheme="majorBidi"/>
                <w:sz w:val="18"/>
                <w:szCs w:val="18"/>
              </w:rPr>
              <w:t>ouncil</w:t>
            </w:r>
            <w:r w:rsidRPr="00967F8A">
              <w:rPr>
                <w:rFonts w:eastAsia="Calibri" w:asciiTheme="majorBidi" w:hAnsiTheme="majorBidi" w:cstheme="majorBidi"/>
                <w:sz w:val="18"/>
                <w:szCs w:val="18"/>
              </w:rPr>
              <w:t xml:space="preserve"> to </w:t>
            </w:r>
            <w:r>
              <w:rPr>
                <w:rFonts w:eastAsia="Calibri" w:asciiTheme="majorBidi" w:hAnsiTheme="majorBidi" w:cstheme="majorBidi"/>
                <w:sz w:val="18"/>
                <w:szCs w:val="18"/>
              </w:rPr>
              <w:t xml:space="preserve">also </w:t>
            </w:r>
            <w:r w:rsidRPr="00967F8A">
              <w:rPr>
                <w:rFonts w:eastAsia="Calibri" w:asciiTheme="majorBidi" w:hAnsiTheme="majorBidi" w:cstheme="majorBidi"/>
                <w:sz w:val="18"/>
                <w:szCs w:val="18"/>
              </w:rPr>
              <w:t>be used by Congress</w:t>
            </w:r>
          </w:p>
        </w:tc>
        <w:tc>
          <w:tcPr>
            <w:tcW w:w="1782" w:type="pct"/>
            <w:vAlign w:val="center"/>
          </w:tcPr>
          <w:p w:rsidRPr="00967F8A" w:rsidR="00CC6AD4" w:rsidP="00921D43" w:rsidRDefault="00CC6AD4" w14:paraId="20BD8ED6"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Congress </w:t>
            </w:r>
            <w:r>
              <w:rPr>
                <w:rFonts w:eastAsia="Calibri" w:asciiTheme="majorBidi" w:hAnsiTheme="majorBidi" w:cstheme="majorBidi"/>
                <w:sz w:val="18"/>
                <w:szCs w:val="18"/>
              </w:rPr>
              <w:t xml:space="preserve">would benefit from having </w:t>
            </w:r>
            <w:r w:rsidRPr="00967F8A">
              <w:rPr>
                <w:rFonts w:eastAsia="Calibri" w:asciiTheme="majorBidi" w:hAnsiTheme="majorBidi" w:cstheme="majorBidi"/>
                <w:sz w:val="18"/>
                <w:szCs w:val="18"/>
              </w:rPr>
              <w:t xml:space="preserve">its own rules of procedure. </w:t>
            </w:r>
            <w:r>
              <w:rPr>
                <w:rFonts w:eastAsia="Calibri" w:asciiTheme="majorBidi" w:hAnsiTheme="majorBidi" w:cstheme="majorBidi"/>
                <w:sz w:val="18"/>
                <w:szCs w:val="18"/>
              </w:rPr>
              <w:t>As such t</w:t>
            </w:r>
            <w:r w:rsidRPr="00967F8A">
              <w:rPr>
                <w:rFonts w:eastAsia="Calibri" w:asciiTheme="majorBidi" w:hAnsiTheme="majorBidi" w:cstheme="majorBidi"/>
                <w:sz w:val="18"/>
                <w:szCs w:val="18"/>
              </w:rPr>
              <w:t>he E</w:t>
            </w:r>
            <w:r>
              <w:rPr>
                <w:rFonts w:eastAsia="Calibri" w:asciiTheme="majorBidi" w:hAnsiTheme="majorBidi" w:cstheme="majorBidi"/>
                <w:sz w:val="18"/>
                <w:szCs w:val="18"/>
              </w:rPr>
              <w:t xml:space="preserve">xecutive </w:t>
            </w:r>
            <w:r w:rsidRPr="00967F8A">
              <w:rPr>
                <w:rFonts w:eastAsia="Calibri" w:asciiTheme="majorBidi" w:hAnsiTheme="majorBidi" w:cstheme="majorBidi"/>
                <w:sz w:val="18"/>
                <w:szCs w:val="18"/>
              </w:rPr>
              <w:t>C</w:t>
            </w:r>
            <w:r>
              <w:rPr>
                <w:rFonts w:eastAsia="Calibri" w:asciiTheme="majorBidi" w:hAnsiTheme="majorBidi" w:cstheme="majorBidi"/>
                <w:sz w:val="18"/>
                <w:szCs w:val="18"/>
              </w:rPr>
              <w:t>ouncil</w:t>
            </w:r>
            <w:r w:rsidRPr="00967F8A">
              <w:rPr>
                <w:rFonts w:eastAsia="Calibri" w:asciiTheme="majorBidi" w:hAnsiTheme="majorBidi" w:cstheme="majorBidi"/>
                <w:sz w:val="18"/>
                <w:szCs w:val="18"/>
              </w:rPr>
              <w:t xml:space="preserve"> </w:t>
            </w:r>
            <w:r>
              <w:rPr>
                <w:rFonts w:eastAsia="Calibri" w:asciiTheme="majorBidi" w:hAnsiTheme="majorBidi" w:cstheme="majorBidi"/>
                <w:sz w:val="18"/>
                <w:szCs w:val="18"/>
              </w:rPr>
              <w:t>would no longer</w:t>
            </w:r>
            <w:r w:rsidRPr="00967F8A">
              <w:rPr>
                <w:rFonts w:eastAsia="Calibri" w:asciiTheme="majorBidi" w:hAnsiTheme="majorBidi" w:cstheme="majorBidi"/>
                <w:sz w:val="18"/>
                <w:szCs w:val="18"/>
              </w:rPr>
              <w:t xml:space="preserve"> be able to modify unilaterally its rule of procedure and have them applied subsequently by Congress </w:t>
            </w:r>
            <w:r>
              <w:rPr>
                <w:rFonts w:eastAsia="Calibri" w:asciiTheme="majorBidi" w:hAnsiTheme="majorBidi" w:cstheme="majorBidi"/>
                <w:sz w:val="18"/>
                <w:szCs w:val="18"/>
              </w:rPr>
              <w:t>as well.</w:t>
            </w:r>
          </w:p>
        </w:tc>
        <w:tc>
          <w:tcPr>
            <w:tcW w:w="2000" w:type="pct"/>
            <w:vAlign w:val="center"/>
          </w:tcPr>
          <w:p w:rsidRPr="00967F8A" w:rsidR="00CC6AD4" w:rsidP="00921D43" w:rsidRDefault="00CC6AD4" w14:paraId="231D6795"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(a) Each constituent body </w:t>
            </w:r>
            <w:r w:rsidRPr="00967F8A">
              <w:rPr>
                <w:rFonts w:eastAsia="Calibri" w:asciiTheme="majorBidi" w:hAnsiTheme="majorBidi" w:cstheme="majorBidi"/>
                <w:i/>
                <w:iCs/>
                <w:sz w:val="18"/>
                <w:szCs w:val="18"/>
              </w:rPr>
              <w:t>that otherwise does not have its own rules of procedure</w:t>
            </w:r>
            <w:r w:rsidRPr="00967F8A">
              <w:rPr>
                <w:rFonts w:eastAsia="Calibri" w:asciiTheme="majorBidi" w:hAnsiTheme="majorBidi" w:cstheme="majorBidi"/>
                <w:sz w:val="18"/>
                <w:szCs w:val="18"/>
              </w:rPr>
              <w:t xml:space="preserve"> shall use the rules of procedure adopted by the Executive Council […]</w:t>
            </w:r>
            <w:r>
              <w:rPr>
                <w:rFonts w:eastAsia="Calibri" w:asciiTheme="majorBidi" w:hAnsiTheme="majorBidi" w:cstheme="majorBidi"/>
                <w:sz w:val="18"/>
                <w:szCs w:val="18"/>
              </w:rPr>
              <w:t>.</w:t>
            </w:r>
          </w:p>
        </w:tc>
      </w:tr>
      <w:tr w:rsidRPr="00967F8A" w:rsidR="00CC6AD4" w:rsidTr="00B537F2" w14:paraId="7AD07F48" w14:textId="77777777">
        <w:trPr>
          <w:trHeight w:val="1375"/>
        </w:trPr>
        <w:tc>
          <w:tcPr>
            <w:tcW w:w="506" w:type="pct"/>
            <w:vAlign w:val="center"/>
          </w:tcPr>
          <w:p w:rsidRPr="00967F8A" w:rsidR="00CC6AD4" w:rsidP="00921D43" w:rsidRDefault="00CC6AD4" w14:paraId="4E63C3CD"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8 </w:t>
            </w:r>
          </w:p>
        </w:tc>
        <w:tc>
          <w:tcPr>
            <w:tcW w:w="711" w:type="pct"/>
            <w:vAlign w:val="center"/>
          </w:tcPr>
          <w:p w:rsidRPr="00967F8A" w:rsidR="00CC6AD4" w:rsidP="00921D43" w:rsidRDefault="00CC6AD4" w14:paraId="645B7526"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Duties of the President</w:t>
            </w:r>
          </w:p>
        </w:tc>
        <w:tc>
          <w:tcPr>
            <w:tcW w:w="1782" w:type="pct"/>
            <w:vAlign w:val="center"/>
          </w:tcPr>
          <w:p w:rsidRPr="00967F8A" w:rsidR="00CC6AD4" w:rsidP="00921D43" w:rsidRDefault="00CC6AD4" w14:paraId="23AA1F4E"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The proposed changes are meant to ensure coherence with annex V and chapter III of the report</w:t>
            </w:r>
            <w:r w:rsidRPr="00967F8A">
              <w:rPr>
                <w:rFonts w:eastAsia="Calibri" w:asciiTheme="majorBidi" w:hAnsiTheme="majorBidi" w:cstheme="majorBidi"/>
                <w:sz w:val="18"/>
                <w:szCs w:val="18"/>
              </w:rPr>
              <w:t xml:space="preserve">: (i) the accountability arrangements for the Secretary-General; (ii) </w:t>
            </w:r>
            <w:r>
              <w:rPr>
                <w:rFonts w:eastAsia="Calibri" w:asciiTheme="majorBidi" w:hAnsiTheme="majorBidi" w:cstheme="majorBidi"/>
                <w:sz w:val="18"/>
                <w:szCs w:val="18"/>
              </w:rPr>
              <w:t>focus on facilitating governance</w:t>
            </w:r>
            <w:r w:rsidRPr="00967F8A">
              <w:rPr>
                <w:rFonts w:eastAsia="Calibri" w:asciiTheme="majorBidi" w:hAnsiTheme="majorBidi" w:cstheme="majorBidi"/>
                <w:sz w:val="18"/>
                <w:szCs w:val="18"/>
              </w:rPr>
              <w:t xml:space="preserve">; (iii) </w:t>
            </w:r>
            <w:r>
              <w:rPr>
                <w:rFonts w:eastAsia="Calibri" w:asciiTheme="majorBidi" w:hAnsiTheme="majorBidi" w:cstheme="majorBidi"/>
                <w:sz w:val="18"/>
                <w:szCs w:val="18"/>
              </w:rPr>
              <w:t xml:space="preserve">ensuring a </w:t>
            </w:r>
            <w:r w:rsidRPr="00967F8A">
              <w:rPr>
                <w:rFonts w:eastAsia="Calibri" w:asciiTheme="majorBidi" w:hAnsiTheme="majorBidi" w:cstheme="majorBidi"/>
                <w:sz w:val="18"/>
                <w:szCs w:val="18"/>
              </w:rPr>
              <w:t xml:space="preserve">separation of duties between the chairs of Congress and of the Executive Council. </w:t>
            </w:r>
          </w:p>
        </w:tc>
        <w:tc>
          <w:tcPr>
            <w:tcW w:w="2000" w:type="pct"/>
            <w:vAlign w:val="center"/>
          </w:tcPr>
          <w:p w:rsidRPr="00967F8A" w:rsidR="00CC6AD4" w:rsidP="00921D43" w:rsidRDefault="00CC6AD4" w14:paraId="507FA76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(1) To preside over the sessions of Congress </w:t>
            </w:r>
            <w:r w:rsidRPr="00967F8A">
              <w:rPr>
                <w:rFonts w:eastAsia="Calibri" w:asciiTheme="majorBidi" w:hAnsiTheme="majorBidi" w:cstheme="majorBidi"/>
                <w:strike/>
                <w:sz w:val="18"/>
                <w:szCs w:val="18"/>
              </w:rPr>
              <w:t>and sessions of the</w:t>
            </w:r>
            <w:r>
              <w:rPr>
                <w:rFonts w:eastAsia="Calibri" w:asciiTheme="majorBidi" w:hAnsiTheme="majorBidi" w:cstheme="majorBidi"/>
                <w:strike/>
                <w:sz w:val="18"/>
                <w:szCs w:val="18"/>
              </w:rPr>
              <w:t xml:space="preserve"> </w:t>
            </w:r>
            <w:r w:rsidRPr="00967F8A">
              <w:rPr>
                <w:rFonts w:eastAsia="Calibri" w:asciiTheme="majorBidi" w:hAnsiTheme="majorBidi" w:cstheme="majorBidi"/>
                <w:strike/>
                <w:sz w:val="18"/>
                <w:szCs w:val="18"/>
              </w:rPr>
              <w:t>Executive Council</w:t>
            </w:r>
            <w:r w:rsidRPr="00967F8A">
              <w:rPr>
                <w:rFonts w:eastAsia="Calibri" w:asciiTheme="majorBidi" w:hAnsiTheme="majorBidi" w:cstheme="majorBidi"/>
                <w:sz w:val="18"/>
                <w:szCs w:val="18"/>
              </w:rPr>
              <w:t xml:space="preserve"> held during the term of office</w:t>
            </w:r>
          </w:p>
          <w:p w:rsidRPr="00967F8A" w:rsidR="00CC6AD4" w:rsidP="00921D43" w:rsidRDefault="00CC6AD4" w14:paraId="4C464A33"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trike/>
                <w:sz w:val="18"/>
                <w:szCs w:val="18"/>
              </w:rPr>
            </w:pPr>
            <w:r w:rsidRPr="00967F8A">
              <w:rPr>
                <w:rFonts w:eastAsia="Calibri" w:asciiTheme="majorBidi" w:hAnsiTheme="majorBidi" w:cstheme="majorBidi"/>
                <w:strike/>
                <w:sz w:val="18"/>
                <w:szCs w:val="18"/>
              </w:rPr>
              <w:t>(2) To guide and coordinate the activities of the Organization and its various bodies as specified in Article 4 (a), (1) to (4) inclusive of the Convention;</w:t>
            </w:r>
          </w:p>
          <w:p w:rsidRPr="00967F8A" w:rsidR="00CC6AD4" w:rsidP="00921D43" w:rsidRDefault="00CC6AD4" w14:paraId="3F99655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trike/>
                <w:sz w:val="18"/>
                <w:szCs w:val="18"/>
              </w:rPr>
              <w:t>(3) To issue directives to the Secretary-General with respect to the fulfilment of the duties;</w:t>
            </w:r>
          </w:p>
        </w:tc>
      </w:tr>
      <w:tr w:rsidRPr="00967F8A" w:rsidR="00CC6AD4" w:rsidTr="00B537F2" w14:paraId="03ED9A6B" w14:textId="77777777">
        <w:trPr>
          <w:trHeight w:val="1056"/>
        </w:trPr>
        <w:tc>
          <w:tcPr>
            <w:tcW w:w="506" w:type="pct"/>
            <w:vAlign w:val="center"/>
          </w:tcPr>
          <w:p w:rsidRPr="00967F8A" w:rsidR="00CC6AD4" w:rsidP="00921D43" w:rsidRDefault="00CC6AD4" w14:paraId="2BAFE97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10</w:t>
            </w:r>
          </w:p>
        </w:tc>
        <w:tc>
          <w:tcPr>
            <w:tcW w:w="711" w:type="pct"/>
            <w:vAlign w:val="center"/>
          </w:tcPr>
          <w:p w:rsidRPr="00967F8A" w:rsidR="00CC6AD4" w:rsidP="00921D43" w:rsidRDefault="00CC6AD4" w14:paraId="169C3AE5"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Term of office of President and Vice-Presidents of WMO and regional associations </w:t>
            </w:r>
          </w:p>
        </w:tc>
        <w:tc>
          <w:tcPr>
            <w:tcW w:w="1782" w:type="pct"/>
            <w:vAlign w:val="center"/>
          </w:tcPr>
          <w:p w:rsidRPr="00967F8A" w:rsidR="00CC6AD4" w:rsidP="00921D43" w:rsidRDefault="00CC6AD4" w14:paraId="028C33AB"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The term of office for the President and Vice-Presidents of WMO (four years between ordinary sessions of Congress, renewable once for a total of up to eight years) may be perceived as limiting opportunities to broaden Member representation in these roles</w:t>
            </w:r>
            <w:r w:rsidRPr="00967F8A">
              <w:rPr>
                <w:rFonts w:eastAsia="Calibri" w:asciiTheme="majorBidi" w:hAnsiTheme="majorBidi" w:cstheme="majorBidi"/>
                <w:sz w:val="18"/>
                <w:szCs w:val="18"/>
              </w:rPr>
              <w:t>.</w:t>
            </w:r>
          </w:p>
        </w:tc>
        <w:tc>
          <w:tcPr>
            <w:tcW w:w="2000" w:type="pct"/>
            <w:vAlign w:val="center"/>
          </w:tcPr>
          <w:p w:rsidRPr="00967F8A" w:rsidR="00CC6AD4" w:rsidP="00921D43" w:rsidRDefault="00CC6AD4" w14:paraId="57A6DDBE"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 xml:space="preserve">If maintained in alignment </w:t>
            </w:r>
            <w:r w:rsidRPr="00967F8A">
              <w:rPr>
                <w:rFonts w:eastAsia="Calibri" w:asciiTheme="majorBidi" w:hAnsiTheme="majorBidi" w:cstheme="majorBidi"/>
                <w:sz w:val="18"/>
                <w:szCs w:val="18"/>
              </w:rPr>
              <w:t>with the frequency of ordinary</w:t>
            </w:r>
            <w:r>
              <w:rPr>
                <w:rFonts w:eastAsia="Calibri" w:asciiTheme="majorBidi" w:hAnsiTheme="majorBidi" w:cstheme="majorBidi"/>
                <w:sz w:val="18"/>
                <w:szCs w:val="18"/>
              </w:rPr>
              <w:t xml:space="preserve"> sessions of</w:t>
            </w:r>
            <w:r w:rsidRPr="00967F8A">
              <w:rPr>
                <w:rFonts w:eastAsia="Calibri" w:asciiTheme="majorBidi" w:hAnsiTheme="majorBidi" w:cstheme="majorBidi"/>
                <w:sz w:val="18"/>
                <w:szCs w:val="18"/>
              </w:rPr>
              <w:t xml:space="preserve"> </w:t>
            </w:r>
            <w:r>
              <w:rPr>
                <w:rFonts w:eastAsia="Calibri" w:asciiTheme="majorBidi" w:hAnsiTheme="majorBidi" w:cstheme="majorBidi"/>
                <w:sz w:val="18"/>
                <w:szCs w:val="18"/>
              </w:rPr>
              <w:t>Congress</w:t>
            </w:r>
            <w:r w:rsidRPr="00967F8A">
              <w:rPr>
                <w:rFonts w:eastAsia="Calibri" w:asciiTheme="majorBidi" w:hAnsiTheme="majorBidi" w:cstheme="majorBidi"/>
                <w:sz w:val="18"/>
                <w:szCs w:val="18"/>
              </w:rPr>
              <w:t xml:space="preserve">, </w:t>
            </w:r>
            <w:r>
              <w:rPr>
                <w:rFonts w:eastAsia="Calibri" w:asciiTheme="majorBidi" w:hAnsiTheme="majorBidi" w:cstheme="majorBidi"/>
                <w:sz w:val="18"/>
                <w:szCs w:val="18"/>
              </w:rPr>
              <w:t xml:space="preserve">should the latter change, </w:t>
            </w:r>
            <w:r w:rsidRPr="00967F8A">
              <w:rPr>
                <w:rFonts w:eastAsia="Calibri" w:asciiTheme="majorBidi" w:hAnsiTheme="majorBidi" w:cstheme="majorBidi"/>
                <w:sz w:val="18"/>
                <w:szCs w:val="18"/>
              </w:rPr>
              <w:t xml:space="preserve">these terms </w:t>
            </w:r>
            <w:r>
              <w:rPr>
                <w:rFonts w:eastAsia="Calibri" w:asciiTheme="majorBidi" w:hAnsiTheme="majorBidi" w:cstheme="majorBidi"/>
                <w:sz w:val="18"/>
                <w:szCs w:val="18"/>
              </w:rPr>
              <w:t>c</w:t>
            </w:r>
            <w:r w:rsidRPr="00967F8A">
              <w:rPr>
                <w:rFonts w:eastAsia="Calibri" w:asciiTheme="majorBidi" w:hAnsiTheme="majorBidi" w:cstheme="majorBidi"/>
                <w:sz w:val="18"/>
                <w:szCs w:val="18"/>
              </w:rPr>
              <w:t xml:space="preserve">ould </w:t>
            </w:r>
            <w:r>
              <w:rPr>
                <w:rFonts w:eastAsia="Calibri" w:asciiTheme="majorBidi" w:hAnsiTheme="majorBidi" w:cstheme="majorBidi"/>
                <w:sz w:val="18"/>
                <w:szCs w:val="18"/>
              </w:rPr>
              <w:t>shift to</w:t>
            </w:r>
            <w:r w:rsidRPr="00967F8A">
              <w:rPr>
                <w:rFonts w:eastAsia="Calibri" w:asciiTheme="majorBidi" w:hAnsiTheme="majorBidi" w:cstheme="majorBidi"/>
                <w:sz w:val="18"/>
                <w:szCs w:val="18"/>
              </w:rPr>
              <w:t xml:space="preserve"> two years. </w:t>
            </w:r>
          </w:p>
          <w:p w:rsidRPr="00967F8A" w:rsidR="00CC6AD4" w:rsidP="00921D43" w:rsidRDefault="00CC6AD4" w14:paraId="3795ABD3"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Another option would also be to</w:t>
            </w:r>
            <w:r w:rsidRPr="00967F8A">
              <w:rPr>
                <w:rFonts w:eastAsia="Calibri" w:asciiTheme="majorBidi" w:hAnsiTheme="majorBidi" w:cstheme="majorBidi"/>
                <w:sz w:val="18"/>
                <w:szCs w:val="18"/>
              </w:rPr>
              <w:t xml:space="preserve"> </w:t>
            </w:r>
            <w:r>
              <w:rPr>
                <w:rFonts w:eastAsia="Calibri" w:asciiTheme="majorBidi" w:hAnsiTheme="majorBidi" w:cstheme="majorBidi"/>
                <w:sz w:val="18"/>
                <w:szCs w:val="18"/>
              </w:rPr>
              <w:t>specify</w:t>
            </w:r>
            <w:r w:rsidRPr="00967F8A">
              <w:rPr>
                <w:rFonts w:eastAsia="Calibri" w:asciiTheme="majorBidi" w:hAnsiTheme="majorBidi" w:cstheme="majorBidi"/>
                <w:sz w:val="18"/>
                <w:szCs w:val="18"/>
              </w:rPr>
              <w:t xml:space="preserve"> the term limits rather than keeping them </w:t>
            </w:r>
            <w:r>
              <w:rPr>
                <w:rFonts w:eastAsia="Calibri" w:asciiTheme="majorBidi" w:hAnsiTheme="majorBidi" w:cstheme="majorBidi"/>
                <w:sz w:val="18"/>
                <w:szCs w:val="18"/>
              </w:rPr>
              <w:t>linked</w:t>
            </w:r>
            <w:r w:rsidRPr="00967F8A">
              <w:rPr>
                <w:rFonts w:eastAsia="Calibri" w:asciiTheme="majorBidi" w:hAnsiTheme="majorBidi" w:cstheme="majorBidi"/>
                <w:sz w:val="18"/>
                <w:szCs w:val="18"/>
              </w:rPr>
              <w:t xml:space="preserve"> to the organization of a </w:t>
            </w:r>
            <w:r>
              <w:rPr>
                <w:rFonts w:eastAsia="Calibri" w:asciiTheme="majorBidi" w:hAnsiTheme="majorBidi" w:cstheme="majorBidi"/>
                <w:sz w:val="18"/>
                <w:szCs w:val="18"/>
              </w:rPr>
              <w:t xml:space="preserve">session of </w:t>
            </w:r>
            <w:r w:rsidRPr="00967F8A">
              <w:rPr>
                <w:rFonts w:eastAsia="Calibri" w:asciiTheme="majorBidi" w:hAnsiTheme="majorBidi" w:cstheme="majorBidi"/>
                <w:sz w:val="18"/>
                <w:szCs w:val="18"/>
              </w:rPr>
              <w:t xml:space="preserve">a constituent body.  </w:t>
            </w:r>
          </w:p>
        </w:tc>
      </w:tr>
      <w:tr w:rsidRPr="00967F8A" w:rsidR="00CC6AD4" w:rsidTr="00B537F2" w14:paraId="6F87A69E" w14:textId="77777777">
        <w:trPr>
          <w:trHeight w:val="510"/>
        </w:trPr>
        <w:tc>
          <w:tcPr>
            <w:tcW w:w="506" w:type="pct"/>
            <w:vAlign w:val="center"/>
          </w:tcPr>
          <w:p w:rsidRPr="00967F8A" w:rsidR="00CC6AD4" w:rsidP="00921D43" w:rsidRDefault="00CC6AD4" w14:paraId="4D49A96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16</w:t>
            </w:r>
          </w:p>
        </w:tc>
        <w:tc>
          <w:tcPr>
            <w:tcW w:w="711" w:type="pct"/>
            <w:vAlign w:val="center"/>
          </w:tcPr>
          <w:p w:rsidRPr="00967F8A" w:rsidR="00CC6AD4" w:rsidP="00921D43" w:rsidRDefault="00CC6AD4" w14:paraId="1DF4A68B"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Distribution of seats </w:t>
            </w:r>
            <w:r>
              <w:rPr>
                <w:rFonts w:eastAsia="Calibri" w:asciiTheme="majorBidi" w:hAnsiTheme="majorBidi" w:cstheme="majorBidi"/>
                <w:sz w:val="18"/>
                <w:szCs w:val="18"/>
              </w:rPr>
              <w:t>on the</w:t>
            </w:r>
            <w:r w:rsidRPr="00967F8A">
              <w:rPr>
                <w:rFonts w:eastAsia="Calibri" w:asciiTheme="majorBidi" w:hAnsiTheme="majorBidi" w:cstheme="majorBidi"/>
                <w:sz w:val="18"/>
                <w:szCs w:val="18"/>
              </w:rPr>
              <w:t xml:space="preserve"> E</w:t>
            </w:r>
            <w:r>
              <w:rPr>
                <w:rFonts w:eastAsia="Calibri" w:asciiTheme="majorBidi" w:hAnsiTheme="majorBidi" w:cstheme="majorBidi"/>
                <w:sz w:val="18"/>
                <w:szCs w:val="18"/>
              </w:rPr>
              <w:t xml:space="preserve">xecutive </w:t>
            </w:r>
            <w:r w:rsidRPr="00967F8A">
              <w:rPr>
                <w:rFonts w:eastAsia="Calibri" w:asciiTheme="majorBidi" w:hAnsiTheme="majorBidi" w:cstheme="majorBidi"/>
                <w:sz w:val="18"/>
                <w:szCs w:val="18"/>
              </w:rPr>
              <w:t>C</w:t>
            </w:r>
            <w:r>
              <w:rPr>
                <w:rFonts w:eastAsia="Calibri" w:asciiTheme="majorBidi" w:hAnsiTheme="majorBidi" w:cstheme="majorBidi"/>
                <w:sz w:val="18"/>
                <w:szCs w:val="18"/>
              </w:rPr>
              <w:t>ouncil</w:t>
            </w:r>
            <w:r w:rsidRPr="00967F8A">
              <w:rPr>
                <w:rFonts w:eastAsia="Calibri" w:asciiTheme="majorBidi" w:hAnsiTheme="majorBidi" w:cstheme="majorBidi"/>
                <w:sz w:val="18"/>
                <w:szCs w:val="18"/>
              </w:rPr>
              <w:t xml:space="preserve"> </w:t>
            </w:r>
          </w:p>
        </w:tc>
        <w:tc>
          <w:tcPr>
            <w:tcW w:w="1782" w:type="pct"/>
            <w:vAlign w:val="center"/>
          </w:tcPr>
          <w:p w:rsidRPr="00967F8A" w:rsidR="00CC6AD4" w:rsidP="00921D43" w:rsidRDefault="00CC6AD4" w14:paraId="4DA5D8F8"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There is no mention of term-</w:t>
            </w:r>
            <w:r>
              <w:rPr>
                <w:rFonts w:eastAsia="Calibri" w:asciiTheme="majorBidi" w:hAnsiTheme="majorBidi" w:cstheme="majorBidi"/>
                <w:sz w:val="18"/>
                <w:szCs w:val="18"/>
              </w:rPr>
              <w:t xml:space="preserve">renewal </w:t>
            </w:r>
            <w:r w:rsidRPr="00967F8A">
              <w:rPr>
                <w:rFonts w:eastAsia="Calibri" w:asciiTheme="majorBidi" w:hAnsiTheme="majorBidi" w:cstheme="majorBidi"/>
                <w:sz w:val="18"/>
                <w:szCs w:val="18"/>
              </w:rPr>
              <w:t xml:space="preserve">limits for Executive Council Members (for example no more than 3 terms over a 5 terms period) or, alternatively, an obligation to have a minimum number of new Executive Council Members </w:t>
            </w:r>
            <w:r>
              <w:rPr>
                <w:rFonts w:eastAsia="Calibri" w:asciiTheme="majorBidi" w:hAnsiTheme="majorBidi" w:cstheme="majorBidi"/>
                <w:sz w:val="18"/>
                <w:szCs w:val="18"/>
              </w:rPr>
              <w:t>appointed at</w:t>
            </w:r>
            <w:r w:rsidRPr="00967F8A">
              <w:rPr>
                <w:rFonts w:eastAsia="Calibri" w:asciiTheme="majorBidi" w:hAnsiTheme="majorBidi" w:cstheme="majorBidi"/>
                <w:sz w:val="18"/>
                <w:szCs w:val="18"/>
              </w:rPr>
              <w:t xml:space="preserve"> each election. </w:t>
            </w:r>
          </w:p>
          <w:p w:rsidR="00CC6AD4" w:rsidP="00921D43" w:rsidRDefault="00CC6AD4" w14:paraId="6E817DF4"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There is also n</w:t>
            </w:r>
            <w:r w:rsidRPr="00967F8A">
              <w:rPr>
                <w:rFonts w:eastAsia="Calibri" w:asciiTheme="majorBidi" w:hAnsiTheme="majorBidi" w:cstheme="majorBidi"/>
                <w:sz w:val="18"/>
                <w:szCs w:val="18"/>
              </w:rPr>
              <w:t>o mention of country rotation obligations among the seats allocated to each region.</w:t>
            </w:r>
          </w:p>
          <w:p w:rsidRPr="00967F8A" w:rsidR="00CC6AD4" w:rsidP="00921D43" w:rsidRDefault="00CC6AD4" w14:paraId="78C9EE0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 xml:space="preserve">This might explain the fact that 40 per cent of Members of WMO have never held a seat on the Executive Council to date. </w:t>
            </w:r>
            <w:r w:rsidRPr="00967F8A">
              <w:rPr>
                <w:rFonts w:eastAsia="Calibri" w:asciiTheme="majorBidi" w:hAnsiTheme="majorBidi" w:cstheme="majorBidi"/>
                <w:sz w:val="18"/>
                <w:szCs w:val="18"/>
              </w:rPr>
              <w:t xml:space="preserve"> </w:t>
            </w:r>
          </w:p>
        </w:tc>
        <w:tc>
          <w:tcPr>
            <w:tcW w:w="2000" w:type="pct"/>
            <w:vAlign w:val="center"/>
          </w:tcPr>
          <w:p w:rsidRPr="00967F8A" w:rsidR="00CC6AD4" w:rsidP="00921D43" w:rsidRDefault="00CC6AD4" w14:paraId="75BC79A5"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A limitation for successive terms of Executive Council Members could be introduced as part of this regulation or</w:t>
            </w:r>
            <w:r>
              <w:rPr>
                <w:rFonts w:eastAsia="Calibri" w:asciiTheme="majorBidi" w:hAnsiTheme="majorBidi" w:cstheme="majorBidi"/>
                <w:sz w:val="18"/>
                <w:szCs w:val="18"/>
              </w:rPr>
              <w:t>, alternatively,</w:t>
            </w:r>
            <w:r w:rsidRPr="00967F8A">
              <w:rPr>
                <w:rFonts w:eastAsia="Calibri" w:asciiTheme="majorBidi" w:hAnsiTheme="majorBidi" w:cstheme="majorBidi"/>
                <w:sz w:val="18"/>
                <w:szCs w:val="18"/>
              </w:rPr>
              <w:t xml:space="preserve"> staggered rotation arrangements</w:t>
            </w:r>
            <w:r>
              <w:rPr>
                <w:rFonts w:eastAsia="Calibri" w:asciiTheme="majorBidi" w:hAnsiTheme="majorBidi" w:cstheme="majorBidi"/>
                <w:sz w:val="18"/>
                <w:szCs w:val="18"/>
              </w:rPr>
              <w:t xml:space="preserve"> could be included</w:t>
            </w:r>
            <w:r w:rsidRPr="00967F8A">
              <w:rPr>
                <w:rFonts w:eastAsia="Calibri" w:asciiTheme="majorBidi" w:hAnsiTheme="majorBidi" w:cstheme="majorBidi"/>
                <w:sz w:val="18"/>
                <w:szCs w:val="18"/>
              </w:rPr>
              <w:t>.</w:t>
            </w:r>
          </w:p>
          <w:p w:rsidRPr="00967F8A" w:rsidR="00CC6AD4" w:rsidP="00921D43" w:rsidRDefault="00CC6AD4" w14:paraId="5A93B4B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Requirements could</w:t>
            </w:r>
            <w:r>
              <w:rPr>
                <w:rFonts w:eastAsia="Calibri" w:asciiTheme="majorBidi" w:hAnsiTheme="majorBidi" w:cstheme="majorBidi"/>
                <w:sz w:val="18"/>
                <w:szCs w:val="18"/>
              </w:rPr>
              <w:t xml:space="preserve"> </w:t>
            </w:r>
            <w:r w:rsidRPr="00967F8A">
              <w:rPr>
                <w:rFonts w:eastAsia="Calibri" w:asciiTheme="majorBidi" w:hAnsiTheme="majorBidi" w:cstheme="majorBidi"/>
                <w:sz w:val="18"/>
                <w:szCs w:val="18"/>
              </w:rPr>
              <w:t xml:space="preserve">be </w:t>
            </w:r>
            <w:r>
              <w:rPr>
                <w:rFonts w:eastAsia="Calibri" w:asciiTheme="majorBidi" w:hAnsiTheme="majorBidi" w:cstheme="majorBidi"/>
                <w:sz w:val="18"/>
                <w:szCs w:val="18"/>
              </w:rPr>
              <w:t>implemented</w:t>
            </w:r>
            <w:r w:rsidRPr="00967F8A">
              <w:rPr>
                <w:rFonts w:eastAsia="Calibri" w:asciiTheme="majorBidi" w:hAnsiTheme="majorBidi" w:cstheme="majorBidi"/>
                <w:sz w:val="18"/>
                <w:szCs w:val="18"/>
              </w:rPr>
              <w:t xml:space="preserve"> for having a minimum number of countries </w:t>
            </w:r>
            <w:r>
              <w:rPr>
                <w:rFonts w:eastAsia="Calibri" w:asciiTheme="majorBidi" w:hAnsiTheme="majorBidi" w:cstheme="majorBidi"/>
                <w:sz w:val="18"/>
                <w:szCs w:val="18"/>
              </w:rPr>
              <w:t>to rotate</w:t>
            </w:r>
            <w:r w:rsidRPr="00967F8A">
              <w:rPr>
                <w:rFonts w:eastAsia="Calibri" w:asciiTheme="majorBidi" w:hAnsiTheme="majorBidi" w:cstheme="majorBidi"/>
                <w:sz w:val="18"/>
                <w:szCs w:val="18"/>
              </w:rPr>
              <w:t xml:space="preserve"> within their assigned regional grouping at each election </w:t>
            </w:r>
            <w:r>
              <w:rPr>
                <w:rFonts w:eastAsia="Calibri" w:asciiTheme="majorBidi" w:hAnsiTheme="majorBidi" w:cstheme="majorBidi"/>
                <w:sz w:val="18"/>
                <w:szCs w:val="18"/>
              </w:rPr>
              <w:t>for seats on the</w:t>
            </w:r>
            <w:r w:rsidRPr="00967F8A">
              <w:rPr>
                <w:rFonts w:eastAsia="Calibri" w:asciiTheme="majorBidi" w:hAnsiTheme="majorBidi" w:cstheme="majorBidi"/>
                <w:sz w:val="18"/>
                <w:szCs w:val="18"/>
              </w:rPr>
              <w:t xml:space="preserve"> Executive Council.  </w:t>
            </w:r>
          </w:p>
        </w:tc>
      </w:tr>
      <w:tr w:rsidRPr="00967F8A" w:rsidR="00CC6AD4" w:rsidTr="00B537F2" w14:paraId="64C386AF" w14:textId="77777777">
        <w:trPr>
          <w:trHeight w:val="510"/>
        </w:trPr>
        <w:tc>
          <w:tcPr>
            <w:tcW w:w="506" w:type="pct"/>
            <w:vAlign w:val="center"/>
          </w:tcPr>
          <w:p w:rsidRPr="00967F8A" w:rsidR="00CC6AD4" w:rsidP="00921D43" w:rsidRDefault="00CC6AD4" w14:paraId="420FDDB4"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24</w:t>
            </w:r>
          </w:p>
        </w:tc>
        <w:tc>
          <w:tcPr>
            <w:tcW w:w="711" w:type="pct"/>
            <w:vAlign w:val="center"/>
          </w:tcPr>
          <w:p w:rsidRPr="00967F8A" w:rsidR="00CC6AD4" w:rsidP="00921D43" w:rsidRDefault="00CC6AD4" w14:paraId="75B9283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Committees of governing bodies</w:t>
            </w:r>
          </w:p>
        </w:tc>
        <w:tc>
          <w:tcPr>
            <w:tcW w:w="1782" w:type="pct"/>
            <w:vAlign w:val="center"/>
          </w:tcPr>
          <w:p w:rsidRPr="00967F8A" w:rsidR="00CC6AD4" w:rsidP="00921D43" w:rsidRDefault="00CC6AD4" w14:paraId="5B48C06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The chair of such committees, which could also play the role of rapporteur for the work of the committee, is currently elected on the spot during the plenary session, which may cause delays in the agenda and </w:t>
            </w:r>
            <w:r>
              <w:rPr>
                <w:rFonts w:eastAsia="Calibri" w:asciiTheme="majorBidi" w:hAnsiTheme="majorBidi" w:cstheme="majorBidi"/>
                <w:sz w:val="18"/>
                <w:szCs w:val="18"/>
              </w:rPr>
              <w:t xml:space="preserve">may pose </w:t>
            </w:r>
            <w:r w:rsidRPr="00967F8A">
              <w:rPr>
                <w:rFonts w:eastAsia="Calibri" w:asciiTheme="majorBidi" w:hAnsiTheme="majorBidi" w:cstheme="majorBidi"/>
                <w:sz w:val="18"/>
                <w:szCs w:val="18"/>
              </w:rPr>
              <w:t xml:space="preserve">a risk </w:t>
            </w:r>
            <w:r>
              <w:rPr>
                <w:rFonts w:eastAsia="Calibri" w:asciiTheme="majorBidi" w:hAnsiTheme="majorBidi" w:cstheme="majorBidi"/>
                <w:sz w:val="18"/>
                <w:szCs w:val="18"/>
              </w:rPr>
              <w:t xml:space="preserve">of </w:t>
            </w:r>
            <w:r w:rsidRPr="00967F8A">
              <w:rPr>
                <w:rFonts w:eastAsia="Calibri" w:asciiTheme="majorBidi" w:hAnsiTheme="majorBidi" w:cstheme="majorBidi"/>
                <w:sz w:val="18"/>
                <w:szCs w:val="18"/>
              </w:rPr>
              <w:t>politiciz</w:t>
            </w:r>
            <w:r>
              <w:rPr>
                <w:rFonts w:eastAsia="Calibri" w:asciiTheme="majorBidi" w:hAnsiTheme="majorBidi" w:cstheme="majorBidi"/>
                <w:sz w:val="18"/>
                <w:szCs w:val="18"/>
              </w:rPr>
              <w:t>ation of</w:t>
            </w:r>
            <w:r w:rsidRPr="00967F8A">
              <w:rPr>
                <w:rFonts w:eastAsia="Calibri" w:asciiTheme="majorBidi" w:hAnsiTheme="majorBidi" w:cstheme="majorBidi"/>
                <w:sz w:val="18"/>
                <w:szCs w:val="18"/>
              </w:rPr>
              <w:t xml:space="preserve"> the debate around the topic. </w:t>
            </w:r>
          </w:p>
        </w:tc>
        <w:tc>
          <w:tcPr>
            <w:tcW w:w="2000" w:type="pct"/>
            <w:vAlign w:val="center"/>
          </w:tcPr>
          <w:p w:rsidRPr="00967F8A" w:rsidR="00CC6AD4" w:rsidP="00921D43" w:rsidRDefault="00CC6AD4" w14:paraId="110A74DB"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A procedure for selecting the chairs of such committees should be drafted, </w:t>
            </w:r>
            <w:r w:rsidRPr="009C60D5">
              <w:rPr>
                <w:rFonts w:eastAsia="Calibri" w:asciiTheme="majorBidi" w:hAnsiTheme="majorBidi" w:cstheme="majorBidi"/>
                <w:sz w:val="18"/>
                <w:szCs w:val="18"/>
              </w:rPr>
              <w:t>as referenced in chapter III of the report addressing the Rapporteur function.</w:t>
            </w:r>
            <w:r w:rsidRPr="00967F8A">
              <w:rPr>
                <w:rFonts w:eastAsia="Calibri" w:asciiTheme="majorBidi" w:hAnsiTheme="majorBidi" w:cstheme="majorBidi"/>
                <w:sz w:val="18"/>
                <w:szCs w:val="18"/>
              </w:rPr>
              <w:t xml:space="preserve"> The text of the regulation could be revised as follows: </w:t>
            </w:r>
          </w:p>
          <w:p w:rsidRPr="00967F8A" w:rsidR="00CC6AD4" w:rsidP="00921D43" w:rsidRDefault="00CC6AD4" w14:paraId="5931C0EF"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The chair of each committee will be designated </w:t>
            </w:r>
            <w:r w:rsidRPr="00967F8A">
              <w:rPr>
                <w:rFonts w:eastAsia="Calibri" w:asciiTheme="majorBidi" w:hAnsiTheme="majorBidi" w:cstheme="majorBidi"/>
                <w:i/>
                <w:iCs/>
                <w:sz w:val="18"/>
                <w:szCs w:val="18"/>
              </w:rPr>
              <w:t>as per the relevant procedures in place</w:t>
            </w:r>
            <w:r w:rsidRPr="00967F8A">
              <w:rPr>
                <w:rFonts w:eastAsia="Calibri" w:asciiTheme="majorBidi" w:hAnsiTheme="majorBidi" w:cstheme="majorBidi"/>
                <w:sz w:val="18"/>
                <w:szCs w:val="18"/>
              </w:rPr>
              <w:t xml:space="preserve">. </w:t>
            </w:r>
            <w:r w:rsidRPr="00967F8A">
              <w:rPr>
                <w:rFonts w:eastAsia="Calibri" w:asciiTheme="majorBidi" w:hAnsiTheme="majorBidi" w:cstheme="majorBidi"/>
                <w:strike/>
                <w:sz w:val="18"/>
                <w:szCs w:val="18"/>
              </w:rPr>
              <w:t>or elected by the committee, as decided by the plenary.</w:t>
            </w:r>
          </w:p>
        </w:tc>
      </w:tr>
      <w:tr w:rsidRPr="00967F8A" w:rsidR="00CC6AD4" w:rsidTr="00B537F2" w14:paraId="178C4B66" w14:textId="77777777">
        <w:trPr>
          <w:trHeight w:val="850"/>
        </w:trPr>
        <w:tc>
          <w:tcPr>
            <w:tcW w:w="506" w:type="pct"/>
            <w:vAlign w:val="center"/>
          </w:tcPr>
          <w:p w:rsidRPr="00967F8A" w:rsidR="00CC6AD4" w:rsidP="00921D43" w:rsidRDefault="00CC6AD4" w14:paraId="3C12DD1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27</w:t>
            </w:r>
          </w:p>
        </w:tc>
        <w:tc>
          <w:tcPr>
            <w:tcW w:w="711" w:type="pct"/>
            <w:vAlign w:val="center"/>
          </w:tcPr>
          <w:p w:rsidRPr="00967F8A" w:rsidR="00CC6AD4" w:rsidP="00921D43" w:rsidRDefault="00CC6AD4" w14:paraId="3AB78176"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Establishment of subsidiary bodies</w:t>
            </w:r>
          </w:p>
        </w:tc>
        <w:tc>
          <w:tcPr>
            <w:tcW w:w="1782" w:type="pct"/>
            <w:vAlign w:val="center"/>
          </w:tcPr>
          <w:p w:rsidRPr="00967F8A" w:rsidR="00CC6AD4" w:rsidP="00921D43" w:rsidRDefault="00CC6AD4" w14:paraId="2CEE4CC2"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The creation of subsidiary bodies </w:t>
            </w:r>
            <w:r>
              <w:rPr>
                <w:rFonts w:eastAsia="Calibri" w:asciiTheme="majorBidi" w:hAnsiTheme="majorBidi" w:cstheme="majorBidi"/>
                <w:sz w:val="18"/>
                <w:szCs w:val="18"/>
              </w:rPr>
              <w:t>could</w:t>
            </w:r>
            <w:r w:rsidRPr="00967F8A">
              <w:rPr>
                <w:rFonts w:eastAsia="Calibri" w:asciiTheme="majorBidi" w:hAnsiTheme="majorBidi" w:cstheme="majorBidi"/>
                <w:sz w:val="18"/>
                <w:szCs w:val="18"/>
              </w:rPr>
              <w:t xml:space="preserve"> be linked to an analysis of existing resources and existing bodies with similar mandates</w:t>
            </w:r>
            <w:r>
              <w:rPr>
                <w:rFonts w:eastAsia="Calibri" w:asciiTheme="majorBidi" w:hAnsiTheme="majorBidi" w:cstheme="majorBidi"/>
                <w:sz w:val="18"/>
                <w:szCs w:val="18"/>
              </w:rPr>
              <w:t>.</w:t>
            </w:r>
          </w:p>
        </w:tc>
        <w:tc>
          <w:tcPr>
            <w:tcW w:w="2000" w:type="pct"/>
            <w:vAlign w:val="center"/>
          </w:tcPr>
          <w:p w:rsidRPr="00967F8A" w:rsidR="00CC6AD4" w:rsidP="00921D43" w:rsidRDefault="00CC6AD4" w14:paraId="4D036D7E"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A</w:t>
            </w:r>
            <w:r w:rsidRPr="00967F8A">
              <w:rPr>
                <w:rFonts w:eastAsia="Calibri" w:asciiTheme="majorBidi" w:hAnsiTheme="majorBidi" w:cstheme="majorBidi"/>
                <w:sz w:val="18"/>
                <w:szCs w:val="18"/>
              </w:rPr>
              <w:t xml:space="preserve"> paragraph</w:t>
            </w:r>
            <w:r>
              <w:rPr>
                <w:rFonts w:eastAsia="Calibri" w:asciiTheme="majorBidi" w:hAnsiTheme="majorBidi" w:cstheme="majorBidi"/>
                <w:sz w:val="18"/>
                <w:szCs w:val="18"/>
              </w:rPr>
              <w:t xml:space="preserve"> could be added</w:t>
            </w:r>
            <w:r w:rsidRPr="00967F8A">
              <w:rPr>
                <w:rFonts w:eastAsia="Calibri" w:asciiTheme="majorBidi" w:hAnsiTheme="majorBidi" w:cstheme="majorBidi"/>
                <w:sz w:val="18"/>
                <w:szCs w:val="18"/>
              </w:rPr>
              <w:t xml:space="preserve"> to explain that the decision </w:t>
            </w:r>
            <w:r>
              <w:rPr>
                <w:rFonts w:eastAsia="Calibri" w:asciiTheme="majorBidi" w:hAnsiTheme="majorBidi" w:cstheme="majorBidi"/>
                <w:sz w:val="18"/>
                <w:szCs w:val="18"/>
              </w:rPr>
              <w:t>to create</w:t>
            </w:r>
            <w:r w:rsidRPr="00967F8A">
              <w:rPr>
                <w:rFonts w:eastAsia="Calibri" w:asciiTheme="majorBidi" w:hAnsiTheme="majorBidi" w:cstheme="majorBidi"/>
                <w:sz w:val="18"/>
                <w:szCs w:val="18"/>
              </w:rPr>
              <w:t xml:space="preserve"> a subsidiary body </w:t>
            </w:r>
            <w:r>
              <w:rPr>
                <w:rFonts w:eastAsia="Calibri" w:asciiTheme="majorBidi" w:hAnsiTheme="majorBidi" w:cstheme="majorBidi"/>
                <w:sz w:val="18"/>
                <w:szCs w:val="18"/>
              </w:rPr>
              <w:t>would</w:t>
            </w:r>
            <w:r w:rsidRPr="00967F8A">
              <w:rPr>
                <w:rFonts w:eastAsia="Calibri" w:asciiTheme="majorBidi" w:hAnsiTheme="majorBidi" w:cstheme="majorBidi"/>
                <w:sz w:val="18"/>
                <w:szCs w:val="18"/>
              </w:rPr>
              <w:t xml:space="preserve"> be accompanied by an analysis of resources needed for its function</w:t>
            </w:r>
            <w:r>
              <w:rPr>
                <w:rFonts w:eastAsia="Calibri" w:asciiTheme="majorBidi" w:hAnsiTheme="majorBidi" w:cstheme="majorBidi"/>
                <w:sz w:val="18"/>
                <w:szCs w:val="18"/>
              </w:rPr>
              <w:t>ing,</w:t>
            </w:r>
            <w:r w:rsidRPr="00967F8A">
              <w:rPr>
                <w:rFonts w:eastAsia="Calibri" w:asciiTheme="majorBidi" w:hAnsiTheme="majorBidi" w:cstheme="majorBidi"/>
                <w:sz w:val="18"/>
                <w:szCs w:val="18"/>
              </w:rPr>
              <w:t xml:space="preserve"> and </w:t>
            </w:r>
            <w:r>
              <w:rPr>
                <w:rFonts w:eastAsia="Calibri" w:asciiTheme="majorBidi" w:hAnsiTheme="majorBidi" w:cstheme="majorBidi"/>
                <w:sz w:val="18"/>
                <w:szCs w:val="18"/>
              </w:rPr>
              <w:t xml:space="preserve">by </w:t>
            </w:r>
            <w:r w:rsidRPr="00967F8A">
              <w:rPr>
                <w:rFonts w:eastAsia="Calibri" w:asciiTheme="majorBidi" w:hAnsiTheme="majorBidi" w:cstheme="majorBidi"/>
                <w:sz w:val="18"/>
                <w:szCs w:val="18"/>
              </w:rPr>
              <w:t xml:space="preserve">a justification </w:t>
            </w:r>
            <w:r>
              <w:rPr>
                <w:rFonts w:eastAsia="Calibri" w:asciiTheme="majorBidi" w:hAnsiTheme="majorBidi" w:cstheme="majorBidi"/>
                <w:sz w:val="18"/>
                <w:szCs w:val="18"/>
              </w:rPr>
              <w:t xml:space="preserve">as to </w:t>
            </w:r>
            <w:r w:rsidRPr="00967F8A">
              <w:rPr>
                <w:rFonts w:eastAsia="Calibri" w:asciiTheme="majorBidi" w:hAnsiTheme="majorBidi" w:cstheme="majorBidi"/>
                <w:sz w:val="18"/>
                <w:szCs w:val="18"/>
              </w:rPr>
              <w:t xml:space="preserve">why other existing bodies cannot deliver those activities. </w:t>
            </w:r>
          </w:p>
        </w:tc>
      </w:tr>
      <w:tr w:rsidRPr="00967F8A" w:rsidR="00CC6AD4" w:rsidTr="00B537F2" w14:paraId="2B8A44CB" w14:textId="77777777">
        <w:trPr>
          <w:trHeight w:val="1470"/>
        </w:trPr>
        <w:tc>
          <w:tcPr>
            <w:tcW w:w="506" w:type="pct"/>
            <w:vAlign w:val="center"/>
          </w:tcPr>
          <w:p w:rsidRPr="00967F8A" w:rsidR="00CC6AD4" w:rsidP="00921D43" w:rsidRDefault="00CC6AD4" w14:paraId="7C354C9C"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29 </w:t>
            </w:r>
          </w:p>
        </w:tc>
        <w:tc>
          <w:tcPr>
            <w:tcW w:w="711" w:type="pct"/>
            <w:vAlign w:val="center"/>
          </w:tcPr>
          <w:p w:rsidRPr="00967F8A" w:rsidR="00CC6AD4" w:rsidP="00921D43" w:rsidRDefault="00CC6AD4" w14:paraId="23C90498"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Designation of experts in subsidiary bodies</w:t>
            </w:r>
          </w:p>
        </w:tc>
        <w:tc>
          <w:tcPr>
            <w:tcW w:w="1782" w:type="pct"/>
            <w:vAlign w:val="center"/>
          </w:tcPr>
          <w:p w:rsidRPr="00967F8A" w:rsidR="00CC6AD4" w:rsidP="00921D43" w:rsidRDefault="00CC6AD4" w14:paraId="71C201E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Currently </w:t>
            </w:r>
            <w:r>
              <w:rPr>
                <w:rFonts w:eastAsia="Calibri" w:asciiTheme="majorBidi" w:hAnsiTheme="majorBidi" w:cstheme="majorBidi"/>
                <w:sz w:val="18"/>
                <w:szCs w:val="18"/>
              </w:rPr>
              <w:t>this</w:t>
            </w:r>
            <w:r w:rsidRPr="00967F8A">
              <w:rPr>
                <w:rFonts w:eastAsia="Calibri" w:asciiTheme="majorBidi" w:hAnsiTheme="majorBidi" w:cstheme="majorBidi"/>
                <w:sz w:val="18"/>
                <w:szCs w:val="18"/>
              </w:rPr>
              <w:t xml:space="preserve"> is a function of the President/Chair of the parent body, in consultation with the Secretary-General. Presidents of regional associations </w:t>
            </w:r>
            <w:r>
              <w:rPr>
                <w:rFonts w:eastAsia="Calibri" w:asciiTheme="majorBidi" w:hAnsiTheme="majorBidi" w:cstheme="majorBidi"/>
                <w:sz w:val="18"/>
                <w:szCs w:val="18"/>
              </w:rPr>
              <w:t>could</w:t>
            </w:r>
            <w:r w:rsidRPr="00967F8A">
              <w:rPr>
                <w:rFonts w:eastAsia="Calibri" w:asciiTheme="majorBidi" w:hAnsiTheme="majorBidi" w:cstheme="majorBidi"/>
                <w:sz w:val="18"/>
                <w:szCs w:val="18"/>
              </w:rPr>
              <w:t xml:space="preserve"> also be consulted in order to </w:t>
            </w:r>
            <w:r>
              <w:rPr>
                <w:rFonts w:eastAsia="Calibri" w:asciiTheme="majorBidi" w:hAnsiTheme="majorBidi" w:cstheme="majorBidi"/>
                <w:sz w:val="18"/>
                <w:szCs w:val="18"/>
              </w:rPr>
              <w:t>contribute to a balanced</w:t>
            </w:r>
            <w:r w:rsidRPr="00967F8A">
              <w:rPr>
                <w:rFonts w:eastAsia="Calibri" w:asciiTheme="majorBidi" w:hAnsiTheme="majorBidi" w:cstheme="majorBidi"/>
                <w:sz w:val="18"/>
                <w:szCs w:val="18"/>
              </w:rPr>
              <w:t xml:space="preserve"> regional representation of experts. This </w:t>
            </w:r>
            <w:r>
              <w:rPr>
                <w:rFonts w:eastAsia="Calibri" w:asciiTheme="majorBidi" w:hAnsiTheme="majorBidi" w:cstheme="majorBidi"/>
                <w:sz w:val="18"/>
                <w:szCs w:val="18"/>
              </w:rPr>
              <w:t xml:space="preserve">would </w:t>
            </w:r>
            <w:r w:rsidRPr="00967F8A">
              <w:rPr>
                <w:rFonts w:eastAsia="Calibri" w:asciiTheme="majorBidi" w:hAnsiTheme="majorBidi" w:cstheme="majorBidi"/>
                <w:sz w:val="18"/>
                <w:szCs w:val="18"/>
              </w:rPr>
              <w:t>also</w:t>
            </w:r>
            <w:r>
              <w:rPr>
                <w:rFonts w:eastAsia="Calibri" w:asciiTheme="majorBidi" w:hAnsiTheme="majorBidi" w:cstheme="majorBidi"/>
                <w:sz w:val="18"/>
                <w:szCs w:val="18"/>
              </w:rPr>
              <w:t xml:space="preserve"> be</w:t>
            </w:r>
            <w:r w:rsidRPr="00967F8A">
              <w:rPr>
                <w:rFonts w:eastAsia="Calibri" w:asciiTheme="majorBidi" w:hAnsiTheme="majorBidi" w:cstheme="majorBidi"/>
                <w:sz w:val="18"/>
                <w:szCs w:val="18"/>
              </w:rPr>
              <w:t xml:space="preserve"> in line with the responsibilities of </w:t>
            </w:r>
            <w:r>
              <w:rPr>
                <w:rFonts w:eastAsia="Calibri" w:asciiTheme="majorBidi" w:hAnsiTheme="majorBidi" w:cstheme="majorBidi"/>
                <w:sz w:val="18"/>
                <w:szCs w:val="18"/>
              </w:rPr>
              <w:t>p</w:t>
            </w:r>
            <w:r w:rsidRPr="00967F8A">
              <w:rPr>
                <w:rFonts w:eastAsia="Calibri" w:asciiTheme="majorBidi" w:hAnsiTheme="majorBidi" w:cstheme="majorBidi"/>
                <w:sz w:val="18"/>
                <w:szCs w:val="18"/>
              </w:rPr>
              <w:t>residents of regional associations</w:t>
            </w:r>
            <w:r>
              <w:rPr>
                <w:rFonts w:eastAsia="Calibri" w:asciiTheme="majorBidi" w:hAnsiTheme="majorBidi" w:cstheme="majorBidi"/>
                <w:sz w:val="18"/>
                <w:szCs w:val="18"/>
              </w:rPr>
              <w:t>, as</w:t>
            </w:r>
            <w:r w:rsidRPr="00967F8A">
              <w:rPr>
                <w:rFonts w:eastAsia="Calibri" w:asciiTheme="majorBidi" w:hAnsiTheme="majorBidi" w:cstheme="majorBidi"/>
                <w:sz w:val="18"/>
                <w:szCs w:val="18"/>
              </w:rPr>
              <w:t xml:space="preserve"> defined in the Rules of Procedure of Regional Associations. </w:t>
            </w:r>
          </w:p>
        </w:tc>
        <w:tc>
          <w:tcPr>
            <w:tcW w:w="2000" w:type="pct"/>
            <w:vAlign w:val="center"/>
          </w:tcPr>
          <w:p w:rsidRPr="00967F8A" w:rsidR="00CC6AD4" w:rsidP="00921D43" w:rsidRDefault="00CC6AD4" w14:paraId="3ACED33B"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The president of the constituent body (</w:t>
            </w:r>
            <w:r>
              <w:rPr>
                <w:rFonts w:eastAsia="Calibri" w:asciiTheme="majorBidi" w:hAnsiTheme="majorBidi" w:cstheme="majorBidi"/>
                <w:sz w:val="18"/>
                <w:szCs w:val="18"/>
              </w:rPr>
              <w:t>c</w:t>
            </w:r>
            <w:r w:rsidRPr="00967F8A">
              <w:rPr>
                <w:rFonts w:eastAsia="Calibri" w:asciiTheme="majorBidi" w:hAnsiTheme="majorBidi" w:cstheme="majorBidi"/>
                <w:sz w:val="18"/>
                <w:szCs w:val="18"/>
              </w:rPr>
              <w:t xml:space="preserve">hair of additional body), after consultation </w:t>
            </w:r>
            <w:r w:rsidRPr="00967F8A">
              <w:rPr>
                <w:rFonts w:eastAsia="Calibri" w:asciiTheme="majorBidi" w:hAnsiTheme="majorBidi" w:cstheme="majorBidi"/>
                <w:i/>
                <w:iCs/>
                <w:sz w:val="18"/>
                <w:szCs w:val="18"/>
              </w:rPr>
              <w:t xml:space="preserve">with the </w:t>
            </w:r>
            <w:r>
              <w:rPr>
                <w:rFonts w:eastAsia="Calibri" w:asciiTheme="majorBidi" w:hAnsiTheme="majorBidi" w:cstheme="majorBidi"/>
                <w:i/>
                <w:iCs/>
                <w:sz w:val="18"/>
                <w:szCs w:val="18"/>
              </w:rPr>
              <w:t>p</w:t>
            </w:r>
            <w:r w:rsidRPr="00967F8A">
              <w:rPr>
                <w:rFonts w:eastAsia="Calibri" w:asciiTheme="majorBidi" w:hAnsiTheme="majorBidi" w:cstheme="majorBidi"/>
                <w:i/>
                <w:iCs/>
                <w:sz w:val="18"/>
                <w:szCs w:val="18"/>
              </w:rPr>
              <w:t>residents of regional associations and</w:t>
            </w:r>
            <w:r w:rsidRPr="00967F8A">
              <w:rPr>
                <w:rFonts w:eastAsia="Calibri" w:asciiTheme="majorBidi" w:hAnsiTheme="majorBidi" w:cstheme="majorBidi"/>
                <w:sz w:val="18"/>
                <w:szCs w:val="18"/>
              </w:rPr>
              <w:t xml:space="preserve"> with the Secretary-General</w:t>
            </w:r>
            <w:r>
              <w:rPr>
                <w:rFonts w:eastAsia="Calibri" w:asciiTheme="majorBidi" w:hAnsiTheme="majorBidi" w:cstheme="majorBidi"/>
                <w:sz w:val="18"/>
                <w:szCs w:val="18"/>
              </w:rPr>
              <w:t>.</w:t>
            </w:r>
          </w:p>
        </w:tc>
      </w:tr>
      <w:tr w:rsidRPr="00967F8A" w:rsidR="00CC6AD4" w:rsidTr="00B537F2" w14:paraId="71418C06" w14:textId="77777777">
        <w:trPr>
          <w:trHeight w:val="510"/>
        </w:trPr>
        <w:tc>
          <w:tcPr>
            <w:tcW w:w="506" w:type="pct"/>
            <w:vAlign w:val="center"/>
          </w:tcPr>
          <w:p w:rsidRPr="00967F8A" w:rsidR="00CC6AD4" w:rsidP="00921D43" w:rsidRDefault="00CC6AD4" w14:paraId="727DE8B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94</w:t>
            </w:r>
          </w:p>
        </w:tc>
        <w:tc>
          <w:tcPr>
            <w:tcW w:w="711" w:type="pct"/>
            <w:vAlign w:val="center"/>
          </w:tcPr>
          <w:p w:rsidRPr="00967F8A" w:rsidR="00CC6AD4" w:rsidP="00921D43" w:rsidRDefault="00CC6AD4" w14:paraId="6355FE43"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Decision-making capacity of Regional Associations</w:t>
            </w:r>
          </w:p>
        </w:tc>
        <w:tc>
          <w:tcPr>
            <w:tcW w:w="1782" w:type="pct"/>
            <w:vAlign w:val="center"/>
          </w:tcPr>
          <w:p w:rsidRPr="00967F8A" w:rsidR="00CC6AD4" w:rsidP="00921D43" w:rsidRDefault="00CC6AD4" w14:paraId="75083052"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In order to deliver on their function, </w:t>
            </w:r>
            <w:r>
              <w:rPr>
                <w:rFonts w:eastAsia="Calibri" w:asciiTheme="majorBidi" w:hAnsiTheme="majorBidi" w:cstheme="majorBidi"/>
                <w:sz w:val="18"/>
                <w:szCs w:val="18"/>
              </w:rPr>
              <w:t>regional associations</w:t>
            </w:r>
            <w:r w:rsidRPr="00967F8A">
              <w:rPr>
                <w:rFonts w:eastAsia="Calibri" w:asciiTheme="majorBidi" w:hAnsiTheme="majorBidi" w:cstheme="majorBidi"/>
                <w:sz w:val="18"/>
                <w:szCs w:val="18"/>
              </w:rPr>
              <w:t xml:space="preserve"> </w:t>
            </w:r>
            <w:r>
              <w:rPr>
                <w:rFonts w:eastAsia="Calibri" w:asciiTheme="majorBidi" w:hAnsiTheme="majorBidi" w:cstheme="majorBidi"/>
                <w:sz w:val="18"/>
                <w:szCs w:val="18"/>
              </w:rPr>
              <w:t>would be expected to</w:t>
            </w:r>
            <w:r w:rsidRPr="00967F8A">
              <w:rPr>
                <w:rFonts w:eastAsia="Calibri" w:asciiTheme="majorBidi" w:hAnsiTheme="majorBidi" w:cstheme="majorBidi"/>
                <w:sz w:val="18"/>
                <w:szCs w:val="18"/>
              </w:rPr>
              <w:t xml:space="preserve"> focus on recommendations to Congress and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 xml:space="preserve">Executive Council, </w:t>
            </w:r>
            <w:r>
              <w:rPr>
                <w:rFonts w:eastAsia="Calibri" w:asciiTheme="majorBidi" w:hAnsiTheme="majorBidi" w:cstheme="majorBidi"/>
                <w:sz w:val="18"/>
                <w:szCs w:val="18"/>
              </w:rPr>
              <w:t>as opposed to</w:t>
            </w:r>
            <w:r w:rsidRPr="00967F8A">
              <w:rPr>
                <w:rFonts w:eastAsia="Calibri" w:asciiTheme="majorBidi" w:hAnsiTheme="majorBidi" w:cstheme="majorBidi"/>
                <w:sz w:val="18"/>
                <w:szCs w:val="18"/>
              </w:rPr>
              <w:t xml:space="preserve"> issuing their own resolutions. </w:t>
            </w:r>
          </w:p>
        </w:tc>
        <w:tc>
          <w:tcPr>
            <w:tcW w:w="2000" w:type="pct"/>
            <w:vAlign w:val="center"/>
          </w:tcPr>
          <w:p w:rsidRPr="00967F8A" w:rsidR="00CC6AD4" w:rsidP="00921D43" w:rsidRDefault="00CC6AD4" w14:paraId="5632ADC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Potentially a</w:t>
            </w:r>
            <w:r w:rsidRPr="00967F8A">
              <w:rPr>
                <w:rFonts w:eastAsia="Calibri" w:asciiTheme="majorBidi" w:hAnsiTheme="majorBidi" w:cstheme="majorBidi"/>
                <w:sz w:val="18"/>
                <w:szCs w:val="18"/>
              </w:rPr>
              <w:t>dd in (a) a limit</w:t>
            </w:r>
            <w:r>
              <w:rPr>
                <w:rFonts w:eastAsia="Calibri" w:asciiTheme="majorBidi" w:hAnsiTheme="majorBidi" w:cstheme="majorBidi"/>
                <w:sz w:val="18"/>
                <w:szCs w:val="18"/>
              </w:rPr>
              <w:t>ation</w:t>
            </w:r>
            <w:r w:rsidRPr="00967F8A">
              <w:rPr>
                <w:rFonts w:eastAsia="Calibri" w:asciiTheme="majorBidi" w:hAnsiTheme="majorBidi" w:cstheme="majorBidi"/>
                <w:sz w:val="18"/>
                <w:szCs w:val="18"/>
              </w:rPr>
              <w:t xml:space="preserve"> on the number of resolutions that can be issued by </w:t>
            </w:r>
            <w:r>
              <w:rPr>
                <w:rFonts w:eastAsia="Calibri" w:asciiTheme="majorBidi" w:hAnsiTheme="majorBidi" w:cstheme="majorBidi"/>
                <w:sz w:val="18"/>
                <w:szCs w:val="18"/>
              </w:rPr>
              <w:t>r</w:t>
            </w:r>
            <w:r w:rsidRPr="00967F8A">
              <w:rPr>
                <w:rFonts w:eastAsia="Calibri" w:asciiTheme="majorBidi" w:hAnsiTheme="majorBidi" w:cstheme="majorBidi"/>
                <w:sz w:val="18"/>
                <w:szCs w:val="18"/>
              </w:rPr>
              <w:t xml:space="preserve">egional </w:t>
            </w:r>
            <w:r>
              <w:rPr>
                <w:rFonts w:eastAsia="Calibri" w:asciiTheme="majorBidi" w:hAnsiTheme="majorBidi" w:cstheme="majorBidi"/>
                <w:sz w:val="18"/>
                <w:szCs w:val="18"/>
              </w:rPr>
              <w:t>a</w:t>
            </w:r>
            <w:r w:rsidRPr="00967F8A">
              <w:rPr>
                <w:rFonts w:eastAsia="Calibri" w:asciiTheme="majorBidi" w:hAnsiTheme="majorBidi" w:cstheme="majorBidi"/>
                <w:sz w:val="18"/>
                <w:szCs w:val="18"/>
              </w:rPr>
              <w:t xml:space="preserve">ssociations during each </w:t>
            </w:r>
            <w:r>
              <w:rPr>
                <w:rFonts w:eastAsia="Calibri" w:asciiTheme="majorBidi" w:hAnsiTheme="majorBidi" w:cstheme="majorBidi"/>
                <w:sz w:val="18"/>
                <w:szCs w:val="18"/>
              </w:rPr>
              <w:t xml:space="preserve">of their </w:t>
            </w:r>
            <w:r w:rsidRPr="00967F8A">
              <w:rPr>
                <w:rFonts w:eastAsia="Calibri" w:asciiTheme="majorBidi" w:hAnsiTheme="majorBidi" w:cstheme="majorBidi"/>
                <w:sz w:val="18"/>
                <w:szCs w:val="18"/>
              </w:rPr>
              <w:t>session</w:t>
            </w:r>
            <w:r>
              <w:rPr>
                <w:rFonts w:eastAsia="Calibri" w:asciiTheme="majorBidi" w:hAnsiTheme="majorBidi" w:cstheme="majorBidi"/>
                <w:sz w:val="18"/>
                <w:szCs w:val="18"/>
              </w:rPr>
              <w:t>s</w:t>
            </w:r>
            <w:r w:rsidRPr="00967F8A">
              <w:rPr>
                <w:rFonts w:eastAsia="Calibri" w:asciiTheme="majorBidi" w:hAnsiTheme="majorBidi" w:cstheme="majorBidi"/>
                <w:sz w:val="18"/>
                <w:szCs w:val="18"/>
              </w:rPr>
              <w:t>.</w:t>
            </w:r>
          </w:p>
        </w:tc>
      </w:tr>
      <w:tr w:rsidRPr="00967F8A" w:rsidR="00CC6AD4" w:rsidTr="00B537F2" w14:paraId="6D84432B" w14:textId="77777777">
        <w:trPr>
          <w:trHeight w:val="510"/>
        </w:trPr>
        <w:tc>
          <w:tcPr>
            <w:tcW w:w="506" w:type="pct"/>
            <w:vAlign w:val="center"/>
          </w:tcPr>
          <w:p w:rsidRPr="00967F8A" w:rsidR="00CC6AD4" w:rsidP="00921D43" w:rsidRDefault="00CC6AD4" w14:paraId="7AA5AF1F"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97</w:t>
            </w:r>
          </w:p>
        </w:tc>
        <w:tc>
          <w:tcPr>
            <w:tcW w:w="711" w:type="pct"/>
            <w:vAlign w:val="center"/>
          </w:tcPr>
          <w:p w:rsidRPr="00967F8A" w:rsidR="00CC6AD4" w:rsidP="00921D43" w:rsidRDefault="00CC6AD4" w14:paraId="413C3CA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Working languages of the Executive Council Committees</w:t>
            </w:r>
          </w:p>
        </w:tc>
        <w:tc>
          <w:tcPr>
            <w:tcW w:w="1782" w:type="pct"/>
            <w:vAlign w:val="center"/>
          </w:tcPr>
          <w:p w:rsidRPr="00967F8A" w:rsidR="00CC6AD4" w:rsidP="00921D43" w:rsidRDefault="00CC6AD4" w14:paraId="3EEFF7BC"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For good governance purposes and</w:t>
            </w:r>
            <w:r>
              <w:rPr>
                <w:rFonts w:eastAsia="Calibri" w:asciiTheme="majorBidi" w:hAnsiTheme="majorBidi" w:cstheme="majorBidi"/>
                <w:sz w:val="18"/>
                <w:szCs w:val="18"/>
              </w:rPr>
              <w:t xml:space="preserve"> to ensure</w:t>
            </w:r>
            <w:r w:rsidRPr="00967F8A">
              <w:rPr>
                <w:rFonts w:eastAsia="Calibri" w:asciiTheme="majorBidi" w:hAnsiTheme="majorBidi" w:cstheme="majorBidi"/>
                <w:sz w:val="18"/>
                <w:szCs w:val="18"/>
              </w:rPr>
              <w:t xml:space="preserve"> an adequate separation of powers </w:t>
            </w:r>
            <w:r>
              <w:rPr>
                <w:rFonts w:eastAsia="Calibri" w:asciiTheme="majorBidi" w:hAnsiTheme="majorBidi" w:cstheme="majorBidi"/>
                <w:sz w:val="18"/>
                <w:szCs w:val="18"/>
              </w:rPr>
              <w:t xml:space="preserve">among </w:t>
            </w:r>
            <w:r w:rsidRPr="00967F8A">
              <w:rPr>
                <w:rFonts w:eastAsia="Calibri" w:asciiTheme="majorBidi" w:hAnsiTheme="majorBidi" w:cstheme="majorBidi"/>
                <w:sz w:val="18"/>
                <w:szCs w:val="18"/>
              </w:rPr>
              <w:t xml:space="preserve">governing bodies, the President of WMO should </w:t>
            </w:r>
            <w:r>
              <w:rPr>
                <w:rFonts w:eastAsia="Calibri" w:asciiTheme="majorBidi" w:hAnsiTheme="majorBidi" w:cstheme="majorBidi"/>
                <w:sz w:val="18"/>
                <w:szCs w:val="18"/>
              </w:rPr>
              <w:t>not serve concurrently as</w:t>
            </w:r>
            <w:r w:rsidRPr="00967F8A">
              <w:rPr>
                <w:rFonts w:eastAsia="Calibri" w:asciiTheme="majorBidi" w:hAnsiTheme="majorBidi" w:cstheme="majorBidi"/>
                <w:sz w:val="18"/>
                <w:szCs w:val="18"/>
              </w:rPr>
              <w:t xml:space="preserve"> Chair of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 xml:space="preserve">Executive Council. </w:t>
            </w:r>
          </w:p>
        </w:tc>
        <w:tc>
          <w:tcPr>
            <w:tcW w:w="2000" w:type="pct"/>
            <w:vAlign w:val="center"/>
          </w:tcPr>
          <w:p w:rsidRPr="00967F8A" w:rsidR="00CC6AD4" w:rsidP="00921D43" w:rsidRDefault="00CC6AD4" w14:paraId="16FFC70F"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Replace “the President” with “the Chair of the Executive Council”</w:t>
            </w:r>
            <w:r>
              <w:rPr>
                <w:rFonts w:eastAsia="Calibri" w:asciiTheme="majorBidi" w:hAnsiTheme="majorBidi" w:cstheme="majorBidi"/>
                <w:sz w:val="18"/>
                <w:szCs w:val="18"/>
              </w:rPr>
              <w:t>.</w:t>
            </w:r>
          </w:p>
        </w:tc>
      </w:tr>
      <w:tr w:rsidRPr="00967F8A" w:rsidR="00CC6AD4" w:rsidTr="00B537F2" w14:paraId="6E55609B" w14:textId="77777777">
        <w:trPr>
          <w:trHeight w:val="510"/>
        </w:trPr>
        <w:tc>
          <w:tcPr>
            <w:tcW w:w="506" w:type="pct"/>
            <w:vAlign w:val="center"/>
          </w:tcPr>
          <w:p w:rsidRPr="00967F8A" w:rsidR="00CC6AD4" w:rsidP="00921D43" w:rsidRDefault="00CC6AD4" w14:paraId="0611B5B8"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126 </w:t>
            </w:r>
          </w:p>
        </w:tc>
        <w:tc>
          <w:tcPr>
            <w:tcW w:w="711" w:type="pct"/>
            <w:vAlign w:val="center"/>
          </w:tcPr>
          <w:p w:rsidRPr="00967F8A" w:rsidR="00CC6AD4" w:rsidP="00921D43" w:rsidRDefault="00CC6AD4" w14:paraId="7075194D"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Preparation of agenda of Executive Council </w:t>
            </w:r>
            <w:r>
              <w:rPr>
                <w:rFonts w:eastAsia="Calibri" w:asciiTheme="majorBidi" w:hAnsiTheme="majorBidi" w:cstheme="majorBidi"/>
                <w:sz w:val="18"/>
                <w:szCs w:val="18"/>
              </w:rPr>
              <w:t>sessions</w:t>
            </w:r>
          </w:p>
        </w:tc>
        <w:tc>
          <w:tcPr>
            <w:tcW w:w="1782" w:type="pct"/>
            <w:vAlign w:val="center"/>
          </w:tcPr>
          <w:p w:rsidRPr="00967F8A" w:rsidR="00CC6AD4" w:rsidP="00921D43" w:rsidRDefault="00CC6AD4" w14:paraId="5758876C"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For good governance purposes and </w:t>
            </w:r>
            <w:r>
              <w:rPr>
                <w:rFonts w:eastAsia="Calibri" w:asciiTheme="majorBidi" w:hAnsiTheme="majorBidi" w:cstheme="majorBidi"/>
                <w:sz w:val="18"/>
                <w:szCs w:val="18"/>
              </w:rPr>
              <w:t xml:space="preserve">to ensure an </w:t>
            </w:r>
            <w:r w:rsidRPr="00967F8A">
              <w:rPr>
                <w:rFonts w:eastAsia="Calibri" w:asciiTheme="majorBidi" w:hAnsiTheme="majorBidi" w:cstheme="majorBidi"/>
                <w:sz w:val="18"/>
                <w:szCs w:val="18"/>
              </w:rPr>
              <w:t xml:space="preserve">adequate separation of powers </w:t>
            </w:r>
            <w:r>
              <w:rPr>
                <w:rFonts w:eastAsia="Calibri" w:asciiTheme="majorBidi" w:hAnsiTheme="majorBidi" w:cstheme="majorBidi"/>
                <w:sz w:val="18"/>
                <w:szCs w:val="18"/>
              </w:rPr>
              <w:t>among</w:t>
            </w:r>
            <w:r w:rsidRPr="00967F8A">
              <w:rPr>
                <w:rFonts w:eastAsia="Calibri" w:asciiTheme="majorBidi" w:hAnsiTheme="majorBidi" w:cstheme="majorBidi"/>
                <w:sz w:val="18"/>
                <w:szCs w:val="18"/>
              </w:rPr>
              <w:t xml:space="preserve"> governing bodies, the President should not </w:t>
            </w:r>
            <w:r>
              <w:rPr>
                <w:rFonts w:eastAsia="Calibri" w:asciiTheme="majorBidi" w:hAnsiTheme="majorBidi" w:cstheme="majorBidi"/>
                <w:sz w:val="18"/>
                <w:szCs w:val="18"/>
              </w:rPr>
              <w:t>serve concurrently as</w:t>
            </w:r>
            <w:r w:rsidRPr="00967F8A">
              <w:rPr>
                <w:rFonts w:eastAsia="Calibri" w:asciiTheme="majorBidi" w:hAnsiTheme="majorBidi" w:cstheme="majorBidi"/>
                <w:sz w:val="18"/>
                <w:szCs w:val="18"/>
              </w:rPr>
              <w:t xml:space="preserve"> the Chair of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 xml:space="preserve">Executive Council. </w:t>
            </w:r>
          </w:p>
        </w:tc>
        <w:tc>
          <w:tcPr>
            <w:tcW w:w="2000" w:type="pct"/>
            <w:vAlign w:val="center"/>
          </w:tcPr>
          <w:p w:rsidRPr="00967F8A" w:rsidR="00CC6AD4" w:rsidP="00921D43" w:rsidRDefault="00CC6AD4" w14:paraId="7A501C2A"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Replace “the President” with “the Chair of the Executive Council”</w:t>
            </w:r>
            <w:r>
              <w:rPr>
                <w:rFonts w:eastAsia="Calibri" w:asciiTheme="majorBidi" w:hAnsiTheme="majorBidi" w:cstheme="majorBidi"/>
                <w:sz w:val="18"/>
                <w:szCs w:val="18"/>
              </w:rPr>
              <w:t>.</w:t>
            </w:r>
          </w:p>
        </w:tc>
      </w:tr>
      <w:tr w:rsidRPr="00967F8A" w:rsidR="00CC6AD4" w:rsidTr="00B537F2" w14:paraId="38B321C1" w14:textId="77777777">
        <w:trPr>
          <w:trHeight w:val="510"/>
        </w:trPr>
        <w:tc>
          <w:tcPr>
            <w:tcW w:w="506" w:type="pct"/>
            <w:vAlign w:val="center"/>
          </w:tcPr>
          <w:p w:rsidRPr="00967F8A" w:rsidR="00CC6AD4" w:rsidP="00921D43" w:rsidRDefault="00CC6AD4" w14:paraId="5C680322"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134</w:t>
            </w:r>
          </w:p>
        </w:tc>
        <w:tc>
          <w:tcPr>
            <w:tcW w:w="711" w:type="pct"/>
            <w:vAlign w:val="center"/>
          </w:tcPr>
          <w:p w:rsidRPr="00967F8A" w:rsidR="00CC6AD4" w:rsidP="00921D43" w:rsidRDefault="00CC6AD4" w14:paraId="1D4D0DB0"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Role of the </w:t>
            </w:r>
            <w:r>
              <w:rPr>
                <w:rFonts w:eastAsia="Calibri" w:asciiTheme="majorBidi" w:hAnsiTheme="majorBidi" w:cstheme="majorBidi"/>
                <w:sz w:val="18"/>
                <w:szCs w:val="18"/>
              </w:rPr>
              <w:t>p</w:t>
            </w:r>
            <w:r w:rsidRPr="00967F8A">
              <w:rPr>
                <w:rFonts w:eastAsia="Calibri" w:asciiTheme="majorBidi" w:hAnsiTheme="majorBidi" w:cstheme="majorBidi"/>
                <w:sz w:val="18"/>
                <w:szCs w:val="18"/>
              </w:rPr>
              <w:t>residents or regional associations</w:t>
            </w:r>
          </w:p>
        </w:tc>
        <w:tc>
          <w:tcPr>
            <w:tcW w:w="1782" w:type="pct"/>
            <w:vAlign w:val="center"/>
          </w:tcPr>
          <w:p w:rsidRPr="00967F8A" w:rsidR="00CC6AD4" w:rsidP="00921D43" w:rsidRDefault="00CC6AD4" w14:paraId="3012E6B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There is no explicit reporting function of </w:t>
            </w:r>
            <w:r>
              <w:rPr>
                <w:rFonts w:eastAsia="Calibri" w:asciiTheme="majorBidi" w:hAnsiTheme="majorBidi" w:cstheme="majorBidi"/>
                <w:sz w:val="18"/>
                <w:szCs w:val="18"/>
              </w:rPr>
              <w:t>p</w:t>
            </w:r>
            <w:r w:rsidRPr="00967F8A">
              <w:rPr>
                <w:rFonts w:eastAsia="Calibri" w:asciiTheme="majorBidi" w:hAnsiTheme="majorBidi" w:cstheme="majorBidi"/>
                <w:sz w:val="18"/>
                <w:szCs w:val="18"/>
              </w:rPr>
              <w:t xml:space="preserve">residents of regional associations to Congress and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Executive Council</w:t>
            </w:r>
            <w:r>
              <w:rPr>
                <w:rFonts w:eastAsia="Calibri" w:asciiTheme="majorBidi" w:hAnsiTheme="majorBidi" w:cstheme="majorBidi"/>
                <w:sz w:val="18"/>
                <w:szCs w:val="18"/>
              </w:rPr>
              <w:t>, even if in practice their reports are being presented to both of these bodies in practice.</w:t>
            </w:r>
          </w:p>
        </w:tc>
        <w:tc>
          <w:tcPr>
            <w:tcW w:w="2000" w:type="pct"/>
            <w:vAlign w:val="center"/>
          </w:tcPr>
          <w:p w:rsidRPr="00967F8A" w:rsidR="00CC6AD4" w:rsidP="00921D43" w:rsidRDefault="00CC6AD4" w14:paraId="6029C2C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T</w:t>
            </w:r>
            <w:r w:rsidRPr="00967F8A">
              <w:rPr>
                <w:rFonts w:eastAsia="Calibri" w:asciiTheme="majorBidi" w:hAnsiTheme="majorBidi" w:cstheme="majorBidi"/>
                <w:sz w:val="18"/>
                <w:szCs w:val="18"/>
              </w:rPr>
              <w:t xml:space="preserve">he functions of the </w:t>
            </w:r>
            <w:r>
              <w:rPr>
                <w:rFonts w:eastAsia="Calibri" w:asciiTheme="majorBidi" w:hAnsiTheme="majorBidi" w:cstheme="majorBidi"/>
                <w:sz w:val="18"/>
                <w:szCs w:val="18"/>
              </w:rPr>
              <w:t>p</w:t>
            </w:r>
            <w:r w:rsidRPr="00967F8A">
              <w:rPr>
                <w:rFonts w:eastAsia="Calibri" w:asciiTheme="majorBidi" w:hAnsiTheme="majorBidi" w:cstheme="majorBidi"/>
                <w:sz w:val="18"/>
                <w:szCs w:val="18"/>
              </w:rPr>
              <w:t>residents of regional associations</w:t>
            </w:r>
            <w:r>
              <w:rPr>
                <w:rFonts w:eastAsia="Calibri" w:asciiTheme="majorBidi" w:hAnsiTheme="majorBidi" w:cstheme="majorBidi"/>
                <w:sz w:val="18"/>
                <w:szCs w:val="18"/>
              </w:rPr>
              <w:t xml:space="preserve"> could be complemented with a bullet point</w:t>
            </w:r>
            <w:r w:rsidRPr="00967F8A">
              <w:rPr>
                <w:rFonts w:eastAsia="Calibri" w:asciiTheme="majorBidi" w:hAnsiTheme="majorBidi" w:cstheme="majorBidi"/>
                <w:sz w:val="18"/>
                <w:szCs w:val="18"/>
              </w:rPr>
              <w:t>: “To monitor and report on the implementation of resolutions and decisions of Congress, Executive Council and Technical Commissions by the Members of the Regional Association”</w:t>
            </w:r>
          </w:p>
          <w:p w:rsidR="00CC6AD4" w:rsidP="00921D43" w:rsidRDefault="00CC6AD4" w14:paraId="3D227DB9"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This regulation could be m</w:t>
            </w:r>
            <w:r w:rsidRPr="00967F8A">
              <w:rPr>
                <w:rFonts w:eastAsia="Calibri" w:asciiTheme="majorBidi" w:hAnsiTheme="majorBidi" w:cstheme="majorBidi"/>
                <w:sz w:val="18"/>
                <w:szCs w:val="18"/>
              </w:rPr>
              <w:t>erge</w:t>
            </w:r>
            <w:r>
              <w:rPr>
                <w:rFonts w:eastAsia="Calibri" w:asciiTheme="majorBidi" w:hAnsiTheme="majorBidi" w:cstheme="majorBidi"/>
                <w:sz w:val="18"/>
                <w:szCs w:val="18"/>
              </w:rPr>
              <w:t>d</w:t>
            </w:r>
            <w:r w:rsidRPr="00967F8A">
              <w:rPr>
                <w:rFonts w:eastAsia="Calibri" w:asciiTheme="majorBidi" w:hAnsiTheme="majorBidi" w:cstheme="majorBidi"/>
                <w:sz w:val="18"/>
                <w:szCs w:val="18"/>
              </w:rPr>
              <w:t xml:space="preserve"> with the </w:t>
            </w:r>
            <w:r>
              <w:rPr>
                <w:rFonts w:eastAsia="Calibri" w:asciiTheme="majorBidi" w:hAnsiTheme="majorBidi" w:cstheme="majorBidi"/>
                <w:sz w:val="18"/>
                <w:szCs w:val="18"/>
              </w:rPr>
              <w:t xml:space="preserve">section regarding </w:t>
            </w:r>
            <w:r w:rsidRPr="00967F8A">
              <w:rPr>
                <w:rFonts w:eastAsia="Calibri" w:asciiTheme="majorBidi" w:hAnsiTheme="majorBidi" w:cstheme="majorBidi"/>
                <w:sz w:val="18"/>
                <w:szCs w:val="18"/>
              </w:rPr>
              <w:t xml:space="preserve">specific functions of the </w:t>
            </w:r>
            <w:r>
              <w:rPr>
                <w:rFonts w:eastAsia="Calibri" w:asciiTheme="majorBidi" w:hAnsiTheme="majorBidi" w:cstheme="majorBidi"/>
                <w:sz w:val="18"/>
                <w:szCs w:val="18"/>
              </w:rPr>
              <w:t>p</w:t>
            </w:r>
            <w:r w:rsidRPr="00967F8A">
              <w:rPr>
                <w:rFonts w:eastAsia="Calibri" w:asciiTheme="majorBidi" w:hAnsiTheme="majorBidi" w:cstheme="majorBidi"/>
                <w:sz w:val="18"/>
                <w:szCs w:val="18"/>
              </w:rPr>
              <w:t>resident</w:t>
            </w:r>
            <w:r>
              <w:rPr>
                <w:rFonts w:eastAsia="Calibri" w:asciiTheme="majorBidi" w:hAnsiTheme="majorBidi" w:cstheme="majorBidi"/>
                <w:sz w:val="18"/>
                <w:szCs w:val="18"/>
              </w:rPr>
              <w:t>s</w:t>
            </w:r>
            <w:r w:rsidRPr="00967F8A">
              <w:rPr>
                <w:rFonts w:eastAsia="Calibri" w:asciiTheme="majorBidi" w:hAnsiTheme="majorBidi" w:cstheme="majorBidi"/>
                <w:sz w:val="18"/>
                <w:szCs w:val="18"/>
              </w:rPr>
              <w:t xml:space="preserve"> of regional associations</w:t>
            </w:r>
            <w:r>
              <w:rPr>
                <w:rFonts w:eastAsia="Calibri" w:asciiTheme="majorBidi" w:hAnsiTheme="majorBidi" w:cstheme="majorBidi"/>
                <w:sz w:val="18"/>
                <w:szCs w:val="18"/>
              </w:rPr>
              <w:t>, which is</w:t>
            </w:r>
            <w:r w:rsidRPr="00967F8A">
              <w:rPr>
                <w:rFonts w:eastAsia="Calibri" w:asciiTheme="majorBidi" w:hAnsiTheme="majorBidi" w:cstheme="majorBidi"/>
                <w:sz w:val="18"/>
                <w:szCs w:val="18"/>
              </w:rPr>
              <w:t xml:space="preserve"> listed in the Rules of Procedure of </w:t>
            </w:r>
            <w:r>
              <w:rPr>
                <w:rFonts w:eastAsia="Calibri" w:asciiTheme="majorBidi" w:hAnsiTheme="majorBidi" w:cstheme="majorBidi"/>
                <w:sz w:val="18"/>
                <w:szCs w:val="18"/>
              </w:rPr>
              <w:t>R</w:t>
            </w:r>
            <w:r w:rsidRPr="00967F8A">
              <w:rPr>
                <w:rFonts w:eastAsia="Calibri" w:asciiTheme="majorBidi" w:hAnsiTheme="majorBidi" w:cstheme="majorBidi"/>
                <w:sz w:val="18"/>
                <w:szCs w:val="18"/>
              </w:rPr>
              <w:t xml:space="preserve">egional </w:t>
            </w:r>
            <w:r>
              <w:rPr>
                <w:rFonts w:eastAsia="Calibri" w:asciiTheme="majorBidi" w:hAnsiTheme="majorBidi" w:cstheme="majorBidi"/>
                <w:sz w:val="18"/>
                <w:szCs w:val="18"/>
              </w:rPr>
              <w:t>A</w:t>
            </w:r>
            <w:r w:rsidRPr="00967F8A">
              <w:rPr>
                <w:rFonts w:eastAsia="Calibri" w:asciiTheme="majorBidi" w:hAnsiTheme="majorBidi" w:cstheme="majorBidi"/>
                <w:sz w:val="18"/>
                <w:szCs w:val="18"/>
              </w:rPr>
              <w:t xml:space="preserve">ssociations. </w:t>
            </w:r>
          </w:p>
          <w:p w:rsidRPr="00967F8A" w:rsidR="00CC6AD4" w:rsidP="00921D43" w:rsidRDefault="00CC6AD4" w14:paraId="6F3E00D7" w14:textId="77777777">
            <w:pPr>
              <w:tabs>
                <w:tab w:val="left" w:pos="1506"/>
                <w:tab w:val="left" w:pos="1701"/>
              </w:tabs>
              <w:kinsoku w:val="0"/>
              <w:overflowPunct w:val="0"/>
              <w:autoSpaceDE w:val="0"/>
              <w:autoSpaceDN w:val="0"/>
              <w:adjustRightInd w:val="0"/>
              <w:snapToGrid w:val="0"/>
              <w:ind w:right="69"/>
              <w:rPr>
                <w:rFonts w:eastAsia="Calibri" w:asciiTheme="majorBidi" w:hAnsiTheme="majorBidi" w:cstheme="majorBidi"/>
                <w:sz w:val="18"/>
                <w:szCs w:val="18"/>
              </w:rPr>
            </w:pPr>
            <w:r>
              <w:rPr>
                <w:rFonts w:eastAsia="Calibri" w:asciiTheme="majorBidi" w:hAnsiTheme="majorBidi" w:cstheme="majorBidi"/>
                <w:sz w:val="18"/>
                <w:szCs w:val="18"/>
              </w:rPr>
              <w:t>For transparency and coherence, the</w:t>
            </w:r>
            <w:r w:rsidRPr="00967F8A">
              <w:rPr>
                <w:rFonts w:eastAsia="Calibri" w:asciiTheme="majorBidi" w:hAnsiTheme="majorBidi" w:cstheme="majorBidi"/>
                <w:sz w:val="18"/>
                <w:szCs w:val="18"/>
              </w:rPr>
              <w:t xml:space="preserve"> comprehensive set of functions should be </w:t>
            </w:r>
            <w:r>
              <w:rPr>
                <w:rFonts w:eastAsia="Calibri" w:asciiTheme="majorBidi" w:hAnsiTheme="majorBidi" w:cstheme="majorBidi"/>
                <w:sz w:val="18"/>
                <w:szCs w:val="18"/>
              </w:rPr>
              <w:t xml:space="preserve">listed </w:t>
            </w:r>
            <w:r w:rsidRPr="00967F8A">
              <w:rPr>
                <w:rFonts w:eastAsia="Calibri" w:asciiTheme="majorBidi" w:hAnsiTheme="majorBidi" w:cstheme="majorBidi"/>
                <w:sz w:val="18"/>
                <w:szCs w:val="18"/>
              </w:rPr>
              <w:t xml:space="preserve">in only one source document. </w:t>
            </w:r>
          </w:p>
        </w:tc>
      </w:tr>
      <w:tr w:rsidRPr="00967F8A" w:rsidR="00CC6AD4" w:rsidTr="00B537F2" w14:paraId="3A581E0B" w14:textId="77777777">
        <w:trPr>
          <w:trHeight w:val="510"/>
        </w:trPr>
        <w:tc>
          <w:tcPr>
            <w:tcW w:w="506" w:type="pct"/>
            <w:vAlign w:val="center"/>
          </w:tcPr>
          <w:p w:rsidRPr="00967F8A" w:rsidR="00CC6AD4" w:rsidP="00921D43" w:rsidRDefault="00CC6AD4" w14:paraId="4B22C773" w14:textId="77777777">
            <w:pPr>
              <w:keepNext/>
              <w:keepLines/>
              <w:tabs>
                <w:tab w:val="left" w:pos="1506"/>
                <w:tab w:val="left" w:pos="1701"/>
              </w:tabs>
              <w:kinsoku w:val="0"/>
              <w:overflowPunct w:val="0"/>
              <w:autoSpaceDE w:val="0"/>
              <w:autoSpaceDN w:val="0"/>
              <w:adjustRightInd w:val="0"/>
              <w:snapToGrid w:val="0"/>
              <w:ind w:right="72"/>
              <w:rPr>
                <w:rFonts w:eastAsia="Calibri" w:asciiTheme="majorBidi" w:hAnsiTheme="majorBidi" w:cstheme="majorBidi"/>
                <w:sz w:val="18"/>
                <w:szCs w:val="18"/>
              </w:rPr>
            </w:pPr>
            <w:r w:rsidRPr="00967F8A">
              <w:rPr>
                <w:rFonts w:eastAsia="Calibri" w:asciiTheme="majorBidi" w:hAnsiTheme="majorBidi" w:cstheme="majorBidi"/>
                <w:sz w:val="18"/>
                <w:szCs w:val="18"/>
              </w:rPr>
              <w:t>Reg</w:t>
            </w:r>
            <w:r>
              <w:rPr>
                <w:rFonts w:eastAsia="Calibri" w:asciiTheme="majorBidi" w:hAnsiTheme="majorBidi" w:cstheme="majorBidi"/>
                <w:sz w:val="18"/>
                <w:szCs w:val="18"/>
              </w:rPr>
              <w:t>ulation</w:t>
            </w:r>
            <w:r w:rsidRPr="00967F8A">
              <w:rPr>
                <w:rFonts w:eastAsia="Calibri" w:asciiTheme="majorBidi" w:hAnsiTheme="majorBidi" w:cstheme="majorBidi"/>
                <w:sz w:val="18"/>
                <w:szCs w:val="18"/>
              </w:rPr>
              <w:t xml:space="preserve"> 153</w:t>
            </w:r>
          </w:p>
        </w:tc>
        <w:tc>
          <w:tcPr>
            <w:tcW w:w="711" w:type="pct"/>
          </w:tcPr>
          <w:p w:rsidRPr="00967F8A" w:rsidR="00CC6AD4" w:rsidP="00921D43" w:rsidRDefault="00CC6AD4" w14:paraId="104A548E" w14:textId="77777777">
            <w:pPr>
              <w:keepNext/>
              <w:keepLines/>
              <w:tabs>
                <w:tab w:val="left" w:pos="1506"/>
                <w:tab w:val="left" w:pos="1701"/>
              </w:tabs>
              <w:kinsoku w:val="0"/>
              <w:overflowPunct w:val="0"/>
              <w:autoSpaceDE w:val="0"/>
              <w:autoSpaceDN w:val="0"/>
              <w:adjustRightInd w:val="0"/>
              <w:snapToGrid w:val="0"/>
              <w:ind w:right="72"/>
              <w:rPr>
                <w:rFonts w:eastAsia="Calibri" w:asciiTheme="majorBidi" w:hAnsiTheme="majorBidi" w:cstheme="majorBidi"/>
                <w:sz w:val="18"/>
                <w:szCs w:val="18"/>
              </w:rPr>
            </w:pPr>
            <w:r w:rsidRPr="00967F8A">
              <w:rPr>
                <w:rFonts w:eastAsia="Calibri" w:asciiTheme="majorBidi" w:hAnsiTheme="majorBidi" w:cstheme="majorBidi"/>
                <w:sz w:val="18"/>
                <w:szCs w:val="18"/>
              </w:rPr>
              <w:t>Duties of the Secretary</w:t>
            </w:r>
            <w:r>
              <w:rPr>
                <w:rFonts w:eastAsia="Calibri" w:asciiTheme="majorBidi" w:hAnsiTheme="majorBidi" w:cstheme="majorBidi"/>
                <w:sz w:val="18"/>
                <w:szCs w:val="18"/>
              </w:rPr>
              <w:t>-</w:t>
            </w:r>
            <w:r w:rsidRPr="00967F8A">
              <w:rPr>
                <w:rFonts w:eastAsia="Calibri" w:asciiTheme="majorBidi" w:hAnsiTheme="majorBidi" w:cstheme="majorBidi"/>
                <w:sz w:val="18"/>
                <w:szCs w:val="18"/>
              </w:rPr>
              <w:t>General</w:t>
            </w:r>
          </w:p>
        </w:tc>
        <w:tc>
          <w:tcPr>
            <w:tcW w:w="1782" w:type="pct"/>
          </w:tcPr>
          <w:p w:rsidRPr="00967F8A" w:rsidR="00CC6AD4" w:rsidP="00921D43" w:rsidRDefault="00CC6AD4" w14:paraId="0E9A93E5" w14:textId="77777777">
            <w:pPr>
              <w:keepNext/>
              <w:keepLines/>
              <w:tabs>
                <w:tab w:val="left" w:pos="1506"/>
                <w:tab w:val="left" w:pos="1701"/>
              </w:tabs>
              <w:kinsoku w:val="0"/>
              <w:overflowPunct w:val="0"/>
              <w:autoSpaceDE w:val="0"/>
              <w:autoSpaceDN w:val="0"/>
              <w:adjustRightInd w:val="0"/>
              <w:snapToGrid w:val="0"/>
              <w:ind w:right="72"/>
              <w:rPr>
                <w:rFonts w:eastAsia="Calibri" w:asciiTheme="majorBidi" w:hAnsiTheme="majorBidi" w:cstheme="majorBidi"/>
                <w:sz w:val="18"/>
                <w:szCs w:val="18"/>
              </w:rPr>
            </w:pPr>
            <w:r>
              <w:rPr>
                <w:rFonts w:eastAsia="Calibri" w:asciiTheme="majorBidi" w:hAnsiTheme="majorBidi" w:cstheme="majorBidi"/>
                <w:sz w:val="18"/>
                <w:szCs w:val="18"/>
              </w:rPr>
              <w:t xml:space="preserve">The proposed changes are meant to ensure coherence with annex V and chapter III of the report: (i) the </w:t>
            </w:r>
            <w:r w:rsidRPr="00967F8A">
              <w:rPr>
                <w:rFonts w:eastAsia="Calibri" w:asciiTheme="majorBidi" w:hAnsiTheme="majorBidi" w:cstheme="majorBidi"/>
                <w:sz w:val="18"/>
                <w:szCs w:val="18"/>
              </w:rPr>
              <w:t>reference to the accountability</w:t>
            </w:r>
            <w:r>
              <w:rPr>
                <w:rFonts w:eastAsia="Calibri" w:asciiTheme="majorBidi" w:hAnsiTheme="majorBidi" w:cstheme="majorBidi"/>
                <w:sz w:val="18"/>
                <w:szCs w:val="18"/>
              </w:rPr>
              <w:t xml:space="preserve"> of the Secretary-General</w:t>
            </w:r>
            <w:r w:rsidRPr="00967F8A">
              <w:rPr>
                <w:rFonts w:eastAsia="Calibri" w:asciiTheme="majorBidi" w:hAnsiTheme="majorBidi" w:cstheme="majorBidi"/>
                <w:sz w:val="18"/>
                <w:szCs w:val="18"/>
              </w:rPr>
              <w:t xml:space="preserve"> to</w:t>
            </w:r>
            <w:r>
              <w:rPr>
                <w:rFonts w:eastAsia="Calibri" w:asciiTheme="majorBidi" w:hAnsiTheme="majorBidi" w:cstheme="majorBidi"/>
                <w:sz w:val="18"/>
                <w:szCs w:val="18"/>
              </w:rPr>
              <w:t>wards</w:t>
            </w:r>
            <w:r w:rsidRPr="00967F8A">
              <w:rPr>
                <w:rFonts w:eastAsia="Calibri" w:asciiTheme="majorBidi" w:hAnsiTheme="majorBidi" w:cstheme="majorBidi"/>
                <w:sz w:val="18"/>
                <w:szCs w:val="18"/>
              </w:rPr>
              <w:t xml:space="preserve"> the President should be deleted. </w:t>
            </w:r>
            <w:r>
              <w:rPr>
                <w:rFonts w:eastAsia="Calibri" w:asciiTheme="majorBidi" w:hAnsiTheme="majorBidi" w:cstheme="majorBidi"/>
                <w:sz w:val="18"/>
                <w:szCs w:val="18"/>
              </w:rPr>
              <w:t>(ii) T</w:t>
            </w:r>
            <w:r w:rsidRPr="00967F8A">
              <w:rPr>
                <w:rFonts w:eastAsia="Calibri" w:asciiTheme="majorBidi" w:hAnsiTheme="majorBidi" w:cstheme="majorBidi"/>
                <w:sz w:val="18"/>
                <w:szCs w:val="18"/>
              </w:rPr>
              <w:t xml:space="preserve">he Secretary-General should be accountable </w:t>
            </w:r>
            <w:r>
              <w:rPr>
                <w:rFonts w:eastAsia="Calibri" w:asciiTheme="majorBidi" w:hAnsiTheme="majorBidi" w:cstheme="majorBidi"/>
                <w:sz w:val="18"/>
                <w:szCs w:val="18"/>
              </w:rPr>
              <w:t>t</w:t>
            </w:r>
            <w:r w:rsidRPr="00967F8A">
              <w:rPr>
                <w:rFonts w:eastAsia="Calibri" w:asciiTheme="majorBidi" w:hAnsiTheme="majorBidi" w:cstheme="majorBidi"/>
                <w:sz w:val="18"/>
                <w:szCs w:val="18"/>
              </w:rPr>
              <w:t>o the Congress</w:t>
            </w:r>
            <w:r>
              <w:rPr>
                <w:rFonts w:eastAsia="Calibri" w:asciiTheme="majorBidi" w:hAnsiTheme="majorBidi" w:cstheme="majorBidi"/>
                <w:sz w:val="18"/>
                <w:szCs w:val="18"/>
              </w:rPr>
              <w:t xml:space="preserve"> as the body that elected the incumbent of the function</w:t>
            </w:r>
            <w:r w:rsidRPr="00967F8A">
              <w:rPr>
                <w:rFonts w:eastAsia="Calibri" w:asciiTheme="majorBidi" w:hAnsiTheme="majorBidi" w:cstheme="majorBidi"/>
                <w:sz w:val="18"/>
                <w:szCs w:val="18"/>
              </w:rPr>
              <w:t>.</w:t>
            </w:r>
          </w:p>
        </w:tc>
        <w:tc>
          <w:tcPr>
            <w:tcW w:w="2000" w:type="pct"/>
          </w:tcPr>
          <w:p w:rsidRPr="00967F8A" w:rsidR="00CC6AD4" w:rsidP="00921D43" w:rsidRDefault="00CC6AD4" w14:paraId="5B287688" w14:textId="77777777">
            <w:pPr>
              <w:keepNext/>
              <w:keepLines/>
              <w:tabs>
                <w:tab w:val="left" w:pos="1506"/>
                <w:tab w:val="left" w:pos="1701"/>
              </w:tabs>
              <w:kinsoku w:val="0"/>
              <w:overflowPunct w:val="0"/>
              <w:autoSpaceDE w:val="0"/>
              <w:autoSpaceDN w:val="0"/>
              <w:adjustRightInd w:val="0"/>
              <w:snapToGrid w:val="0"/>
              <w:ind w:right="72"/>
              <w:rPr>
                <w:rFonts w:eastAsia="Calibri" w:asciiTheme="majorBidi" w:hAnsiTheme="majorBidi" w:cstheme="majorBidi"/>
                <w:sz w:val="18"/>
                <w:szCs w:val="18"/>
              </w:rPr>
            </w:pPr>
            <w:r w:rsidRPr="00967F8A">
              <w:rPr>
                <w:rFonts w:eastAsia="Calibri" w:asciiTheme="majorBidi" w:hAnsiTheme="majorBidi" w:cstheme="majorBidi"/>
                <w:sz w:val="18"/>
                <w:szCs w:val="18"/>
              </w:rPr>
              <w:t xml:space="preserve">In carrying out the duties specified in this Regulation, the Secretary-General shall comply with any directives issued by the </w:t>
            </w:r>
            <w:r w:rsidRPr="00967F8A">
              <w:rPr>
                <w:rFonts w:eastAsia="Calibri" w:asciiTheme="majorBidi" w:hAnsiTheme="majorBidi" w:cstheme="majorBidi"/>
                <w:i/>
                <w:iCs/>
                <w:sz w:val="18"/>
                <w:szCs w:val="18"/>
              </w:rPr>
              <w:t>Congress</w:t>
            </w:r>
            <w:r>
              <w:rPr>
                <w:rFonts w:eastAsia="Calibri" w:asciiTheme="majorBidi" w:hAnsiTheme="majorBidi" w:cstheme="majorBidi"/>
                <w:i/>
                <w:iCs/>
                <w:sz w:val="18"/>
                <w:szCs w:val="18"/>
              </w:rPr>
              <w:t xml:space="preserve"> or</w:t>
            </w:r>
            <w:r w:rsidRPr="00967F8A">
              <w:rPr>
                <w:rFonts w:eastAsia="Calibri" w:asciiTheme="majorBidi" w:hAnsiTheme="majorBidi" w:cstheme="majorBidi"/>
                <w:i/>
                <w:iCs/>
                <w:sz w:val="18"/>
                <w:szCs w:val="18"/>
              </w:rPr>
              <w:t xml:space="preserve"> </w:t>
            </w:r>
            <w:r>
              <w:rPr>
                <w:rFonts w:eastAsia="Calibri" w:asciiTheme="majorBidi" w:hAnsiTheme="majorBidi" w:cstheme="majorBidi"/>
                <w:i/>
                <w:iCs/>
                <w:sz w:val="18"/>
                <w:szCs w:val="18"/>
              </w:rPr>
              <w:t xml:space="preserve">the </w:t>
            </w:r>
            <w:r w:rsidRPr="006D1B3D">
              <w:rPr>
                <w:rFonts w:eastAsia="Calibri" w:asciiTheme="majorBidi" w:hAnsiTheme="majorBidi" w:cstheme="majorBidi"/>
                <w:sz w:val="18"/>
                <w:szCs w:val="18"/>
              </w:rPr>
              <w:t>Executive Council</w:t>
            </w:r>
            <w:r>
              <w:rPr>
                <w:rFonts w:eastAsia="Calibri" w:asciiTheme="majorBidi" w:hAnsiTheme="majorBidi" w:cstheme="majorBidi"/>
                <w:sz w:val="18"/>
                <w:szCs w:val="18"/>
              </w:rPr>
              <w:t>.</w:t>
            </w:r>
            <w:r w:rsidRPr="00967F8A">
              <w:rPr>
                <w:rFonts w:eastAsia="Calibri" w:asciiTheme="majorBidi" w:hAnsiTheme="majorBidi" w:cstheme="majorBidi"/>
                <w:sz w:val="18"/>
                <w:szCs w:val="18"/>
              </w:rPr>
              <w:t xml:space="preserve"> </w:t>
            </w:r>
            <w:r w:rsidRPr="00967F8A">
              <w:rPr>
                <w:rFonts w:eastAsia="Calibri" w:asciiTheme="majorBidi" w:hAnsiTheme="majorBidi" w:cstheme="majorBidi"/>
                <w:strike/>
                <w:sz w:val="18"/>
                <w:szCs w:val="18"/>
              </w:rPr>
              <w:t>or, in accordance with Regulation 8, by the President of the Organization</w:t>
            </w:r>
            <w:r w:rsidRPr="00967F8A">
              <w:rPr>
                <w:rFonts w:eastAsia="Calibri" w:asciiTheme="majorBidi" w:hAnsiTheme="majorBidi" w:cstheme="majorBidi"/>
                <w:sz w:val="18"/>
                <w:szCs w:val="18"/>
              </w:rPr>
              <w:t>.</w:t>
            </w:r>
          </w:p>
        </w:tc>
      </w:tr>
    </w:tbl>
    <w:p w:rsidRPr="000B0EC4" w:rsidR="000B0EC4" w:rsidP="000B0EC4" w:rsidRDefault="000B0EC4" w14:paraId="056577C1" w14:textId="77777777">
      <w:pPr>
        <w:tabs>
          <w:tab w:val="left" w:pos="1134"/>
          <w:tab w:val="left" w:pos="1701"/>
        </w:tabs>
        <w:kinsoku w:val="0"/>
        <w:overflowPunct w:val="0"/>
        <w:autoSpaceDE w:val="0"/>
        <w:autoSpaceDN w:val="0"/>
        <w:adjustRightInd w:val="0"/>
        <w:snapToGrid w:val="0"/>
        <w:spacing w:line="120" w:lineRule="exact"/>
        <w:ind w:right="-76"/>
        <w:jc w:val="both"/>
        <w:rPr>
          <w:rFonts w:asciiTheme="majorBidi" w:hAnsiTheme="majorBidi" w:cstheme="majorBidi"/>
          <w:i/>
          <w:iCs/>
          <w:sz w:val="10"/>
          <w:szCs w:val="18"/>
        </w:rPr>
      </w:pPr>
    </w:p>
    <w:p w:rsidRPr="00967F8A" w:rsidR="00460C57" w:rsidP="00460C57" w:rsidRDefault="00460C57" w14:paraId="2FE4A6ED" w14:textId="17933503">
      <w:pPr>
        <w:tabs>
          <w:tab w:val="left" w:pos="1134"/>
          <w:tab w:val="left" w:pos="1701"/>
        </w:tabs>
        <w:kinsoku w:val="0"/>
        <w:overflowPunct w:val="0"/>
        <w:autoSpaceDE w:val="0"/>
        <w:autoSpaceDN w:val="0"/>
        <w:adjustRightInd w:val="0"/>
        <w:snapToGrid w:val="0"/>
        <w:spacing w:after="120" w:line="240" w:lineRule="atLeast"/>
        <w:ind w:right="-76"/>
        <w:jc w:val="both"/>
        <w:rPr>
          <w:rFonts w:asciiTheme="majorBidi" w:hAnsiTheme="majorBidi" w:cstheme="majorBidi"/>
          <w:sz w:val="18"/>
          <w:szCs w:val="18"/>
        </w:rPr>
      </w:pPr>
      <w:r w:rsidRPr="00F227C5">
        <w:rPr>
          <w:rFonts w:asciiTheme="majorBidi" w:hAnsiTheme="majorBidi" w:cstheme="majorBidi"/>
          <w:i/>
          <w:iCs/>
          <w:sz w:val="18"/>
          <w:szCs w:val="18"/>
        </w:rPr>
        <w:t>Note:</w:t>
      </w:r>
      <w:r w:rsidRPr="00967F8A">
        <w:rPr>
          <w:rFonts w:eastAsia="Calibri" w:asciiTheme="majorBidi" w:hAnsiTheme="majorBidi" w:cstheme="majorBidi"/>
          <w:sz w:val="18"/>
          <w:szCs w:val="18"/>
        </w:rPr>
        <w:t xml:space="preserve"> The proposed </w:t>
      </w:r>
      <w:r>
        <w:rPr>
          <w:rFonts w:eastAsia="Calibri" w:asciiTheme="majorBidi" w:hAnsiTheme="majorBidi" w:cstheme="majorBidi"/>
          <w:sz w:val="18"/>
          <w:szCs w:val="18"/>
        </w:rPr>
        <w:t>amendments</w:t>
      </w:r>
      <w:r w:rsidRPr="00967F8A">
        <w:rPr>
          <w:rFonts w:eastAsia="Calibri" w:asciiTheme="majorBidi" w:hAnsiTheme="majorBidi" w:cstheme="majorBidi"/>
          <w:sz w:val="18"/>
          <w:szCs w:val="18"/>
        </w:rPr>
        <w:t xml:space="preserve"> to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 xml:space="preserve">General Regulations are related to </w:t>
      </w:r>
      <w:r>
        <w:rPr>
          <w:rFonts w:eastAsia="Calibri" w:asciiTheme="majorBidi" w:hAnsiTheme="majorBidi" w:cstheme="majorBidi"/>
          <w:sz w:val="18"/>
          <w:szCs w:val="18"/>
        </w:rPr>
        <w:t xml:space="preserve">the </w:t>
      </w:r>
      <w:r w:rsidRPr="00967F8A">
        <w:rPr>
          <w:rFonts w:eastAsia="Calibri" w:asciiTheme="majorBidi" w:hAnsiTheme="majorBidi" w:cstheme="majorBidi"/>
          <w:sz w:val="18"/>
          <w:szCs w:val="18"/>
        </w:rPr>
        <w:t>proposed amendments to the Convention as well as other revisions suggested in this review. The</w:t>
      </w:r>
      <w:r w:rsidRPr="00967F8A" w:rsidDel="0004263D">
        <w:rPr>
          <w:rFonts w:eastAsia="Calibri" w:asciiTheme="majorBidi" w:hAnsiTheme="majorBidi" w:cstheme="majorBidi"/>
          <w:sz w:val="18"/>
          <w:szCs w:val="18"/>
        </w:rPr>
        <w:t xml:space="preserve"> </w:t>
      </w:r>
      <w:r w:rsidRPr="00967F8A">
        <w:rPr>
          <w:rFonts w:eastAsia="Calibri" w:asciiTheme="majorBidi" w:hAnsiTheme="majorBidi" w:cstheme="majorBidi"/>
          <w:sz w:val="18"/>
          <w:szCs w:val="18"/>
        </w:rPr>
        <w:t xml:space="preserve">proposed changes should not be seen as exhaustive – ensuring consistency between the Convention and the General Regulation should be the </w:t>
      </w:r>
      <w:r>
        <w:rPr>
          <w:rFonts w:eastAsia="Calibri" w:asciiTheme="majorBidi" w:hAnsiTheme="majorBidi" w:cstheme="majorBidi"/>
          <w:sz w:val="18"/>
          <w:szCs w:val="18"/>
        </w:rPr>
        <w:t>primary</w:t>
      </w:r>
      <w:r w:rsidRPr="00967F8A">
        <w:rPr>
          <w:rFonts w:eastAsia="Calibri" w:asciiTheme="majorBidi" w:hAnsiTheme="majorBidi" w:cstheme="majorBidi"/>
          <w:sz w:val="18"/>
          <w:szCs w:val="18"/>
        </w:rPr>
        <w:t xml:space="preserve"> objective.</w:t>
      </w:r>
    </w:p>
    <w:p w:rsidR="00460C57" w:rsidP="00460C57" w:rsidRDefault="00460C57" w14:paraId="62272F0D" w14:textId="7F7CA7D3">
      <w:pPr>
        <w:pStyle w:val="SingleTxt"/>
        <w:rPr>
          <w:w w:val="100"/>
        </w:rPr>
      </w:pPr>
    </w:p>
    <w:p w:rsidR="00460C57" w:rsidP="00460C57" w:rsidRDefault="00460C57" w14:paraId="6475C317" w14:textId="77777777">
      <w:pPr>
        <w:pStyle w:val="SingleTxt"/>
        <w:rPr>
          <w:w w:val="100"/>
        </w:rPr>
      </w:pPr>
    </w:p>
    <w:p w:rsidR="00460C57" w:rsidP="00460C57" w:rsidRDefault="00460C57" w14:paraId="370520BD" w14:textId="77777777">
      <w:pPr>
        <w:pStyle w:val="SingleTxt"/>
        <w:rPr>
          <w:w w:val="100"/>
        </w:rPr>
        <w:sectPr w:rsidR="00460C57" w:rsidSect="00460C57">
          <w:headerReference w:type="even" r:id="rId65"/>
          <w:headerReference w:type="default" r:id="rId66"/>
          <w:footerReference w:type="even" r:id="rId67"/>
          <w:footerReference w:type="default" r:id="rId68"/>
          <w:pgSz w:w="15840" w:h="12240" w:orient="landscape"/>
          <w:pgMar w:top="1195" w:right="1440" w:bottom="1195" w:left="1152" w:header="576" w:footer="1037" w:gutter="0"/>
          <w:cols w:space="720"/>
          <w:noEndnote/>
          <w:bidi/>
          <w:rtlGutter/>
          <w:docGrid w:linePitch="360"/>
        </w:sectPr>
      </w:pPr>
    </w:p>
    <w:p w:rsidRPr="00BB4648" w:rsidR="00460C57" w:rsidP="00460C57" w:rsidRDefault="00460C57" w14:paraId="29969697" w14:textId="77777777">
      <w:pPr>
        <w:pStyle w:val="Heading1-annex"/>
      </w:pPr>
      <w:bookmarkStart w:name="_Toc225934389" w:id="15"/>
      <w:bookmarkStart w:name="_Toc222760030" w:id="16"/>
      <w:r w:rsidRPr="00BB4648">
        <w:t xml:space="preserve">Annex VII: Cost of </w:t>
      </w:r>
      <w:r>
        <w:t xml:space="preserve">secretariat </w:t>
      </w:r>
      <w:r w:rsidRPr="00BB4648">
        <w:t>support to governing bodies</w:t>
      </w:r>
      <w:bookmarkEnd w:id="15"/>
      <w:r w:rsidRPr="00BB4648">
        <w:t xml:space="preserve"> </w:t>
      </w:r>
      <w:bookmarkEnd w:id="16"/>
    </w:p>
    <w:p w:rsidRPr="005556BC" w:rsidR="00460C57" w:rsidP="00460C57" w:rsidRDefault="00460C57" w14:paraId="111BE4D7" w14:textId="77777777">
      <w:pPr>
        <w:rPr>
          <w:rFonts w:asciiTheme="majorBidi" w:hAnsiTheme="majorBidi" w:cstheme="majorBidi"/>
          <w:szCs w:val="20"/>
        </w:rPr>
      </w:pPr>
    </w:p>
    <w:p w:rsidRPr="00D23B38" w:rsidR="00460C57" w:rsidP="00460C57" w:rsidRDefault="00460C57" w14:paraId="7626D89B" w14:textId="77777777">
      <w:pPr>
        <w:tabs>
          <w:tab w:val="left" w:pos="1701"/>
          <w:tab w:val="left" w:pos="1890"/>
        </w:tabs>
        <w:kinsoku w:val="0"/>
        <w:overflowPunct w:val="0"/>
        <w:autoSpaceDE w:val="0"/>
        <w:autoSpaceDN w:val="0"/>
        <w:adjustRightInd w:val="0"/>
        <w:snapToGrid w:val="0"/>
        <w:spacing w:after="120" w:line="240" w:lineRule="atLeast"/>
        <w:ind w:left="1701" w:right="1570" w:hanging="567"/>
        <w:jc w:val="both"/>
        <w:rPr>
          <w:szCs w:val="20"/>
        </w:rPr>
      </w:pPr>
      <w:r w:rsidRPr="009220B9">
        <w:rPr>
          <w:kern w:val="0"/>
          <w:szCs w:val="20"/>
          <w:lang w:val="en-US"/>
          <w14:ligatures w14:val="none"/>
        </w:rPr>
        <w:t>1.</w:t>
      </w:r>
      <w:r w:rsidRPr="009220B9">
        <w:rPr>
          <w:kern w:val="0"/>
          <w:szCs w:val="20"/>
          <w:lang w:val="en-US"/>
          <w14:ligatures w14:val="none"/>
        </w:rPr>
        <w:tab/>
      </w:r>
      <w:r w:rsidRPr="00D23B38">
        <w:rPr>
          <w:rFonts w:asciiTheme="majorBidi" w:hAnsiTheme="majorBidi" w:cstheme="majorBidi"/>
          <w:szCs w:val="20"/>
        </w:rPr>
        <w:t xml:space="preserve">The costs included below are related to the support provided by </w:t>
      </w:r>
      <w:r w:rsidRPr="00D23B38">
        <w:rPr>
          <w:szCs w:val="20"/>
        </w:rPr>
        <w:t xml:space="preserve">the secretariat for the decision-making process in the various WMO governing bodies. </w:t>
      </w:r>
    </w:p>
    <w:p w:rsidRPr="00D23B38" w:rsidR="00460C57" w:rsidP="00460C57" w:rsidRDefault="00460C57" w14:paraId="4B509D9B" w14:textId="77777777">
      <w:pPr>
        <w:tabs>
          <w:tab w:val="left" w:pos="1701"/>
          <w:tab w:val="left" w:pos="1890"/>
        </w:tabs>
        <w:kinsoku w:val="0"/>
        <w:overflowPunct w:val="0"/>
        <w:autoSpaceDE w:val="0"/>
        <w:autoSpaceDN w:val="0"/>
        <w:adjustRightInd w:val="0"/>
        <w:snapToGrid w:val="0"/>
        <w:spacing w:after="120" w:line="240" w:lineRule="atLeast"/>
        <w:ind w:left="1701" w:right="1570" w:hanging="567"/>
        <w:jc w:val="both"/>
        <w:rPr>
          <w:szCs w:val="20"/>
        </w:rPr>
      </w:pPr>
      <w:r w:rsidRPr="009220B9">
        <w:rPr>
          <w:kern w:val="0"/>
          <w:szCs w:val="20"/>
          <w:lang w:val="en-US"/>
          <w14:ligatures w14:val="none"/>
        </w:rPr>
        <w:t>2.</w:t>
      </w:r>
      <w:r w:rsidRPr="009220B9">
        <w:rPr>
          <w:kern w:val="0"/>
          <w:szCs w:val="20"/>
          <w:lang w:val="en-US"/>
          <w14:ligatures w14:val="none"/>
        </w:rPr>
        <w:tab/>
      </w:r>
      <w:r w:rsidRPr="00D23B38">
        <w:rPr>
          <w:szCs w:val="20"/>
        </w:rPr>
        <w:t>There are two types of costs considered:</w:t>
      </w:r>
    </w:p>
    <w:p w:rsidRPr="00D23B38" w:rsidR="00460C57" w:rsidP="00460C57" w:rsidRDefault="00460C57" w14:paraId="6EBB2157" w14:textId="77777777">
      <w:pPr>
        <w:tabs>
          <w:tab w:val="left" w:pos="1985"/>
        </w:tabs>
        <w:kinsoku w:val="0"/>
        <w:overflowPunct w:val="0"/>
        <w:autoSpaceDE w:val="0"/>
        <w:autoSpaceDN w:val="0"/>
        <w:adjustRightInd w:val="0"/>
        <w:snapToGrid w:val="0"/>
        <w:spacing w:after="120" w:line="240" w:lineRule="atLeast"/>
        <w:ind w:left="1985" w:right="1570" w:hanging="284"/>
        <w:jc w:val="both"/>
        <w:rPr>
          <w:szCs w:val="20"/>
        </w:rPr>
      </w:pPr>
      <w:r w:rsidRPr="009220B9">
        <w:rPr>
          <w:kern w:val="0"/>
          <w:szCs w:val="20"/>
          <w:lang w:val="en-US"/>
          <w14:ligatures w14:val="none"/>
        </w:rPr>
        <w:t>a.</w:t>
      </w:r>
      <w:r w:rsidRPr="009220B9">
        <w:rPr>
          <w:kern w:val="0"/>
          <w:szCs w:val="20"/>
          <w:lang w:val="en-US"/>
          <w14:ligatures w14:val="none"/>
        </w:rPr>
        <w:tab/>
      </w:r>
      <w:r w:rsidRPr="00D23B38">
        <w:rPr>
          <w:szCs w:val="20"/>
        </w:rPr>
        <w:t>Staff costs – for secretariat staff members</w:t>
      </w:r>
    </w:p>
    <w:p w:rsidRPr="00D23B38" w:rsidR="00460C57" w:rsidP="00460C57" w:rsidRDefault="00460C57" w14:paraId="1BFB053D" w14:textId="77777777">
      <w:pPr>
        <w:tabs>
          <w:tab w:val="left" w:pos="1985"/>
        </w:tabs>
        <w:kinsoku w:val="0"/>
        <w:overflowPunct w:val="0"/>
        <w:autoSpaceDE w:val="0"/>
        <w:autoSpaceDN w:val="0"/>
        <w:adjustRightInd w:val="0"/>
        <w:snapToGrid w:val="0"/>
        <w:spacing w:after="120" w:line="240" w:lineRule="atLeast"/>
        <w:ind w:left="1985" w:right="1570" w:hanging="284"/>
        <w:jc w:val="both"/>
        <w:rPr>
          <w:szCs w:val="20"/>
        </w:rPr>
      </w:pPr>
      <w:r w:rsidRPr="009220B9">
        <w:rPr>
          <w:kern w:val="0"/>
          <w:szCs w:val="20"/>
          <w:lang w:val="en-US"/>
          <w14:ligatures w14:val="none"/>
        </w:rPr>
        <w:t>b.</w:t>
      </w:r>
      <w:r w:rsidRPr="009220B9">
        <w:rPr>
          <w:kern w:val="0"/>
          <w:szCs w:val="20"/>
          <w:lang w:val="en-US"/>
          <w14:ligatures w14:val="none"/>
        </w:rPr>
        <w:tab/>
      </w:r>
      <w:r w:rsidRPr="00D23B38">
        <w:rPr>
          <w:szCs w:val="20"/>
        </w:rPr>
        <w:t>Activity costs – all costs incurred beyond staff costs, such as the travel of participants, consultants, external interpretation, external translation, etc.</w:t>
      </w:r>
    </w:p>
    <w:p w:rsidRPr="00D23B38" w:rsidR="00460C57" w:rsidP="00460C57" w:rsidRDefault="00460C57" w14:paraId="0804A7BE" w14:textId="77777777">
      <w:pPr>
        <w:tabs>
          <w:tab w:val="left" w:pos="1701"/>
          <w:tab w:val="left" w:pos="1890"/>
        </w:tabs>
        <w:kinsoku w:val="0"/>
        <w:overflowPunct w:val="0"/>
        <w:autoSpaceDE w:val="0"/>
        <w:autoSpaceDN w:val="0"/>
        <w:adjustRightInd w:val="0"/>
        <w:snapToGrid w:val="0"/>
        <w:spacing w:after="120" w:line="240" w:lineRule="atLeast"/>
        <w:ind w:left="1701" w:right="1570" w:hanging="567"/>
        <w:jc w:val="both"/>
        <w:rPr>
          <w:rFonts w:asciiTheme="majorBidi" w:hAnsiTheme="majorBidi" w:cstheme="majorBidi"/>
          <w:szCs w:val="20"/>
        </w:rPr>
      </w:pPr>
      <w:r w:rsidRPr="006405DE">
        <w:rPr>
          <w:rFonts w:asciiTheme="majorBidi" w:hAnsiTheme="majorBidi" w:cstheme="majorBidi"/>
          <w:kern w:val="0"/>
          <w:szCs w:val="20"/>
          <w:lang w:val="en-US"/>
          <w14:ligatures w14:val="none"/>
        </w:rPr>
        <w:t>3.</w:t>
      </w:r>
      <w:r w:rsidRPr="006405DE">
        <w:rPr>
          <w:rFonts w:asciiTheme="majorBidi" w:hAnsiTheme="majorBidi" w:cstheme="majorBidi"/>
          <w:kern w:val="0"/>
          <w:szCs w:val="20"/>
          <w:lang w:val="en-US"/>
          <w14:ligatures w14:val="none"/>
        </w:rPr>
        <w:tab/>
      </w:r>
      <w:r w:rsidRPr="00D23B38">
        <w:rPr>
          <w:szCs w:val="20"/>
        </w:rPr>
        <w:t>For technical commissions, the costs below include the deliberations of the management groups and first-level subsidiary bodies. For regional associations, the costs below include the deliberations</w:t>
      </w:r>
      <w:r w:rsidRPr="00D23B38">
        <w:rPr>
          <w:rFonts w:asciiTheme="majorBidi" w:hAnsiTheme="majorBidi" w:cstheme="majorBidi"/>
          <w:szCs w:val="20"/>
        </w:rPr>
        <w:t xml:space="preserve"> of the management groups.</w:t>
      </w:r>
    </w:p>
    <w:p w:rsidR="00460C57" w:rsidP="00460C57" w:rsidRDefault="00460C57" w14:paraId="35A3C871" w14:textId="77777777">
      <w:pPr>
        <w:rPr>
          <w:rFonts w:asciiTheme="majorBidi" w:hAnsiTheme="majorBidi" w:cstheme="majorBidi"/>
          <w:szCs w:val="20"/>
        </w:rPr>
      </w:pPr>
    </w:p>
    <w:p w:rsidR="00460C57" w:rsidP="00460C57" w:rsidRDefault="00460C57" w14:paraId="674D552A" w14:textId="77777777">
      <w:pPr>
        <w:rPr>
          <w:rFonts w:asciiTheme="majorBidi" w:hAnsiTheme="majorBidi" w:cstheme="majorBidi"/>
          <w:b/>
          <w:bCs/>
          <w:szCs w:val="20"/>
        </w:rPr>
      </w:pPr>
      <w:r w:rsidRPr="002033A7">
        <w:rPr>
          <w:rFonts w:asciiTheme="majorBidi" w:hAnsiTheme="majorBidi" w:cstheme="majorBidi"/>
          <w:b/>
          <w:bCs/>
          <w:szCs w:val="20"/>
        </w:rPr>
        <w:t>Table 1</w:t>
      </w:r>
    </w:p>
    <w:p w:rsidRPr="002033A7" w:rsidR="00460C57" w:rsidP="00460C57" w:rsidRDefault="00460C57" w14:paraId="1CC91C5A" w14:textId="77777777">
      <w:pPr>
        <w:rPr>
          <w:rFonts w:asciiTheme="majorBidi" w:hAnsiTheme="majorBidi" w:cstheme="majorBidi"/>
          <w:b/>
          <w:bCs/>
          <w:szCs w:val="20"/>
        </w:rPr>
      </w:pPr>
      <w:r w:rsidRPr="002033A7">
        <w:rPr>
          <w:rFonts w:asciiTheme="majorBidi" w:hAnsiTheme="majorBidi" w:cstheme="majorBidi"/>
          <w:b/>
          <w:bCs/>
          <w:szCs w:val="20"/>
        </w:rPr>
        <w:t>Overview of staff costs for support to governance</w:t>
      </w:r>
    </w:p>
    <w:tbl>
      <w:tblPr>
        <w:tblStyle w:val="TableGrid"/>
        <w:tblW w:w="0" w:type="auto"/>
        <w:tblLook w:val="04A0" w:firstRow="1" w:lastRow="0" w:firstColumn="1" w:lastColumn="0" w:noHBand="0" w:noVBand="1"/>
      </w:tblPr>
      <w:tblGrid>
        <w:gridCol w:w="771"/>
        <w:gridCol w:w="1383"/>
        <w:gridCol w:w="1159"/>
        <w:gridCol w:w="1076"/>
        <w:gridCol w:w="1076"/>
        <w:gridCol w:w="1290"/>
        <w:gridCol w:w="1159"/>
        <w:gridCol w:w="1050"/>
        <w:gridCol w:w="723"/>
      </w:tblGrid>
      <w:tr w:rsidRPr="00357C26" w:rsidR="00460C57" w:rsidTr="00357C26" w14:paraId="5A2034B3" w14:textId="77777777">
        <w:tc>
          <w:tcPr>
            <w:tcW w:w="771" w:type="dxa"/>
            <w:vMerge w:val="restart"/>
            <w:shd w:val="clear" w:color="auto" w:fill="E2EFD9" w:themeFill="accent6" w:themeFillTint="33"/>
            <w:vAlign w:val="center"/>
          </w:tcPr>
          <w:p w:rsidRPr="00357C26" w:rsidR="00460C57" w:rsidP="00341632" w:rsidRDefault="00460C57" w14:paraId="6A517858" w14:textId="77777777">
            <w:pPr>
              <w:rPr>
                <w:rFonts w:asciiTheme="majorBidi" w:hAnsiTheme="majorBidi" w:cstheme="majorBidi"/>
                <w:b/>
                <w:bCs/>
                <w:sz w:val="18"/>
                <w:szCs w:val="18"/>
              </w:rPr>
            </w:pPr>
            <w:r w:rsidRPr="00357C26">
              <w:rPr>
                <w:rFonts w:asciiTheme="majorBidi" w:hAnsiTheme="majorBidi" w:cstheme="majorBidi"/>
                <w:b/>
                <w:bCs/>
                <w:sz w:val="18"/>
                <w:szCs w:val="18"/>
              </w:rPr>
              <w:t>Year</w:t>
            </w:r>
          </w:p>
        </w:tc>
        <w:tc>
          <w:tcPr>
            <w:tcW w:w="4226" w:type="dxa"/>
            <w:gridSpan w:val="4"/>
            <w:shd w:val="clear" w:color="auto" w:fill="E2EFD9" w:themeFill="accent6" w:themeFillTint="33"/>
            <w:vAlign w:val="center"/>
          </w:tcPr>
          <w:p w:rsidRPr="00357C26" w:rsidR="00460C57" w:rsidP="00341632" w:rsidRDefault="00460C57" w14:paraId="5282A507" w14:textId="77777777">
            <w:pPr>
              <w:jc w:val="center"/>
              <w:rPr>
                <w:rFonts w:asciiTheme="majorBidi" w:hAnsiTheme="majorBidi" w:cstheme="majorBidi"/>
                <w:b/>
                <w:bCs/>
              </w:rPr>
            </w:pPr>
            <w:r w:rsidRPr="00357C26">
              <w:rPr>
                <w:rFonts w:asciiTheme="majorBidi" w:hAnsiTheme="majorBidi" w:cstheme="majorBidi"/>
                <w:b/>
                <w:bCs/>
                <w:sz w:val="18"/>
                <w:szCs w:val="18"/>
              </w:rPr>
              <w:t>Staff cost (CHF)</w:t>
            </w:r>
          </w:p>
        </w:tc>
        <w:tc>
          <w:tcPr>
            <w:tcW w:w="4019" w:type="dxa"/>
            <w:gridSpan w:val="4"/>
            <w:shd w:val="clear" w:color="auto" w:fill="E2EFD9" w:themeFill="accent6" w:themeFillTint="33"/>
            <w:vAlign w:val="center"/>
          </w:tcPr>
          <w:p w:rsidRPr="00357C26" w:rsidR="00460C57" w:rsidP="00341632" w:rsidRDefault="00460C57" w14:paraId="7901EE4F" w14:textId="77777777">
            <w:pPr>
              <w:jc w:val="center"/>
              <w:rPr>
                <w:rFonts w:asciiTheme="majorBidi" w:hAnsiTheme="majorBidi" w:cstheme="majorBidi"/>
                <w:b/>
                <w:bCs/>
              </w:rPr>
            </w:pPr>
            <w:r w:rsidRPr="00357C26">
              <w:rPr>
                <w:rFonts w:asciiTheme="majorBidi" w:hAnsiTheme="majorBidi" w:cstheme="majorBidi"/>
                <w:b/>
                <w:bCs/>
                <w:sz w:val="18"/>
                <w:szCs w:val="18"/>
              </w:rPr>
              <w:t>Number of staff (full-time employee equivalent)</w:t>
            </w:r>
          </w:p>
        </w:tc>
      </w:tr>
      <w:tr w:rsidRPr="00357C26" w:rsidR="00460C57" w:rsidTr="00357C26" w14:paraId="3F8A175C" w14:textId="77777777">
        <w:tc>
          <w:tcPr>
            <w:tcW w:w="771" w:type="dxa"/>
            <w:vMerge/>
            <w:shd w:val="clear" w:color="auto" w:fill="E2EFD9" w:themeFill="accent6" w:themeFillTint="33"/>
          </w:tcPr>
          <w:p w:rsidRPr="00357C26" w:rsidR="00460C57" w:rsidP="00341632" w:rsidRDefault="00460C57" w14:paraId="2092955D" w14:textId="77777777">
            <w:pPr>
              <w:rPr>
                <w:rFonts w:asciiTheme="majorBidi" w:hAnsiTheme="majorBidi" w:cstheme="majorBidi"/>
                <w:b/>
                <w:bCs/>
              </w:rPr>
            </w:pPr>
          </w:p>
        </w:tc>
        <w:tc>
          <w:tcPr>
            <w:tcW w:w="1351" w:type="dxa"/>
            <w:shd w:val="clear" w:color="auto" w:fill="E2EFD9" w:themeFill="accent6" w:themeFillTint="33"/>
            <w:vAlign w:val="center"/>
          </w:tcPr>
          <w:p w:rsidRPr="00357C26" w:rsidR="00460C57" w:rsidP="00341632" w:rsidRDefault="00460C57" w14:paraId="3278DE90" w14:textId="77777777">
            <w:pPr>
              <w:rPr>
                <w:rFonts w:asciiTheme="majorBidi" w:hAnsiTheme="majorBidi" w:cstheme="majorBidi"/>
                <w:b/>
                <w:bCs/>
              </w:rPr>
            </w:pPr>
            <w:r w:rsidRPr="00357C26">
              <w:rPr>
                <w:rFonts w:asciiTheme="majorBidi" w:hAnsiTheme="majorBidi" w:cstheme="majorBidi"/>
                <w:b/>
                <w:bCs/>
                <w:sz w:val="18"/>
                <w:szCs w:val="18"/>
              </w:rPr>
              <w:t>Departments</w:t>
            </w:r>
            <w:r w:rsidRPr="00357C26">
              <w:rPr>
                <w:rStyle w:val="FootnoteReference"/>
                <w:rFonts w:asciiTheme="majorBidi" w:hAnsiTheme="majorBidi" w:cstheme="majorBidi"/>
                <w:b/>
                <w:bCs/>
                <w:sz w:val="14"/>
                <w:szCs w:val="14"/>
              </w:rPr>
              <w:footnoteReference w:id="99"/>
            </w:r>
          </w:p>
        </w:tc>
        <w:tc>
          <w:tcPr>
            <w:tcW w:w="1093" w:type="dxa"/>
            <w:shd w:val="clear" w:color="auto" w:fill="E2EFD9" w:themeFill="accent6" w:themeFillTint="33"/>
            <w:vAlign w:val="center"/>
          </w:tcPr>
          <w:p w:rsidRPr="00357C26" w:rsidR="00460C57" w:rsidP="00341632" w:rsidRDefault="00460C57" w14:paraId="61FF029E" w14:textId="77777777">
            <w:pPr>
              <w:rPr>
                <w:rFonts w:asciiTheme="majorBidi" w:hAnsiTheme="majorBidi" w:cstheme="majorBidi"/>
                <w:b/>
                <w:bCs/>
              </w:rPr>
            </w:pPr>
            <w:r w:rsidRPr="00357C26">
              <w:rPr>
                <w:rFonts w:asciiTheme="majorBidi" w:hAnsiTheme="majorBidi" w:cstheme="majorBidi"/>
                <w:b/>
                <w:bCs/>
                <w:sz w:val="18"/>
                <w:szCs w:val="18"/>
              </w:rPr>
              <w:t>Conference Services</w:t>
            </w:r>
          </w:p>
        </w:tc>
        <w:tc>
          <w:tcPr>
            <w:tcW w:w="1020" w:type="dxa"/>
            <w:shd w:val="clear" w:color="auto" w:fill="E2EFD9" w:themeFill="accent6" w:themeFillTint="33"/>
            <w:vAlign w:val="center"/>
          </w:tcPr>
          <w:p w:rsidRPr="00357C26" w:rsidR="00460C57" w:rsidP="00341632" w:rsidRDefault="00460C57" w14:paraId="0F144C1B" w14:textId="77777777">
            <w:pPr>
              <w:rPr>
                <w:rFonts w:asciiTheme="majorBidi" w:hAnsiTheme="majorBidi" w:cstheme="majorBidi"/>
                <w:b/>
                <w:bCs/>
              </w:rPr>
            </w:pPr>
            <w:r w:rsidRPr="00357C26">
              <w:rPr>
                <w:rFonts w:asciiTheme="majorBidi" w:hAnsiTheme="majorBidi" w:cstheme="majorBidi"/>
                <w:b/>
                <w:bCs/>
                <w:sz w:val="18"/>
                <w:szCs w:val="18"/>
              </w:rPr>
              <w:t>Linguistic Services</w:t>
            </w:r>
          </w:p>
        </w:tc>
        <w:tc>
          <w:tcPr>
            <w:tcW w:w="762" w:type="dxa"/>
            <w:shd w:val="clear" w:color="auto" w:fill="E2EFD9" w:themeFill="accent6" w:themeFillTint="33"/>
            <w:vAlign w:val="center"/>
          </w:tcPr>
          <w:p w:rsidRPr="00357C26" w:rsidR="00460C57" w:rsidP="00341632" w:rsidRDefault="00460C57" w14:paraId="18B86015" w14:textId="77777777">
            <w:pPr>
              <w:rPr>
                <w:rFonts w:asciiTheme="majorBidi" w:hAnsiTheme="majorBidi" w:cstheme="majorBidi"/>
                <w:b/>
                <w:bCs/>
              </w:rPr>
            </w:pPr>
            <w:r w:rsidRPr="00357C26">
              <w:rPr>
                <w:rFonts w:asciiTheme="majorBidi" w:hAnsiTheme="majorBidi" w:cstheme="majorBidi"/>
                <w:b/>
                <w:bCs/>
                <w:sz w:val="18"/>
                <w:szCs w:val="18"/>
              </w:rPr>
              <w:t>Total</w:t>
            </w:r>
          </w:p>
        </w:tc>
        <w:tc>
          <w:tcPr>
            <w:tcW w:w="1216" w:type="dxa"/>
            <w:shd w:val="clear" w:color="auto" w:fill="E2EFD9" w:themeFill="accent6" w:themeFillTint="33"/>
            <w:vAlign w:val="center"/>
          </w:tcPr>
          <w:p w:rsidRPr="00357C26" w:rsidR="00460C57" w:rsidP="00341632" w:rsidRDefault="00460C57" w14:paraId="744AC8E9" w14:textId="77777777">
            <w:pPr>
              <w:rPr>
                <w:rFonts w:asciiTheme="majorBidi" w:hAnsiTheme="majorBidi" w:cstheme="majorBidi"/>
                <w:b/>
                <w:bCs/>
              </w:rPr>
            </w:pPr>
            <w:r w:rsidRPr="00357C26">
              <w:rPr>
                <w:rFonts w:asciiTheme="majorBidi" w:hAnsiTheme="majorBidi" w:cstheme="majorBidi"/>
                <w:b/>
                <w:bCs/>
                <w:sz w:val="18"/>
                <w:szCs w:val="18"/>
              </w:rPr>
              <w:t>Departments</w:t>
            </w:r>
          </w:p>
        </w:tc>
        <w:tc>
          <w:tcPr>
            <w:tcW w:w="1093" w:type="dxa"/>
            <w:shd w:val="clear" w:color="auto" w:fill="E2EFD9" w:themeFill="accent6" w:themeFillTint="33"/>
            <w:vAlign w:val="center"/>
          </w:tcPr>
          <w:p w:rsidRPr="00357C26" w:rsidR="00460C57" w:rsidP="00341632" w:rsidRDefault="00460C57" w14:paraId="740A9731" w14:textId="77777777">
            <w:pPr>
              <w:rPr>
                <w:rFonts w:asciiTheme="majorBidi" w:hAnsiTheme="majorBidi" w:cstheme="majorBidi"/>
                <w:b/>
                <w:bCs/>
              </w:rPr>
            </w:pPr>
            <w:r w:rsidRPr="00357C26">
              <w:rPr>
                <w:rFonts w:asciiTheme="majorBidi" w:hAnsiTheme="majorBidi" w:cstheme="majorBidi"/>
                <w:b/>
                <w:bCs/>
                <w:sz w:val="18"/>
                <w:szCs w:val="18"/>
              </w:rPr>
              <w:t>Conference Services</w:t>
            </w:r>
          </w:p>
        </w:tc>
        <w:tc>
          <w:tcPr>
            <w:tcW w:w="987" w:type="dxa"/>
            <w:shd w:val="clear" w:color="auto" w:fill="E2EFD9" w:themeFill="accent6" w:themeFillTint="33"/>
            <w:vAlign w:val="center"/>
          </w:tcPr>
          <w:p w:rsidRPr="00357C26" w:rsidR="00460C57" w:rsidP="00341632" w:rsidRDefault="00460C57" w14:paraId="55571914" w14:textId="77777777">
            <w:pPr>
              <w:rPr>
                <w:rFonts w:asciiTheme="majorBidi" w:hAnsiTheme="majorBidi" w:cstheme="majorBidi"/>
                <w:b/>
                <w:bCs/>
              </w:rPr>
            </w:pPr>
            <w:r w:rsidRPr="00357C26">
              <w:rPr>
                <w:rFonts w:asciiTheme="majorBidi" w:hAnsiTheme="majorBidi" w:cstheme="majorBidi"/>
                <w:b/>
                <w:bCs/>
                <w:sz w:val="18"/>
                <w:szCs w:val="18"/>
              </w:rPr>
              <w:t>Linguistic Services</w:t>
            </w:r>
          </w:p>
        </w:tc>
        <w:tc>
          <w:tcPr>
            <w:tcW w:w="723" w:type="dxa"/>
            <w:shd w:val="clear" w:color="auto" w:fill="E2EFD9" w:themeFill="accent6" w:themeFillTint="33"/>
            <w:vAlign w:val="center"/>
          </w:tcPr>
          <w:p w:rsidRPr="00357C26" w:rsidR="00460C57" w:rsidP="00341632" w:rsidRDefault="00460C57" w14:paraId="0969EBDC" w14:textId="77777777">
            <w:pPr>
              <w:rPr>
                <w:rFonts w:asciiTheme="majorBidi" w:hAnsiTheme="majorBidi" w:cstheme="majorBidi"/>
                <w:b/>
                <w:bCs/>
              </w:rPr>
            </w:pPr>
            <w:r w:rsidRPr="00357C26">
              <w:rPr>
                <w:rFonts w:asciiTheme="majorBidi" w:hAnsiTheme="majorBidi" w:cstheme="majorBidi"/>
                <w:b/>
                <w:bCs/>
                <w:sz w:val="18"/>
                <w:szCs w:val="18"/>
              </w:rPr>
              <w:t>Total</w:t>
            </w:r>
          </w:p>
        </w:tc>
      </w:tr>
      <w:tr w:rsidRPr="005556BC" w:rsidR="00460C57" w:rsidTr="00341632" w14:paraId="437AD1FA" w14:textId="77777777">
        <w:tc>
          <w:tcPr>
            <w:tcW w:w="771" w:type="dxa"/>
            <w:vAlign w:val="center"/>
          </w:tcPr>
          <w:p w:rsidR="00460C57" w:rsidP="00341632" w:rsidRDefault="00460C57" w14:paraId="2FAF065B" w14:textId="77777777">
            <w:pPr>
              <w:rPr>
                <w:rFonts w:asciiTheme="majorBidi" w:hAnsiTheme="majorBidi" w:cstheme="majorBidi"/>
                <w:b/>
                <w:bCs/>
              </w:rPr>
            </w:pPr>
            <w:r w:rsidRPr="005556BC">
              <w:rPr>
                <w:rFonts w:asciiTheme="majorBidi" w:hAnsiTheme="majorBidi" w:cstheme="majorBidi"/>
              </w:rPr>
              <w:t>2025</w:t>
            </w:r>
          </w:p>
        </w:tc>
        <w:tc>
          <w:tcPr>
            <w:tcW w:w="1351" w:type="dxa"/>
            <w:vAlign w:val="center"/>
          </w:tcPr>
          <w:p w:rsidR="00460C57" w:rsidP="00341632" w:rsidRDefault="00460C57" w14:paraId="6893940B" w14:textId="77777777">
            <w:pPr>
              <w:rPr>
                <w:rFonts w:asciiTheme="majorBidi" w:hAnsiTheme="majorBidi" w:cstheme="majorBidi"/>
                <w:b/>
                <w:bCs/>
              </w:rPr>
            </w:pPr>
            <w:r w:rsidRPr="005556BC">
              <w:rPr>
                <w:rFonts w:asciiTheme="majorBidi" w:hAnsiTheme="majorBidi" w:cstheme="majorBidi"/>
              </w:rPr>
              <w:t xml:space="preserve">2,932,121 </w:t>
            </w:r>
          </w:p>
        </w:tc>
        <w:tc>
          <w:tcPr>
            <w:tcW w:w="1093" w:type="dxa"/>
            <w:vAlign w:val="center"/>
          </w:tcPr>
          <w:p w:rsidR="00460C57" w:rsidP="00341632" w:rsidRDefault="00460C57" w14:paraId="00A352AD" w14:textId="77777777">
            <w:pPr>
              <w:rPr>
                <w:rFonts w:asciiTheme="majorBidi" w:hAnsiTheme="majorBidi" w:cstheme="majorBidi"/>
                <w:b/>
                <w:bCs/>
              </w:rPr>
            </w:pPr>
            <w:r w:rsidRPr="005556BC">
              <w:rPr>
                <w:rFonts w:asciiTheme="majorBidi" w:hAnsiTheme="majorBidi" w:cstheme="majorBidi"/>
              </w:rPr>
              <w:t xml:space="preserve">1,171,039 </w:t>
            </w:r>
          </w:p>
        </w:tc>
        <w:tc>
          <w:tcPr>
            <w:tcW w:w="1020" w:type="dxa"/>
            <w:vAlign w:val="center"/>
          </w:tcPr>
          <w:p w:rsidR="00460C57" w:rsidP="00341632" w:rsidRDefault="00460C57" w14:paraId="14A760CF" w14:textId="77777777">
            <w:pPr>
              <w:rPr>
                <w:rFonts w:asciiTheme="majorBidi" w:hAnsiTheme="majorBidi" w:cstheme="majorBidi"/>
                <w:b/>
                <w:bCs/>
              </w:rPr>
            </w:pPr>
            <w:r w:rsidRPr="005556BC">
              <w:rPr>
                <w:rFonts w:asciiTheme="majorBidi" w:hAnsiTheme="majorBidi" w:cstheme="majorBidi"/>
              </w:rPr>
              <w:t xml:space="preserve">751,212 </w:t>
            </w:r>
          </w:p>
        </w:tc>
        <w:tc>
          <w:tcPr>
            <w:tcW w:w="762" w:type="dxa"/>
            <w:vAlign w:val="center"/>
          </w:tcPr>
          <w:p w:rsidR="00460C57" w:rsidP="00341632" w:rsidRDefault="00460C57" w14:paraId="7439B43F" w14:textId="77777777">
            <w:pPr>
              <w:rPr>
                <w:rFonts w:asciiTheme="majorBidi" w:hAnsiTheme="majorBidi" w:cstheme="majorBidi"/>
                <w:b/>
                <w:bCs/>
              </w:rPr>
            </w:pPr>
            <w:r w:rsidRPr="005556BC">
              <w:rPr>
                <w:rFonts w:asciiTheme="majorBidi" w:hAnsiTheme="majorBidi" w:cstheme="majorBidi"/>
              </w:rPr>
              <w:t xml:space="preserve">4,854,372 </w:t>
            </w:r>
          </w:p>
        </w:tc>
        <w:tc>
          <w:tcPr>
            <w:tcW w:w="1216" w:type="dxa"/>
            <w:vAlign w:val="center"/>
          </w:tcPr>
          <w:p w:rsidR="00460C57" w:rsidP="00341632" w:rsidRDefault="00460C57" w14:paraId="64C4D26D" w14:textId="77777777">
            <w:pPr>
              <w:rPr>
                <w:rFonts w:asciiTheme="majorBidi" w:hAnsiTheme="majorBidi" w:cstheme="majorBidi"/>
                <w:b/>
                <w:bCs/>
              </w:rPr>
            </w:pPr>
            <w:r>
              <w:rPr>
                <w:rFonts w:asciiTheme="majorBidi" w:hAnsiTheme="majorBidi" w:cstheme="majorBidi"/>
              </w:rPr>
              <w:t>1</w:t>
            </w:r>
            <w:r w:rsidRPr="005556BC">
              <w:rPr>
                <w:rFonts w:asciiTheme="majorBidi" w:hAnsiTheme="majorBidi" w:cstheme="majorBidi"/>
              </w:rPr>
              <w:t xml:space="preserve">3 </w:t>
            </w:r>
          </w:p>
        </w:tc>
        <w:tc>
          <w:tcPr>
            <w:tcW w:w="1093" w:type="dxa"/>
            <w:vAlign w:val="center"/>
          </w:tcPr>
          <w:p w:rsidR="00460C57" w:rsidP="00341632" w:rsidRDefault="00460C57" w14:paraId="6DC999A7" w14:textId="77777777">
            <w:pPr>
              <w:rPr>
                <w:rFonts w:asciiTheme="majorBidi" w:hAnsiTheme="majorBidi" w:cstheme="majorBidi"/>
                <w:b/>
                <w:bCs/>
              </w:rPr>
            </w:pPr>
            <w:r w:rsidRPr="005556BC">
              <w:rPr>
                <w:rFonts w:asciiTheme="majorBidi" w:hAnsiTheme="majorBidi" w:cstheme="majorBidi"/>
              </w:rPr>
              <w:t xml:space="preserve">7 </w:t>
            </w:r>
          </w:p>
        </w:tc>
        <w:tc>
          <w:tcPr>
            <w:tcW w:w="987" w:type="dxa"/>
            <w:vAlign w:val="center"/>
          </w:tcPr>
          <w:p w:rsidR="00460C57" w:rsidP="00341632" w:rsidRDefault="00460C57" w14:paraId="6A1897BF" w14:textId="77777777">
            <w:pPr>
              <w:rPr>
                <w:rFonts w:asciiTheme="majorBidi" w:hAnsiTheme="majorBidi" w:cstheme="majorBidi"/>
                <w:b/>
                <w:bCs/>
              </w:rPr>
            </w:pPr>
            <w:r w:rsidRPr="005556BC">
              <w:rPr>
                <w:rFonts w:asciiTheme="majorBidi" w:hAnsiTheme="majorBidi" w:cstheme="majorBidi"/>
              </w:rPr>
              <w:t xml:space="preserve">4 </w:t>
            </w:r>
          </w:p>
        </w:tc>
        <w:tc>
          <w:tcPr>
            <w:tcW w:w="723" w:type="dxa"/>
            <w:vAlign w:val="center"/>
          </w:tcPr>
          <w:p w:rsidR="00460C57" w:rsidP="00341632" w:rsidRDefault="00460C57" w14:paraId="4C8272CC" w14:textId="77777777">
            <w:pPr>
              <w:rPr>
                <w:rFonts w:asciiTheme="majorBidi" w:hAnsiTheme="majorBidi" w:cstheme="majorBidi"/>
                <w:b/>
                <w:bCs/>
              </w:rPr>
            </w:pPr>
            <w:r w:rsidRPr="005556BC">
              <w:rPr>
                <w:rFonts w:asciiTheme="majorBidi" w:hAnsiTheme="majorBidi" w:cstheme="majorBidi"/>
              </w:rPr>
              <w:t xml:space="preserve">24 </w:t>
            </w:r>
          </w:p>
        </w:tc>
      </w:tr>
      <w:tr w:rsidRPr="005556BC" w:rsidR="00460C57" w:rsidTr="00341632" w14:paraId="42C1472E" w14:textId="77777777">
        <w:tc>
          <w:tcPr>
            <w:tcW w:w="771" w:type="dxa"/>
            <w:vAlign w:val="center"/>
          </w:tcPr>
          <w:p w:rsidR="00460C57" w:rsidP="00341632" w:rsidRDefault="00460C57" w14:paraId="59D643CD" w14:textId="77777777">
            <w:pPr>
              <w:rPr>
                <w:rFonts w:asciiTheme="majorBidi" w:hAnsiTheme="majorBidi" w:cstheme="majorBidi"/>
                <w:b/>
                <w:bCs/>
              </w:rPr>
            </w:pPr>
            <w:r w:rsidRPr="005556BC">
              <w:rPr>
                <w:rFonts w:asciiTheme="majorBidi" w:hAnsiTheme="majorBidi" w:cstheme="majorBidi"/>
              </w:rPr>
              <w:t>2024</w:t>
            </w:r>
          </w:p>
        </w:tc>
        <w:tc>
          <w:tcPr>
            <w:tcW w:w="1351" w:type="dxa"/>
            <w:vAlign w:val="center"/>
          </w:tcPr>
          <w:p w:rsidR="00460C57" w:rsidP="00341632" w:rsidRDefault="00460C57" w14:paraId="0BF40377" w14:textId="77777777">
            <w:pPr>
              <w:rPr>
                <w:rFonts w:asciiTheme="majorBidi" w:hAnsiTheme="majorBidi" w:cstheme="majorBidi"/>
                <w:b/>
                <w:bCs/>
              </w:rPr>
            </w:pPr>
            <w:r w:rsidRPr="005556BC">
              <w:rPr>
                <w:rFonts w:asciiTheme="majorBidi" w:hAnsiTheme="majorBidi" w:cstheme="majorBidi"/>
              </w:rPr>
              <w:t xml:space="preserve">2,358,272 </w:t>
            </w:r>
          </w:p>
        </w:tc>
        <w:tc>
          <w:tcPr>
            <w:tcW w:w="1093" w:type="dxa"/>
            <w:vAlign w:val="center"/>
          </w:tcPr>
          <w:p w:rsidR="00460C57" w:rsidP="00341632" w:rsidRDefault="00460C57" w14:paraId="2B35A69A" w14:textId="77777777">
            <w:pPr>
              <w:rPr>
                <w:rFonts w:asciiTheme="majorBidi" w:hAnsiTheme="majorBidi" w:cstheme="majorBidi"/>
                <w:b/>
                <w:bCs/>
              </w:rPr>
            </w:pPr>
            <w:r w:rsidRPr="005556BC">
              <w:rPr>
                <w:rFonts w:asciiTheme="majorBidi" w:hAnsiTheme="majorBidi" w:cstheme="majorBidi"/>
              </w:rPr>
              <w:t xml:space="preserve">1,111,701 </w:t>
            </w:r>
          </w:p>
        </w:tc>
        <w:tc>
          <w:tcPr>
            <w:tcW w:w="1020" w:type="dxa"/>
            <w:vAlign w:val="center"/>
          </w:tcPr>
          <w:p w:rsidR="00460C57" w:rsidP="00341632" w:rsidRDefault="00460C57" w14:paraId="44452887" w14:textId="77777777">
            <w:pPr>
              <w:rPr>
                <w:rFonts w:asciiTheme="majorBidi" w:hAnsiTheme="majorBidi" w:cstheme="majorBidi"/>
                <w:b/>
                <w:bCs/>
              </w:rPr>
            </w:pPr>
            <w:r w:rsidRPr="005556BC">
              <w:rPr>
                <w:rFonts w:asciiTheme="majorBidi" w:hAnsiTheme="majorBidi" w:cstheme="majorBidi"/>
              </w:rPr>
              <w:t xml:space="preserve">865,163 </w:t>
            </w:r>
          </w:p>
        </w:tc>
        <w:tc>
          <w:tcPr>
            <w:tcW w:w="762" w:type="dxa"/>
            <w:vAlign w:val="center"/>
          </w:tcPr>
          <w:p w:rsidR="00460C57" w:rsidP="00341632" w:rsidRDefault="00460C57" w14:paraId="2C30A0EE" w14:textId="77777777">
            <w:pPr>
              <w:rPr>
                <w:rFonts w:asciiTheme="majorBidi" w:hAnsiTheme="majorBidi" w:cstheme="majorBidi"/>
                <w:b/>
                <w:bCs/>
              </w:rPr>
            </w:pPr>
            <w:r w:rsidRPr="005556BC">
              <w:rPr>
                <w:rFonts w:asciiTheme="majorBidi" w:hAnsiTheme="majorBidi" w:cstheme="majorBidi"/>
              </w:rPr>
              <w:t xml:space="preserve">4,335,136 </w:t>
            </w:r>
          </w:p>
        </w:tc>
        <w:tc>
          <w:tcPr>
            <w:tcW w:w="1216" w:type="dxa"/>
            <w:vAlign w:val="center"/>
          </w:tcPr>
          <w:p w:rsidR="00460C57" w:rsidP="00341632" w:rsidRDefault="00460C57" w14:paraId="609A94CA" w14:textId="77777777">
            <w:pPr>
              <w:rPr>
                <w:rFonts w:asciiTheme="majorBidi" w:hAnsiTheme="majorBidi" w:cstheme="majorBidi"/>
                <w:b/>
                <w:bCs/>
              </w:rPr>
            </w:pPr>
            <w:r w:rsidRPr="005556BC">
              <w:rPr>
                <w:rFonts w:asciiTheme="majorBidi" w:hAnsiTheme="majorBidi" w:cstheme="majorBidi"/>
              </w:rPr>
              <w:t xml:space="preserve">11 </w:t>
            </w:r>
          </w:p>
        </w:tc>
        <w:tc>
          <w:tcPr>
            <w:tcW w:w="1093" w:type="dxa"/>
            <w:vAlign w:val="center"/>
          </w:tcPr>
          <w:p w:rsidR="00460C57" w:rsidP="00341632" w:rsidRDefault="00460C57" w14:paraId="254AEA6B" w14:textId="77777777">
            <w:pPr>
              <w:rPr>
                <w:rFonts w:asciiTheme="majorBidi" w:hAnsiTheme="majorBidi" w:cstheme="majorBidi"/>
                <w:b/>
                <w:bCs/>
              </w:rPr>
            </w:pPr>
            <w:r w:rsidRPr="005556BC">
              <w:rPr>
                <w:rFonts w:asciiTheme="majorBidi" w:hAnsiTheme="majorBidi" w:cstheme="majorBidi"/>
              </w:rPr>
              <w:t xml:space="preserve">6 </w:t>
            </w:r>
          </w:p>
        </w:tc>
        <w:tc>
          <w:tcPr>
            <w:tcW w:w="987" w:type="dxa"/>
            <w:vAlign w:val="center"/>
          </w:tcPr>
          <w:p w:rsidR="00460C57" w:rsidP="00341632" w:rsidRDefault="00460C57" w14:paraId="460FC6F7" w14:textId="77777777">
            <w:pPr>
              <w:rPr>
                <w:rFonts w:asciiTheme="majorBidi" w:hAnsiTheme="majorBidi" w:cstheme="majorBidi"/>
                <w:b/>
                <w:bCs/>
              </w:rPr>
            </w:pPr>
            <w:r w:rsidRPr="005556BC">
              <w:rPr>
                <w:rFonts w:asciiTheme="majorBidi" w:hAnsiTheme="majorBidi" w:cstheme="majorBidi"/>
              </w:rPr>
              <w:t xml:space="preserve">5 </w:t>
            </w:r>
          </w:p>
        </w:tc>
        <w:tc>
          <w:tcPr>
            <w:tcW w:w="723" w:type="dxa"/>
            <w:vAlign w:val="center"/>
          </w:tcPr>
          <w:p w:rsidR="00460C57" w:rsidP="00341632" w:rsidRDefault="00460C57" w14:paraId="6650BF21" w14:textId="77777777">
            <w:pPr>
              <w:rPr>
                <w:rFonts w:asciiTheme="majorBidi" w:hAnsiTheme="majorBidi" w:cstheme="majorBidi"/>
                <w:b/>
                <w:bCs/>
              </w:rPr>
            </w:pPr>
            <w:r w:rsidRPr="005556BC">
              <w:rPr>
                <w:rFonts w:asciiTheme="majorBidi" w:hAnsiTheme="majorBidi" w:cstheme="majorBidi"/>
              </w:rPr>
              <w:t xml:space="preserve">22 </w:t>
            </w:r>
          </w:p>
        </w:tc>
      </w:tr>
      <w:tr w:rsidRPr="005556BC" w:rsidR="00460C57" w:rsidTr="00341632" w14:paraId="36777AF1" w14:textId="77777777">
        <w:tc>
          <w:tcPr>
            <w:tcW w:w="771" w:type="dxa"/>
            <w:vAlign w:val="center"/>
          </w:tcPr>
          <w:p w:rsidR="00460C57" w:rsidP="00341632" w:rsidRDefault="00460C57" w14:paraId="0BD482A9" w14:textId="77777777">
            <w:pPr>
              <w:rPr>
                <w:rFonts w:asciiTheme="majorBidi" w:hAnsiTheme="majorBidi" w:cstheme="majorBidi"/>
                <w:b/>
                <w:bCs/>
              </w:rPr>
            </w:pPr>
            <w:r w:rsidRPr="005556BC">
              <w:rPr>
                <w:rFonts w:asciiTheme="majorBidi" w:hAnsiTheme="majorBidi" w:cstheme="majorBidi"/>
              </w:rPr>
              <w:t>2023</w:t>
            </w:r>
          </w:p>
        </w:tc>
        <w:tc>
          <w:tcPr>
            <w:tcW w:w="1351" w:type="dxa"/>
            <w:vAlign w:val="center"/>
          </w:tcPr>
          <w:p w:rsidR="00460C57" w:rsidP="00341632" w:rsidRDefault="00460C57" w14:paraId="72A543CA" w14:textId="77777777">
            <w:pPr>
              <w:rPr>
                <w:rFonts w:asciiTheme="majorBidi" w:hAnsiTheme="majorBidi" w:cstheme="majorBidi"/>
                <w:b/>
                <w:bCs/>
              </w:rPr>
            </w:pPr>
            <w:r w:rsidRPr="005556BC">
              <w:rPr>
                <w:rFonts w:asciiTheme="majorBidi" w:hAnsiTheme="majorBidi" w:cstheme="majorBidi"/>
              </w:rPr>
              <w:t xml:space="preserve">2,438,572 </w:t>
            </w:r>
          </w:p>
        </w:tc>
        <w:tc>
          <w:tcPr>
            <w:tcW w:w="1093" w:type="dxa"/>
            <w:vAlign w:val="center"/>
          </w:tcPr>
          <w:p w:rsidR="00460C57" w:rsidP="00341632" w:rsidRDefault="00460C57" w14:paraId="492697A4" w14:textId="77777777">
            <w:pPr>
              <w:rPr>
                <w:rFonts w:asciiTheme="majorBidi" w:hAnsiTheme="majorBidi" w:cstheme="majorBidi"/>
                <w:b/>
                <w:bCs/>
              </w:rPr>
            </w:pPr>
            <w:r w:rsidRPr="005556BC">
              <w:rPr>
                <w:rFonts w:asciiTheme="majorBidi" w:hAnsiTheme="majorBidi" w:cstheme="majorBidi"/>
              </w:rPr>
              <w:t xml:space="preserve">1,620,452 </w:t>
            </w:r>
          </w:p>
        </w:tc>
        <w:tc>
          <w:tcPr>
            <w:tcW w:w="1020" w:type="dxa"/>
            <w:vAlign w:val="center"/>
          </w:tcPr>
          <w:p w:rsidR="00460C57" w:rsidP="00341632" w:rsidRDefault="00460C57" w14:paraId="689440C6" w14:textId="77777777">
            <w:pPr>
              <w:rPr>
                <w:rFonts w:asciiTheme="majorBidi" w:hAnsiTheme="majorBidi" w:cstheme="majorBidi"/>
                <w:b/>
                <w:bCs/>
              </w:rPr>
            </w:pPr>
            <w:r w:rsidRPr="005556BC">
              <w:rPr>
                <w:rFonts w:asciiTheme="majorBidi" w:hAnsiTheme="majorBidi" w:cstheme="majorBidi"/>
              </w:rPr>
              <w:t xml:space="preserve">1,124,486 </w:t>
            </w:r>
          </w:p>
        </w:tc>
        <w:tc>
          <w:tcPr>
            <w:tcW w:w="762" w:type="dxa"/>
            <w:vAlign w:val="center"/>
          </w:tcPr>
          <w:p w:rsidR="00460C57" w:rsidP="00341632" w:rsidRDefault="00460C57" w14:paraId="1A85CFBD" w14:textId="77777777">
            <w:pPr>
              <w:rPr>
                <w:rFonts w:asciiTheme="majorBidi" w:hAnsiTheme="majorBidi" w:cstheme="majorBidi"/>
                <w:b/>
                <w:bCs/>
              </w:rPr>
            </w:pPr>
            <w:r w:rsidRPr="005556BC">
              <w:rPr>
                <w:rFonts w:asciiTheme="majorBidi" w:hAnsiTheme="majorBidi" w:cstheme="majorBidi"/>
              </w:rPr>
              <w:t xml:space="preserve">5,183,510 </w:t>
            </w:r>
          </w:p>
        </w:tc>
        <w:tc>
          <w:tcPr>
            <w:tcW w:w="1216" w:type="dxa"/>
            <w:vAlign w:val="center"/>
          </w:tcPr>
          <w:p w:rsidR="00460C57" w:rsidP="00341632" w:rsidRDefault="00460C57" w14:paraId="1A7F370A" w14:textId="77777777">
            <w:pPr>
              <w:rPr>
                <w:rFonts w:asciiTheme="majorBidi" w:hAnsiTheme="majorBidi" w:cstheme="majorBidi"/>
                <w:b/>
                <w:bCs/>
              </w:rPr>
            </w:pPr>
            <w:r w:rsidRPr="005556BC">
              <w:rPr>
                <w:rFonts w:asciiTheme="majorBidi" w:hAnsiTheme="majorBidi" w:cstheme="majorBidi"/>
              </w:rPr>
              <w:t xml:space="preserve">10 </w:t>
            </w:r>
          </w:p>
        </w:tc>
        <w:tc>
          <w:tcPr>
            <w:tcW w:w="1093" w:type="dxa"/>
            <w:vAlign w:val="center"/>
          </w:tcPr>
          <w:p w:rsidR="00460C57" w:rsidP="00341632" w:rsidRDefault="00460C57" w14:paraId="1D6F4903" w14:textId="77777777">
            <w:pPr>
              <w:rPr>
                <w:rFonts w:asciiTheme="majorBidi" w:hAnsiTheme="majorBidi" w:cstheme="majorBidi"/>
                <w:b/>
                <w:bCs/>
              </w:rPr>
            </w:pPr>
            <w:r w:rsidRPr="005556BC">
              <w:rPr>
                <w:rFonts w:asciiTheme="majorBidi" w:hAnsiTheme="majorBidi" w:cstheme="majorBidi"/>
              </w:rPr>
              <w:t xml:space="preserve">9 </w:t>
            </w:r>
          </w:p>
        </w:tc>
        <w:tc>
          <w:tcPr>
            <w:tcW w:w="987" w:type="dxa"/>
            <w:vAlign w:val="center"/>
          </w:tcPr>
          <w:p w:rsidR="00460C57" w:rsidP="00341632" w:rsidRDefault="00460C57" w14:paraId="5150AB6A" w14:textId="77777777">
            <w:pPr>
              <w:rPr>
                <w:rFonts w:asciiTheme="majorBidi" w:hAnsiTheme="majorBidi" w:cstheme="majorBidi"/>
                <w:b/>
                <w:bCs/>
              </w:rPr>
            </w:pPr>
            <w:r w:rsidRPr="005556BC">
              <w:rPr>
                <w:rFonts w:asciiTheme="majorBidi" w:hAnsiTheme="majorBidi" w:cstheme="majorBidi"/>
              </w:rPr>
              <w:t xml:space="preserve">7 </w:t>
            </w:r>
          </w:p>
        </w:tc>
        <w:tc>
          <w:tcPr>
            <w:tcW w:w="723" w:type="dxa"/>
            <w:vAlign w:val="center"/>
          </w:tcPr>
          <w:p w:rsidR="00460C57" w:rsidP="00341632" w:rsidRDefault="00460C57" w14:paraId="1ECCEB9C" w14:textId="77777777">
            <w:pPr>
              <w:rPr>
                <w:rFonts w:asciiTheme="majorBidi" w:hAnsiTheme="majorBidi" w:cstheme="majorBidi"/>
                <w:b/>
                <w:bCs/>
              </w:rPr>
            </w:pPr>
            <w:r w:rsidRPr="005556BC">
              <w:rPr>
                <w:rFonts w:asciiTheme="majorBidi" w:hAnsiTheme="majorBidi" w:cstheme="majorBidi"/>
              </w:rPr>
              <w:t xml:space="preserve">26 </w:t>
            </w:r>
          </w:p>
        </w:tc>
      </w:tr>
      <w:tr w:rsidRPr="005556BC" w:rsidR="00460C57" w:rsidTr="00341632" w14:paraId="0B5AC011" w14:textId="77777777">
        <w:tc>
          <w:tcPr>
            <w:tcW w:w="771" w:type="dxa"/>
            <w:vAlign w:val="center"/>
          </w:tcPr>
          <w:p w:rsidRPr="005556BC" w:rsidR="00460C57" w:rsidP="00341632" w:rsidRDefault="00460C57" w14:paraId="20B43D07" w14:textId="77777777">
            <w:pPr>
              <w:rPr>
                <w:rFonts w:asciiTheme="majorBidi" w:hAnsiTheme="majorBidi" w:cstheme="majorBidi"/>
              </w:rPr>
            </w:pPr>
            <w:r w:rsidRPr="005556BC">
              <w:rPr>
                <w:rFonts w:asciiTheme="majorBidi" w:hAnsiTheme="majorBidi" w:cstheme="majorBidi"/>
              </w:rPr>
              <w:t>2022</w:t>
            </w:r>
          </w:p>
        </w:tc>
        <w:tc>
          <w:tcPr>
            <w:tcW w:w="1351" w:type="dxa"/>
            <w:vAlign w:val="center"/>
          </w:tcPr>
          <w:p w:rsidR="00460C57" w:rsidP="00341632" w:rsidRDefault="00460C57" w14:paraId="3D960857" w14:textId="77777777">
            <w:pPr>
              <w:rPr>
                <w:rFonts w:asciiTheme="majorBidi" w:hAnsiTheme="majorBidi" w:cstheme="majorBidi"/>
                <w:b/>
                <w:bCs/>
              </w:rPr>
            </w:pPr>
            <w:r w:rsidRPr="005556BC">
              <w:rPr>
                <w:rFonts w:asciiTheme="majorBidi" w:hAnsiTheme="majorBidi" w:cstheme="majorBidi"/>
              </w:rPr>
              <w:t xml:space="preserve">2,018,602 </w:t>
            </w:r>
          </w:p>
        </w:tc>
        <w:tc>
          <w:tcPr>
            <w:tcW w:w="1093" w:type="dxa"/>
            <w:vAlign w:val="center"/>
          </w:tcPr>
          <w:p w:rsidR="00460C57" w:rsidP="00341632" w:rsidRDefault="00460C57" w14:paraId="3FCAC06E" w14:textId="77777777">
            <w:pPr>
              <w:rPr>
                <w:rFonts w:asciiTheme="majorBidi" w:hAnsiTheme="majorBidi" w:cstheme="majorBidi"/>
                <w:b/>
                <w:bCs/>
              </w:rPr>
            </w:pPr>
            <w:r w:rsidRPr="005556BC">
              <w:rPr>
                <w:rFonts w:asciiTheme="majorBidi" w:hAnsiTheme="majorBidi" w:cstheme="majorBidi"/>
              </w:rPr>
              <w:t xml:space="preserve">757,166 </w:t>
            </w:r>
          </w:p>
        </w:tc>
        <w:tc>
          <w:tcPr>
            <w:tcW w:w="1020" w:type="dxa"/>
            <w:vAlign w:val="center"/>
          </w:tcPr>
          <w:p w:rsidR="00460C57" w:rsidP="00341632" w:rsidRDefault="00460C57" w14:paraId="60451918" w14:textId="77777777">
            <w:pPr>
              <w:rPr>
                <w:rFonts w:asciiTheme="majorBidi" w:hAnsiTheme="majorBidi" w:cstheme="majorBidi"/>
                <w:b/>
                <w:bCs/>
              </w:rPr>
            </w:pPr>
            <w:r w:rsidRPr="005556BC">
              <w:rPr>
                <w:rFonts w:asciiTheme="majorBidi" w:hAnsiTheme="majorBidi" w:cstheme="majorBidi"/>
              </w:rPr>
              <w:t xml:space="preserve">1,156,820 </w:t>
            </w:r>
          </w:p>
        </w:tc>
        <w:tc>
          <w:tcPr>
            <w:tcW w:w="762" w:type="dxa"/>
            <w:vAlign w:val="center"/>
          </w:tcPr>
          <w:p w:rsidR="00460C57" w:rsidP="00341632" w:rsidRDefault="00460C57" w14:paraId="55E0A574" w14:textId="77777777">
            <w:pPr>
              <w:rPr>
                <w:rFonts w:asciiTheme="majorBidi" w:hAnsiTheme="majorBidi" w:cstheme="majorBidi"/>
                <w:b/>
                <w:bCs/>
              </w:rPr>
            </w:pPr>
            <w:r w:rsidRPr="005556BC">
              <w:rPr>
                <w:rFonts w:asciiTheme="majorBidi" w:hAnsiTheme="majorBidi" w:cstheme="majorBidi"/>
              </w:rPr>
              <w:t xml:space="preserve">3,932,588 </w:t>
            </w:r>
          </w:p>
        </w:tc>
        <w:tc>
          <w:tcPr>
            <w:tcW w:w="1216" w:type="dxa"/>
            <w:vAlign w:val="center"/>
          </w:tcPr>
          <w:p w:rsidR="00460C57" w:rsidP="00341632" w:rsidRDefault="00460C57" w14:paraId="26383706" w14:textId="77777777">
            <w:pPr>
              <w:rPr>
                <w:rFonts w:asciiTheme="majorBidi" w:hAnsiTheme="majorBidi" w:cstheme="majorBidi"/>
                <w:b/>
                <w:bCs/>
              </w:rPr>
            </w:pPr>
            <w:r w:rsidRPr="005556BC">
              <w:rPr>
                <w:rFonts w:asciiTheme="majorBidi" w:hAnsiTheme="majorBidi" w:cstheme="majorBidi"/>
              </w:rPr>
              <w:t xml:space="preserve">9 </w:t>
            </w:r>
          </w:p>
        </w:tc>
        <w:tc>
          <w:tcPr>
            <w:tcW w:w="1093" w:type="dxa"/>
            <w:vAlign w:val="center"/>
          </w:tcPr>
          <w:p w:rsidR="00460C57" w:rsidP="00341632" w:rsidRDefault="00460C57" w14:paraId="55A39986" w14:textId="77777777">
            <w:pPr>
              <w:rPr>
                <w:rFonts w:asciiTheme="majorBidi" w:hAnsiTheme="majorBidi" w:cstheme="majorBidi"/>
                <w:b/>
                <w:bCs/>
              </w:rPr>
            </w:pPr>
            <w:r w:rsidRPr="005556BC">
              <w:rPr>
                <w:rFonts w:asciiTheme="majorBidi" w:hAnsiTheme="majorBidi" w:cstheme="majorBidi"/>
              </w:rPr>
              <w:t xml:space="preserve">4 </w:t>
            </w:r>
          </w:p>
        </w:tc>
        <w:tc>
          <w:tcPr>
            <w:tcW w:w="987" w:type="dxa"/>
            <w:vAlign w:val="center"/>
          </w:tcPr>
          <w:p w:rsidR="00460C57" w:rsidP="00341632" w:rsidRDefault="00460C57" w14:paraId="00459A4D" w14:textId="77777777">
            <w:pPr>
              <w:rPr>
                <w:rFonts w:asciiTheme="majorBidi" w:hAnsiTheme="majorBidi" w:cstheme="majorBidi"/>
                <w:b/>
                <w:bCs/>
              </w:rPr>
            </w:pPr>
            <w:r w:rsidRPr="005556BC">
              <w:rPr>
                <w:rFonts w:asciiTheme="majorBidi" w:hAnsiTheme="majorBidi" w:cstheme="majorBidi"/>
              </w:rPr>
              <w:t xml:space="preserve">7 </w:t>
            </w:r>
          </w:p>
        </w:tc>
        <w:tc>
          <w:tcPr>
            <w:tcW w:w="723" w:type="dxa"/>
            <w:vAlign w:val="center"/>
          </w:tcPr>
          <w:p w:rsidR="00460C57" w:rsidP="00341632" w:rsidRDefault="00460C57" w14:paraId="093D2FAD" w14:textId="77777777">
            <w:pPr>
              <w:rPr>
                <w:rFonts w:asciiTheme="majorBidi" w:hAnsiTheme="majorBidi" w:cstheme="majorBidi"/>
                <w:b/>
                <w:bCs/>
              </w:rPr>
            </w:pPr>
            <w:r w:rsidRPr="005556BC">
              <w:rPr>
                <w:rFonts w:asciiTheme="majorBidi" w:hAnsiTheme="majorBidi" w:cstheme="majorBidi"/>
              </w:rPr>
              <w:t xml:space="preserve">20 </w:t>
            </w:r>
          </w:p>
        </w:tc>
      </w:tr>
    </w:tbl>
    <w:p w:rsidRPr="002033A7" w:rsidR="00460C57" w:rsidP="00460C57" w:rsidRDefault="00460C57" w14:paraId="33870137" w14:textId="77777777">
      <w:pPr>
        <w:rPr>
          <w:rFonts w:asciiTheme="majorBidi" w:hAnsiTheme="majorBidi" w:cstheme="majorBidi"/>
          <w:b/>
          <w:bCs/>
          <w:szCs w:val="20"/>
        </w:rPr>
      </w:pPr>
    </w:p>
    <w:p w:rsidR="00460C57" w:rsidP="00460C57" w:rsidRDefault="00460C57" w14:paraId="5D467CA3" w14:textId="04B103B4">
      <w:pPr>
        <w:rPr>
          <w:rFonts w:asciiTheme="majorBidi" w:hAnsiTheme="majorBidi" w:cstheme="majorBidi"/>
          <w:szCs w:val="20"/>
        </w:rPr>
      </w:pPr>
      <w:r w:rsidRPr="00097584">
        <w:rPr>
          <w:rFonts w:asciiTheme="majorBidi" w:hAnsiTheme="majorBidi" w:cstheme="majorBidi"/>
          <w:i/>
          <w:iCs/>
          <w:szCs w:val="20"/>
        </w:rPr>
        <w:t>Source:</w:t>
      </w:r>
      <w:r>
        <w:rPr>
          <w:rFonts w:asciiTheme="majorBidi" w:hAnsiTheme="majorBidi" w:cstheme="majorBidi"/>
          <w:szCs w:val="20"/>
        </w:rPr>
        <w:t xml:space="preserve"> WMO secretariat (2025)</w:t>
      </w:r>
      <w:r w:rsidR="001C244A">
        <w:rPr>
          <w:rFonts w:asciiTheme="majorBidi" w:hAnsiTheme="majorBidi" w:cstheme="majorBidi"/>
          <w:szCs w:val="20"/>
        </w:rPr>
        <w:t>.</w:t>
      </w:r>
    </w:p>
    <w:p w:rsidRPr="005556BC" w:rsidR="00460C57" w:rsidP="00460C57" w:rsidRDefault="00460C57" w14:paraId="74287478" w14:textId="77777777">
      <w:pPr>
        <w:rPr>
          <w:rFonts w:asciiTheme="majorBidi" w:hAnsiTheme="majorBidi" w:cstheme="majorBidi"/>
          <w:szCs w:val="20"/>
        </w:rPr>
      </w:pPr>
    </w:p>
    <w:p w:rsidR="00460C57" w:rsidP="00460C57" w:rsidRDefault="00460C57" w14:paraId="4F091814" w14:textId="77777777">
      <w:pPr>
        <w:rPr>
          <w:rFonts w:asciiTheme="majorBidi" w:hAnsiTheme="majorBidi" w:cstheme="majorBidi"/>
          <w:b/>
          <w:bCs/>
          <w:szCs w:val="20"/>
        </w:rPr>
      </w:pPr>
      <w:r w:rsidRPr="002033A7">
        <w:rPr>
          <w:rFonts w:asciiTheme="majorBidi" w:hAnsiTheme="majorBidi" w:cstheme="majorBidi"/>
          <w:b/>
          <w:bCs/>
          <w:szCs w:val="20"/>
        </w:rPr>
        <w:t xml:space="preserve">Table 2 </w:t>
      </w:r>
    </w:p>
    <w:p w:rsidRPr="002033A7" w:rsidR="00460C57" w:rsidP="00460C57" w:rsidRDefault="00460C57" w14:paraId="2AED941A" w14:textId="77777777">
      <w:pPr>
        <w:rPr>
          <w:rFonts w:asciiTheme="majorBidi" w:hAnsiTheme="majorBidi" w:cstheme="majorBidi"/>
          <w:b/>
          <w:bCs/>
          <w:szCs w:val="20"/>
        </w:rPr>
      </w:pPr>
      <w:r w:rsidRPr="002033A7">
        <w:rPr>
          <w:rFonts w:asciiTheme="majorBidi" w:hAnsiTheme="majorBidi" w:cstheme="majorBidi"/>
          <w:b/>
          <w:bCs/>
          <w:szCs w:val="20"/>
        </w:rPr>
        <w:t>Overall costs for support to governance</w:t>
      </w:r>
      <w:r>
        <w:rPr>
          <w:rFonts w:asciiTheme="majorBidi" w:hAnsiTheme="majorBidi" w:cstheme="majorBidi"/>
          <w:b/>
          <w:bCs/>
          <w:szCs w:val="20"/>
        </w:rPr>
        <w:t xml:space="preserve"> </w:t>
      </w:r>
      <w:r w:rsidRPr="002033A7">
        <w:rPr>
          <w:rFonts w:asciiTheme="majorBidi" w:hAnsiTheme="majorBidi" w:cstheme="majorBidi"/>
          <w:b/>
          <w:bCs/>
          <w:sz w:val="16"/>
          <w:szCs w:val="16"/>
        </w:rPr>
        <w:t>(CHF)</w:t>
      </w:r>
    </w:p>
    <w:tbl>
      <w:tblPr>
        <w:tblStyle w:val="TableGrid"/>
        <w:tblW w:w="0" w:type="auto"/>
        <w:tblLook w:val="04A0" w:firstRow="1" w:lastRow="0" w:firstColumn="1" w:lastColumn="0" w:noHBand="0" w:noVBand="1"/>
      </w:tblPr>
      <w:tblGrid>
        <w:gridCol w:w="704"/>
        <w:gridCol w:w="1276"/>
        <w:gridCol w:w="1417"/>
        <w:gridCol w:w="1418"/>
        <w:gridCol w:w="1701"/>
        <w:gridCol w:w="2834"/>
      </w:tblGrid>
      <w:tr w:rsidRPr="00357C26" w:rsidR="00CC6AD4" w:rsidTr="00357C26" w14:paraId="1CAA7504" w14:textId="77777777">
        <w:trPr>
          <w:trHeight w:val="300"/>
        </w:trPr>
        <w:tc>
          <w:tcPr>
            <w:tcW w:w="704" w:type="dxa"/>
            <w:shd w:val="clear" w:color="auto" w:fill="FFF2CC" w:themeFill="accent4" w:themeFillTint="33"/>
            <w:noWrap/>
            <w:vAlign w:val="center"/>
            <w:hideMark/>
          </w:tcPr>
          <w:p w:rsidRPr="00357C26" w:rsidR="00CC6AD4" w:rsidP="00921D43" w:rsidRDefault="00CC6AD4" w14:paraId="201DFD92" w14:textId="77777777">
            <w:pPr>
              <w:rPr>
                <w:rFonts w:asciiTheme="majorBidi" w:hAnsiTheme="majorBidi" w:cstheme="majorBidi"/>
                <w:b/>
                <w:bCs/>
                <w:sz w:val="18"/>
                <w:szCs w:val="18"/>
              </w:rPr>
            </w:pPr>
            <w:r w:rsidRPr="00357C26">
              <w:rPr>
                <w:rFonts w:asciiTheme="majorBidi" w:hAnsiTheme="majorBidi" w:cstheme="majorBidi"/>
                <w:b/>
                <w:bCs/>
                <w:sz w:val="18"/>
                <w:szCs w:val="18"/>
              </w:rPr>
              <w:t>Year</w:t>
            </w:r>
          </w:p>
        </w:tc>
        <w:tc>
          <w:tcPr>
            <w:tcW w:w="1276" w:type="dxa"/>
            <w:shd w:val="clear" w:color="auto" w:fill="FFF2CC" w:themeFill="accent4" w:themeFillTint="33"/>
            <w:noWrap/>
            <w:vAlign w:val="center"/>
            <w:hideMark/>
          </w:tcPr>
          <w:p w:rsidRPr="00357C26" w:rsidR="00CC6AD4" w:rsidP="00921D43" w:rsidRDefault="00CC6AD4" w14:paraId="39957E44"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Staff costs</w:t>
            </w:r>
          </w:p>
        </w:tc>
        <w:tc>
          <w:tcPr>
            <w:tcW w:w="1417" w:type="dxa"/>
            <w:shd w:val="clear" w:color="auto" w:fill="FFF2CC" w:themeFill="accent4" w:themeFillTint="33"/>
            <w:noWrap/>
            <w:vAlign w:val="center"/>
            <w:hideMark/>
          </w:tcPr>
          <w:p w:rsidRPr="00357C26" w:rsidR="00CC6AD4" w:rsidP="00921D43" w:rsidRDefault="00CC6AD4" w14:paraId="3719C155"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Activity costs</w:t>
            </w:r>
          </w:p>
        </w:tc>
        <w:tc>
          <w:tcPr>
            <w:tcW w:w="1418" w:type="dxa"/>
            <w:shd w:val="clear" w:color="auto" w:fill="FFF2CC" w:themeFill="accent4" w:themeFillTint="33"/>
            <w:noWrap/>
            <w:vAlign w:val="center"/>
            <w:hideMark/>
          </w:tcPr>
          <w:p w:rsidRPr="00357C26" w:rsidR="00CC6AD4" w:rsidP="00921D43" w:rsidRDefault="00CC6AD4" w14:paraId="721AB06B"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Total</w:t>
            </w:r>
          </w:p>
        </w:tc>
        <w:tc>
          <w:tcPr>
            <w:tcW w:w="1701" w:type="dxa"/>
            <w:shd w:val="clear" w:color="auto" w:fill="FFF2CC" w:themeFill="accent4" w:themeFillTint="33"/>
            <w:vAlign w:val="center"/>
          </w:tcPr>
          <w:p w:rsidRPr="00357C26" w:rsidR="00CC6AD4" w:rsidP="00921D43" w:rsidRDefault="00CC6AD4" w14:paraId="04EEF136"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Annual budget of WMO</w:t>
            </w:r>
          </w:p>
        </w:tc>
        <w:tc>
          <w:tcPr>
            <w:tcW w:w="2834" w:type="dxa"/>
            <w:shd w:val="clear" w:color="auto" w:fill="FFF2CC" w:themeFill="accent4" w:themeFillTint="33"/>
            <w:vAlign w:val="center"/>
          </w:tcPr>
          <w:p w:rsidRPr="00357C26" w:rsidR="00CC6AD4" w:rsidP="00921D43" w:rsidRDefault="00CC6AD4" w14:paraId="5DA84D4D"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Percentage of costs for support to governance from annual budget</w:t>
            </w:r>
          </w:p>
        </w:tc>
      </w:tr>
      <w:tr w:rsidRPr="005556BC" w:rsidR="00CC6AD4" w:rsidTr="00921D43" w14:paraId="33580881" w14:textId="77777777">
        <w:trPr>
          <w:trHeight w:val="283"/>
        </w:trPr>
        <w:tc>
          <w:tcPr>
            <w:tcW w:w="704" w:type="dxa"/>
            <w:noWrap/>
            <w:vAlign w:val="center"/>
            <w:hideMark/>
          </w:tcPr>
          <w:p w:rsidRPr="005556BC" w:rsidR="00CC6AD4" w:rsidP="00921D43" w:rsidRDefault="00CC6AD4" w14:paraId="5257DF76" w14:textId="77777777">
            <w:pPr>
              <w:rPr>
                <w:rFonts w:asciiTheme="majorBidi" w:hAnsiTheme="majorBidi" w:cstheme="majorBidi"/>
              </w:rPr>
            </w:pPr>
            <w:r w:rsidRPr="005556BC">
              <w:rPr>
                <w:rFonts w:asciiTheme="majorBidi" w:hAnsiTheme="majorBidi" w:cstheme="majorBidi"/>
              </w:rPr>
              <w:t>2025</w:t>
            </w:r>
          </w:p>
        </w:tc>
        <w:tc>
          <w:tcPr>
            <w:tcW w:w="1276" w:type="dxa"/>
            <w:noWrap/>
            <w:vAlign w:val="center"/>
          </w:tcPr>
          <w:p w:rsidRPr="005556BC" w:rsidR="00CC6AD4" w:rsidP="00921D43" w:rsidRDefault="00CC6AD4" w14:paraId="102496E0" w14:textId="77777777">
            <w:pPr>
              <w:rPr>
                <w:rFonts w:asciiTheme="majorBidi" w:hAnsiTheme="majorBidi" w:cstheme="majorBidi"/>
              </w:rPr>
            </w:pPr>
            <w:r w:rsidRPr="005556BC">
              <w:rPr>
                <w:rFonts w:asciiTheme="majorBidi" w:hAnsiTheme="majorBidi" w:cstheme="majorBidi"/>
              </w:rPr>
              <w:t xml:space="preserve">4,854,372 </w:t>
            </w:r>
          </w:p>
        </w:tc>
        <w:tc>
          <w:tcPr>
            <w:tcW w:w="1417" w:type="dxa"/>
            <w:noWrap/>
            <w:vAlign w:val="center"/>
          </w:tcPr>
          <w:p w:rsidRPr="006069FD" w:rsidR="00CC6AD4" w:rsidP="00921D43" w:rsidRDefault="00CC6AD4" w14:paraId="66BCBD27" w14:textId="77777777">
            <w:pPr>
              <w:rPr>
                <w:rFonts w:asciiTheme="majorBidi" w:hAnsiTheme="majorBidi" w:cstheme="majorBidi"/>
              </w:rPr>
            </w:pPr>
            <w:r w:rsidRPr="006069FD">
              <w:rPr>
                <w:rFonts w:asciiTheme="majorBidi" w:hAnsiTheme="majorBidi" w:cstheme="majorBidi"/>
              </w:rPr>
              <w:t xml:space="preserve"> 1,108,690 </w:t>
            </w:r>
          </w:p>
        </w:tc>
        <w:tc>
          <w:tcPr>
            <w:tcW w:w="1418" w:type="dxa"/>
            <w:noWrap/>
            <w:vAlign w:val="center"/>
          </w:tcPr>
          <w:p w:rsidRPr="006069FD" w:rsidR="00CC6AD4" w:rsidP="00921D43" w:rsidRDefault="00CC6AD4" w14:paraId="71B180B1" w14:textId="77777777">
            <w:pPr>
              <w:rPr>
                <w:rFonts w:asciiTheme="majorBidi" w:hAnsiTheme="majorBidi" w:cstheme="majorBidi"/>
              </w:rPr>
            </w:pPr>
            <w:r w:rsidRPr="006069FD">
              <w:rPr>
                <w:rFonts w:asciiTheme="majorBidi" w:hAnsiTheme="majorBidi" w:cstheme="majorBidi"/>
              </w:rPr>
              <w:t xml:space="preserve"> 5,963,062 </w:t>
            </w:r>
          </w:p>
        </w:tc>
        <w:tc>
          <w:tcPr>
            <w:tcW w:w="1701" w:type="dxa"/>
            <w:vAlign w:val="center"/>
          </w:tcPr>
          <w:p w:rsidRPr="006069FD" w:rsidR="00CC6AD4" w:rsidP="00921D43" w:rsidRDefault="00CC6AD4" w14:paraId="41A30C59" w14:textId="77777777">
            <w:pPr>
              <w:rPr>
                <w:rFonts w:asciiTheme="majorBidi" w:hAnsiTheme="majorBidi" w:cstheme="majorBidi"/>
              </w:rPr>
            </w:pPr>
            <w:r w:rsidRPr="006069FD">
              <w:rPr>
                <w:rFonts w:asciiTheme="majorBidi" w:hAnsiTheme="majorBidi" w:cstheme="majorBidi"/>
              </w:rPr>
              <w:t xml:space="preserve"> 69,953,800 </w:t>
            </w:r>
          </w:p>
        </w:tc>
        <w:tc>
          <w:tcPr>
            <w:tcW w:w="2834" w:type="dxa"/>
            <w:vAlign w:val="center"/>
          </w:tcPr>
          <w:p w:rsidRPr="006069FD" w:rsidR="00CC6AD4" w:rsidP="00921D43" w:rsidRDefault="00CC6AD4" w14:paraId="271D8A86" w14:textId="77777777">
            <w:pPr>
              <w:rPr>
                <w:rFonts w:asciiTheme="majorBidi" w:hAnsiTheme="majorBidi" w:cstheme="majorBidi"/>
              </w:rPr>
            </w:pPr>
            <w:r w:rsidRPr="006069FD">
              <w:rPr>
                <w:rFonts w:asciiTheme="majorBidi" w:hAnsiTheme="majorBidi" w:cstheme="majorBidi"/>
              </w:rPr>
              <w:t>8.5 %</w:t>
            </w:r>
          </w:p>
        </w:tc>
      </w:tr>
      <w:tr w:rsidRPr="005556BC" w:rsidR="00CC6AD4" w:rsidTr="00921D43" w14:paraId="70819CBE" w14:textId="77777777">
        <w:trPr>
          <w:trHeight w:val="283"/>
        </w:trPr>
        <w:tc>
          <w:tcPr>
            <w:tcW w:w="704" w:type="dxa"/>
            <w:noWrap/>
            <w:vAlign w:val="center"/>
            <w:hideMark/>
          </w:tcPr>
          <w:p w:rsidRPr="005556BC" w:rsidR="00CC6AD4" w:rsidP="00921D43" w:rsidRDefault="00CC6AD4" w14:paraId="534AFDD3" w14:textId="77777777">
            <w:pPr>
              <w:rPr>
                <w:rFonts w:asciiTheme="majorBidi" w:hAnsiTheme="majorBidi" w:cstheme="majorBidi"/>
              </w:rPr>
            </w:pPr>
            <w:r w:rsidRPr="005556BC">
              <w:rPr>
                <w:rFonts w:asciiTheme="majorBidi" w:hAnsiTheme="majorBidi" w:cstheme="majorBidi"/>
              </w:rPr>
              <w:t>2024</w:t>
            </w:r>
          </w:p>
        </w:tc>
        <w:tc>
          <w:tcPr>
            <w:tcW w:w="1276" w:type="dxa"/>
            <w:noWrap/>
            <w:vAlign w:val="center"/>
          </w:tcPr>
          <w:p w:rsidRPr="005556BC" w:rsidR="00CC6AD4" w:rsidP="00921D43" w:rsidRDefault="00CC6AD4" w14:paraId="7EF873FF" w14:textId="77777777">
            <w:pPr>
              <w:rPr>
                <w:rFonts w:asciiTheme="majorBidi" w:hAnsiTheme="majorBidi" w:cstheme="majorBidi"/>
              </w:rPr>
            </w:pPr>
            <w:r w:rsidRPr="005556BC">
              <w:rPr>
                <w:rFonts w:asciiTheme="majorBidi" w:hAnsiTheme="majorBidi" w:cstheme="majorBidi"/>
              </w:rPr>
              <w:t xml:space="preserve">4,335,136 </w:t>
            </w:r>
          </w:p>
        </w:tc>
        <w:tc>
          <w:tcPr>
            <w:tcW w:w="1417" w:type="dxa"/>
            <w:noWrap/>
            <w:vAlign w:val="center"/>
          </w:tcPr>
          <w:p w:rsidRPr="006069FD" w:rsidR="00CC6AD4" w:rsidP="00921D43" w:rsidRDefault="00CC6AD4" w14:paraId="1C86F081" w14:textId="77777777">
            <w:pPr>
              <w:rPr>
                <w:rFonts w:asciiTheme="majorBidi" w:hAnsiTheme="majorBidi" w:cstheme="majorBidi"/>
              </w:rPr>
            </w:pPr>
            <w:r w:rsidRPr="006069FD">
              <w:rPr>
                <w:rFonts w:asciiTheme="majorBidi" w:hAnsiTheme="majorBidi" w:cstheme="majorBidi"/>
              </w:rPr>
              <w:t xml:space="preserve"> 1,717,101 </w:t>
            </w:r>
          </w:p>
        </w:tc>
        <w:tc>
          <w:tcPr>
            <w:tcW w:w="1418" w:type="dxa"/>
            <w:noWrap/>
            <w:vAlign w:val="center"/>
          </w:tcPr>
          <w:p w:rsidRPr="006069FD" w:rsidR="00CC6AD4" w:rsidP="00921D43" w:rsidRDefault="00CC6AD4" w14:paraId="7FC549DE" w14:textId="77777777">
            <w:pPr>
              <w:rPr>
                <w:rFonts w:asciiTheme="majorBidi" w:hAnsiTheme="majorBidi" w:cstheme="majorBidi"/>
              </w:rPr>
            </w:pPr>
            <w:r w:rsidRPr="006069FD">
              <w:rPr>
                <w:rFonts w:asciiTheme="majorBidi" w:hAnsiTheme="majorBidi" w:cstheme="majorBidi"/>
              </w:rPr>
              <w:t xml:space="preserve"> 6,052,237 </w:t>
            </w:r>
          </w:p>
        </w:tc>
        <w:tc>
          <w:tcPr>
            <w:tcW w:w="1701" w:type="dxa"/>
            <w:vAlign w:val="center"/>
          </w:tcPr>
          <w:p w:rsidRPr="006069FD" w:rsidR="00CC6AD4" w:rsidP="00921D43" w:rsidRDefault="00CC6AD4" w14:paraId="4EAFD504" w14:textId="77777777">
            <w:pPr>
              <w:rPr>
                <w:rFonts w:asciiTheme="majorBidi" w:hAnsiTheme="majorBidi" w:cstheme="majorBidi"/>
              </w:rPr>
            </w:pPr>
            <w:r w:rsidRPr="006069FD">
              <w:rPr>
                <w:rFonts w:asciiTheme="majorBidi" w:hAnsiTheme="majorBidi" w:cstheme="majorBidi"/>
              </w:rPr>
              <w:t xml:space="preserve"> 69,371,400 </w:t>
            </w:r>
          </w:p>
        </w:tc>
        <w:tc>
          <w:tcPr>
            <w:tcW w:w="2834" w:type="dxa"/>
            <w:vAlign w:val="center"/>
          </w:tcPr>
          <w:p w:rsidRPr="006069FD" w:rsidR="00CC6AD4" w:rsidP="00921D43" w:rsidRDefault="00CC6AD4" w14:paraId="4A8BCE99" w14:textId="77777777">
            <w:pPr>
              <w:rPr>
                <w:rFonts w:asciiTheme="majorBidi" w:hAnsiTheme="majorBidi" w:cstheme="majorBidi"/>
              </w:rPr>
            </w:pPr>
            <w:r w:rsidRPr="006069FD">
              <w:rPr>
                <w:rFonts w:asciiTheme="majorBidi" w:hAnsiTheme="majorBidi" w:cstheme="majorBidi"/>
              </w:rPr>
              <w:t>8.7 %</w:t>
            </w:r>
          </w:p>
        </w:tc>
      </w:tr>
      <w:tr w:rsidRPr="005556BC" w:rsidR="00CC6AD4" w:rsidTr="00921D43" w14:paraId="294603C2" w14:textId="77777777">
        <w:trPr>
          <w:trHeight w:val="283"/>
        </w:trPr>
        <w:tc>
          <w:tcPr>
            <w:tcW w:w="704" w:type="dxa"/>
            <w:noWrap/>
            <w:vAlign w:val="center"/>
            <w:hideMark/>
          </w:tcPr>
          <w:p w:rsidRPr="005556BC" w:rsidR="00CC6AD4" w:rsidP="00921D43" w:rsidRDefault="00CC6AD4" w14:paraId="37672B12" w14:textId="77777777">
            <w:pPr>
              <w:rPr>
                <w:rFonts w:asciiTheme="majorBidi" w:hAnsiTheme="majorBidi" w:cstheme="majorBidi"/>
              </w:rPr>
            </w:pPr>
            <w:r w:rsidRPr="005556BC">
              <w:rPr>
                <w:rFonts w:asciiTheme="majorBidi" w:hAnsiTheme="majorBidi" w:cstheme="majorBidi"/>
              </w:rPr>
              <w:t>2023</w:t>
            </w:r>
          </w:p>
        </w:tc>
        <w:tc>
          <w:tcPr>
            <w:tcW w:w="1276" w:type="dxa"/>
            <w:noWrap/>
            <w:vAlign w:val="center"/>
          </w:tcPr>
          <w:p w:rsidRPr="005556BC" w:rsidR="00CC6AD4" w:rsidP="00921D43" w:rsidRDefault="00CC6AD4" w14:paraId="0BEC29BC" w14:textId="77777777">
            <w:pPr>
              <w:rPr>
                <w:rFonts w:asciiTheme="majorBidi" w:hAnsiTheme="majorBidi" w:cstheme="majorBidi"/>
              </w:rPr>
            </w:pPr>
            <w:r w:rsidRPr="005556BC">
              <w:rPr>
                <w:rFonts w:asciiTheme="majorBidi" w:hAnsiTheme="majorBidi" w:cstheme="majorBidi"/>
              </w:rPr>
              <w:t xml:space="preserve">5,183,510 </w:t>
            </w:r>
          </w:p>
        </w:tc>
        <w:tc>
          <w:tcPr>
            <w:tcW w:w="1417" w:type="dxa"/>
            <w:noWrap/>
            <w:vAlign w:val="center"/>
          </w:tcPr>
          <w:p w:rsidRPr="006069FD" w:rsidR="00CC6AD4" w:rsidP="00921D43" w:rsidRDefault="00CC6AD4" w14:paraId="7E09BCC0" w14:textId="77777777">
            <w:pPr>
              <w:rPr>
                <w:rFonts w:asciiTheme="majorBidi" w:hAnsiTheme="majorBidi" w:cstheme="majorBidi"/>
              </w:rPr>
            </w:pPr>
            <w:r w:rsidRPr="006069FD">
              <w:rPr>
                <w:rFonts w:asciiTheme="majorBidi" w:hAnsiTheme="majorBidi" w:cstheme="majorBidi"/>
              </w:rPr>
              <w:t xml:space="preserve"> 2,248,510 </w:t>
            </w:r>
          </w:p>
        </w:tc>
        <w:tc>
          <w:tcPr>
            <w:tcW w:w="1418" w:type="dxa"/>
            <w:noWrap/>
            <w:vAlign w:val="center"/>
          </w:tcPr>
          <w:p w:rsidRPr="006069FD" w:rsidR="00CC6AD4" w:rsidP="00921D43" w:rsidRDefault="00CC6AD4" w14:paraId="569B1F70" w14:textId="77777777">
            <w:pPr>
              <w:rPr>
                <w:rFonts w:asciiTheme="majorBidi" w:hAnsiTheme="majorBidi" w:cstheme="majorBidi"/>
              </w:rPr>
            </w:pPr>
            <w:r w:rsidRPr="006069FD">
              <w:rPr>
                <w:rFonts w:asciiTheme="majorBidi" w:hAnsiTheme="majorBidi" w:cstheme="majorBidi"/>
              </w:rPr>
              <w:t xml:space="preserve"> 7,432,020 </w:t>
            </w:r>
          </w:p>
        </w:tc>
        <w:tc>
          <w:tcPr>
            <w:tcW w:w="1701" w:type="dxa"/>
            <w:vAlign w:val="center"/>
          </w:tcPr>
          <w:p w:rsidRPr="006069FD" w:rsidR="00CC6AD4" w:rsidP="00921D43" w:rsidRDefault="00CC6AD4" w14:paraId="1811F81D" w14:textId="77777777">
            <w:pPr>
              <w:rPr>
                <w:rFonts w:asciiTheme="majorBidi" w:hAnsiTheme="majorBidi" w:cstheme="majorBidi"/>
              </w:rPr>
            </w:pPr>
            <w:r w:rsidRPr="006069FD">
              <w:rPr>
                <w:rFonts w:asciiTheme="majorBidi" w:hAnsiTheme="majorBidi" w:cstheme="majorBidi"/>
              </w:rPr>
              <w:t xml:space="preserve"> 67,916,100 </w:t>
            </w:r>
          </w:p>
        </w:tc>
        <w:tc>
          <w:tcPr>
            <w:tcW w:w="2834" w:type="dxa"/>
            <w:vAlign w:val="center"/>
          </w:tcPr>
          <w:p w:rsidRPr="006069FD" w:rsidR="00CC6AD4" w:rsidP="00921D43" w:rsidRDefault="00CC6AD4" w14:paraId="04681DA5" w14:textId="77777777">
            <w:pPr>
              <w:rPr>
                <w:rFonts w:asciiTheme="majorBidi" w:hAnsiTheme="majorBidi" w:cstheme="majorBidi"/>
              </w:rPr>
            </w:pPr>
            <w:r w:rsidRPr="006069FD">
              <w:rPr>
                <w:rFonts w:asciiTheme="majorBidi" w:hAnsiTheme="majorBidi" w:cstheme="majorBidi"/>
              </w:rPr>
              <w:t>10.9 %</w:t>
            </w:r>
          </w:p>
        </w:tc>
      </w:tr>
      <w:tr w:rsidRPr="005556BC" w:rsidR="00CC6AD4" w:rsidTr="00921D43" w14:paraId="2230794D" w14:textId="77777777">
        <w:trPr>
          <w:trHeight w:val="283"/>
        </w:trPr>
        <w:tc>
          <w:tcPr>
            <w:tcW w:w="704" w:type="dxa"/>
            <w:noWrap/>
            <w:vAlign w:val="center"/>
            <w:hideMark/>
          </w:tcPr>
          <w:p w:rsidRPr="005556BC" w:rsidR="00CC6AD4" w:rsidP="00921D43" w:rsidRDefault="00CC6AD4" w14:paraId="7E0AE185" w14:textId="77777777">
            <w:pPr>
              <w:rPr>
                <w:rFonts w:asciiTheme="majorBidi" w:hAnsiTheme="majorBidi" w:cstheme="majorBidi"/>
              </w:rPr>
            </w:pPr>
            <w:r w:rsidRPr="005556BC">
              <w:rPr>
                <w:rFonts w:asciiTheme="majorBidi" w:hAnsiTheme="majorBidi" w:cstheme="majorBidi"/>
              </w:rPr>
              <w:t>2022</w:t>
            </w:r>
          </w:p>
        </w:tc>
        <w:tc>
          <w:tcPr>
            <w:tcW w:w="1276" w:type="dxa"/>
            <w:noWrap/>
            <w:vAlign w:val="center"/>
          </w:tcPr>
          <w:p w:rsidRPr="005556BC" w:rsidR="00CC6AD4" w:rsidP="00921D43" w:rsidRDefault="00CC6AD4" w14:paraId="027AA66D" w14:textId="77777777">
            <w:pPr>
              <w:rPr>
                <w:rFonts w:asciiTheme="majorBidi" w:hAnsiTheme="majorBidi" w:cstheme="majorBidi"/>
              </w:rPr>
            </w:pPr>
            <w:r w:rsidRPr="005556BC">
              <w:rPr>
                <w:rFonts w:asciiTheme="majorBidi" w:hAnsiTheme="majorBidi" w:cstheme="majorBidi"/>
              </w:rPr>
              <w:t xml:space="preserve">3,932,588 </w:t>
            </w:r>
          </w:p>
        </w:tc>
        <w:tc>
          <w:tcPr>
            <w:tcW w:w="1417" w:type="dxa"/>
            <w:noWrap/>
            <w:vAlign w:val="center"/>
          </w:tcPr>
          <w:p w:rsidRPr="006069FD" w:rsidR="00CC6AD4" w:rsidP="00921D43" w:rsidRDefault="00CC6AD4" w14:paraId="364F67DC" w14:textId="77777777">
            <w:pPr>
              <w:rPr>
                <w:rFonts w:asciiTheme="majorBidi" w:hAnsiTheme="majorBidi" w:cstheme="majorBidi"/>
              </w:rPr>
            </w:pPr>
            <w:r w:rsidRPr="006069FD">
              <w:rPr>
                <w:rFonts w:asciiTheme="majorBidi" w:hAnsiTheme="majorBidi" w:cstheme="majorBidi"/>
              </w:rPr>
              <w:t xml:space="preserve"> 1,818,138 </w:t>
            </w:r>
          </w:p>
        </w:tc>
        <w:tc>
          <w:tcPr>
            <w:tcW w:w="1418" w:type="dxa"/>
            <w:noWrap/>
            <w:vAlign w:val="center"/>
          </w:tcPr>
          <w:p w:rsidRPr="006069FD" w:rsidR="00CC6AD4" w:rsidP="00921D43" w:rsidRDefault="00CC6AD4" w14:paraId="1F50289C" w14:textId="77777777">
            <w:pPr>
              <w:rPr>
                <w:rFonts w:asciiTheme="majorBidi" w:hAnsiTheme="majorBidi" w:cstheme="majorBidi"/>
              </w:rPr>
            </w:pPr>
            <w:r w:rsidRPr="006069FD">
              <w:rPr>
                <w:rFonts w:asciiTheme="majorBidi" w:hAnsiTheme="majorBidi" w:cstheme="majorBidi"/>
              </w:rPr>
              <w:t xml:space="preserve"> 5,750,726 </w:t>
            </w:r>
          </w:p>
        </w:tc>
        <w:tc>
          <w:tcPr>
            <w:tcW w:w="1701" w:type="dxa"/>
            <w:vAlign w:val="center"/>
          </w:tcPr>
          <w:p w:rsidRPr="006069FD" w:rsidR="00CC6AD4" w:rsidP="00921D43" w:rsidRDefault="00CC6AD4" w14:paraId="6132B04D" w14:textId="77777777">
            <w:pPr>
              <w:rPr>
                <w:rFonts w:asciiTheme="majorBidi" w:hAnsiTheme="majorBidi" w:cstheme="majorBidi"/>
              </w:rPr>
            </w:pPr>
            <w:r w:rsidRPr="006069FD">
              <w:rPr>
                <w:rFonts w:asciiTheme="majorBidi" w:hAnsiTheme="majorBidi" w:cstheme="majorBidi"/>
              </w:rPr>
              <w:t xml:space="preserve"> 67,856,100 </w:t>
            </w:r>
          </w:p>
        </w:tc>
        <w:tc>
          <w:tcPr>
            <w:tcW w:w="2834" w:type="dxa"/>
            <w:vAlign w:val="center"/>
          </w:tcPr>
          <w:p w:rsidRPr="006069FD" w:rsidR="00CC6AD4" w:rsidP="00921D43" w:rsidRDefault="00CC6AD4" w14:paraId="70A26CAF" w14:textId="77777777">
            <w:pPr>
              <w:rPr>
                <w:rFonts w:asciiTheme="majorBidi" w:hAnsiTheme="majorBidi" w:cstheme="majorBidi"/>
              </w:rPr>
            </w:pPr>
            <w:r w:rsidRPr="006069FD">
              <w:rPr>
                <w:rFonts w:asciiTheme="majorBidi" w:hAnsiTheme="majorBidi" w:cstheme="majorBidi"/>
              </w:rPr>
              <w:t>8.5 %</w:t>
            </w:r>
          </w:p>
        </w:tc>
      </w:tr>
    </w:tbl>
    <w:p w:rsidR="00460C57" w:rsidP="00460C57" w:rsidRDefault="00460C57" w14:paraId="2E703F75" w14:textId="4E2C5DC0">
      <w:pPr>
        <w:rPr>
          <w:rFonts w:asciiTheme="majorBidi" w:hAnsiTheme="majorBidi" w:cstheme="majorBidi"/>
          <w:szCs w:val="20"/>
        </w:rPr>
      </w:pPr>
      <w:r w:rsidRPr="00097584">
        <w:rPr>
          <w:rFonts w:asciiTheme="majorBidi" w:hAnsiTheme="majorBidi" w:cstheme="majorBidi"/>
          <w:i/>
          <w:iCs/>
          <w:szCs w:val="20"/>
        </w:rPr>
        <w:t>Source:</w:t>
      </w:r>
      <w:r>
        <w:rPr>
          <w:rFonts w:asciiTheme="majorBidi" w:hAnsiTheme="majorBidi" w:cstheme="majorBidi"/>
          <w:szCs w:val="20"/>
        </w:rPr>
        <w:t xml:space="preserve"> WMO secretariat (2025)</w:t>
      </w:r>
      <w:r w:rsidR="001C244A">
        <w:rPr>
          <w:rFonts w:asciiTheme="majorBidi" w:hAnsiTheme="majorBidi" w:cstheme="majorBidi"/>
          <w:szCs w:val="20"/>
        </w:rPr>
        <w:t>.</w:t>
      </w:r>
    </w:p>
    <w:p w:rsidRPr="005556BC" w:rsidR="00460C57" w:rsidP="00460C57" w:rsidRDefault="00460C57" w14:paraId="233F4977" w14:textId="77777777">
      <w:pPr>
        <w:rPr>
          <w:rFonts w:asciiTheme="majorBidi" w:hAnsiTheme="majorBidi" w:cstheme="majorBidi"/>
          <w:szCs w:val="20"/>
        </w:rPr>
      </w:pPr>
    </w:p>
    <w:p w:rsidR="00460C57" w:rsidP="00460C57" w:rsidRDefault="00460C57" w14:paraId="4DF22B87" w14:textId="77777777">
      <w:pPr>
        <w:rPr>
          <w:rFonts w:asciiTheme="majorBidi" w:hAnsiTheme="majorBidi" w:cstheme="majorBidi"/>
          <w:b/>
          <w:bCs/>
          <w:szCs w:val="20"/>
        </w:rPr>
      </w:pPr>
      <w:r>
        <w:rPr>
          <w:rFonts w:asciiTheme="majorBidi" w:hAnsiTheme="majorBidi" w:cstheme="majorBidi"/>
          <w:b/>
          <w:bCs/>
          <w:szCs w:val="20"/>
        </w:rPr>
        <w:br w:type="page"/>
      </w:r>
    </w:p>
    <w:p w:rsidR="00460C57" w:rsidP="00460C57" w:rsidRDefault="00460C57" w14:paraId="5E7CB6F4" w14:textId="77777777">
      <w:pPr>
        <w:rPr>
          <w:rFonts w:asciiTheme="majorBidi" w:hAnsiTheme="majorBidi" w:cstheme="majorBidi"/>
          <w:b/>
          <w:bCs/>
          <w:szCs w:val="20"/>
        </w:rPr>
      </w:pPr>
      <w:r w:rsidRPr="002033A7">
        <w:rPr>
          <w:rFonts w:asciiTheme="majorBidi" w:hAnsiTheme="majorBidi" w:cstheme="majorBidi"/>
          <w:b/>
          <w:bCs/>
          <w:szCs w:val="20"/>
        </w:rPr>
        <w:t xml:space="preserve">Table 3 </w:t>
      </w:r>
    </w:p>
    <w:p w:rsidRPr="002033A7" w:rsidR="00460C57" w:rsidP="00460C57" w:rsidRDefault="00460C57" w14:paraId="71839178" w14:textId="77777777">
      <w:pPr>
        <w:rPr>
          <w:rFonts w:asciiTheme="majorBidi" w:hAnsiTheme="majorBidi" w:cstheme="majorBidi"/>
          <w:b/>
          <w:bCs/>
          <w:szCs w:val="20"/>
        </w:rPr>
      </w:pPr>
      <w:r w:rsidRPr="002033A7">
        <w:rPr>
          <w:rFonts w:asciiTheme="majorBidi" w:hAnsiTheme="majorBidi" w:cstheme="majorBidi"/>
          <w:b/>
          <w:bCs/>
          <w:szCs w:val="20"/>
        </w:rPr>
        <w:t xml:space="preserve">Breakdown of costs for support to governance </w:t>
      </w:r>
      <w:r w:rsidRPr="002033A7">
        <w:rPr>
          <w:rFonts w:asciiTheme="majorBidi" w:hAnsiTheme="majorBidi" w:cstheme="majorBidi"/>
          <w:b/>
          <w:bCs/>
          <w:sz w:val="16"/>
          <w:szCs w:val="16"/>
        </w:rPr>
        <w:t>(CHF)</w:t>
      </w:r>
    </w:p>
    <w:tbl>
      <w:tblPr>
        <w:tblStyle w:val="TableGrid"/>
        <w:tblW w:w="0" w:type="auto"/>
        <w:tblInd w:w="-5" w:type="dxa"/>
        <w:tblLook w:val="04A0" w:firstRow="1" w:lastRow="0" w:firstColumn="1" w:lastColumn="0" w:noHBand="0" w:noVBand="1"/>
      </w:tblPr>
      <w:tblGrid>
        <w:gridCol w:w="2410"/>
        <w:gridCol w:w="992"/>
        <w:gridCol w:w="1985"/>
        <w:gridCol w:w="2035"/>
        <w:gridCol w:w="1933"/>
      </w:tblGrid>
      <w:tr w:rsidRPr="00357C26" w:rsidR="00CC6AD4" w:rsidTr="00357C26" w14:paraId="3743ABD7" w14:textId="77777777">
        <w:tc>
          <w:tcPr>
            <w:tcW w:w="2410" w:type="dxa"/>
            <w:vMerge w:val="restart"/>
            <w:shd w:val="clear" w:color="auto" w:fill="E2EFD9" w:themeFill="accent6" w:themeFillTint="33"/>
            <w:vAlign w:val="center"/>
          </w:tcPr>
          <w:p w:rsidRPr="00357C26" w:rsidR="00CC6AD4" w:rsidP="00921D43" w:rsidRDefault="00CC6AD4" w14:paraId="48B76225" w14:textId="77777777">
            <w:pPr>
              <w:rPr>
                <w:rFonts w:asciiTheme="majorBidi" w:hAnsiTheme="majorBidi" w:cstheme="majorBidi"/>
                <w:b/>
                <w:bCs/>
                <w:sz w:val="18"/>
                <w:szCs w:val="18"/>
              </w:rPr>
            </w:pPr>
            <w:r w:rsidRPr="00357C26">
              <w:rPr>
                <w:rFonts w:asciiTheme="majorBidi" w:hAnsiTheme="majorBidi" w:cstheme="majorBidi"/>
                <w:b/>
                <w:bCs/>
                <w:sz w:val="18"/>
                <w:szCs w:val="18"/>
              </w:rPr>
              <w:t>Governing body/entity</w:t>
            </w:r>
          </w:p>
        </w:tc>
        <w:tc>
          <w:tcPr>
            <w:tcW w:w="992" w:type="dxa"/>
            <w:vMerge w:val="restart"/>
            <w:shd w:val="clear" w:color="auto" w:fill="E2EFD9" w:themeFill="accent6" w:themeFillTint="33"/>
            <w:vAlign w:val="center"/>
          </w:tcPr>
          <w:p w:rsidRPr="00357C26" w:rsidR="00CC6AD4" w:rsidP="00921D43" w:rsidRDefault="00CC6AD4" w14:paraId="3E3CFAC9"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Year</w:t>
            </w:r>
          </w:p>
        </w:tc>
        <w:tc>
          <w:tcPr>
            <w:tcW w:w="4020" w:type="dxa"/>
            <w:gridSpan w:val="2"/>
            <w:shd w:val="clear" w:color="auto" w:fill="E2EFD9" w:themeFill="accent6" w:themeFillTint="33"/>
            <w:vAlign w:val="center"/>
          </w:tcPr>
          <w:p w:rsidRPr="00357C26" w:rsidR="00CC6AD4" w:rsidP="00921D43" w:rsidRDefault="00CC6AD4" w14:paraId="446DC696"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Type of costs</w:t>
            </w:r>
          </w:p>
        </w:tc>
        <w:tc>
          <w:tcPr>
            <w:tcW w:w="1933" w:type="dxa"/>
            <w:vMerge w:val="restart"/>
            <w:shd w:val="clear" w:color="auto" w:fill="E2EFD9" w:themeFill="accent6" w:themeFillTint="33"/>
            <w:vAlign w:val="center"/>
          </w:tcPr>
          <w:p w:rsidRPr="00357C26" w:rsidR="00CC6AD4" w:rsidP="00921D43" w:rsidRDefault="00CC6AD4" w14:paraId="426852F7"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Total</w:t>
            </w:r>
          </w:p>
        </w:tc>
      </w:tr>
      <w:tr w:rsidRPr="00AE6F7D" w:rsidR="00CC6AD4" w:rsidTr="00357C26" w14:paraId="580DCE4E" w14:textId="77777777">
        <w:tc>
          <w:tcPr>
            <w:tcW w:w="2410" w:type="dxa"/>
            <w:vMerge/>
            <w:shd w:val="clear" w:color="auto" w:fill="E7E6E6" w:themeFill="background2"/>
          </w:tcPr>
          <w:p w:rsidRPr="00FF0D04" w:rsidR="00CC6AD4" w:rsidP="00921D43" w:rsidRDefault="00CC6AD4" w14:paraId="3A243657" w14:textId="77777777">
            <w:pPr>
              <w:rPr>
                <w:rFonts w:asciiTheme="majorBidi" w:hAnsiTheme="majorBidi" w:cstheme="majorBidi"/>
                <w:b/>
                <w:bCs/>
              </w:rPr>
            </w:pPr>
          </w:p>
        </w:tc>
        <w:tc>
          <w:tcPr>
            <w:tcW w:w="992" w:type="dxa"/>
            <w:vMerge/>
            <w:shd w:val="clear" w:color="auto" w:fill="E7E6E6" w:themeFill="background2"/>
          </w:tcPr>
          <w:p w:rsidRPr="00FF0D04" w:rsidR="00CC6AD4" w:rsidP="00921D43" w:rsidRDefault="00CC6AD4" w14:paraId="1A457C47" w14:textId="77777777">
            <w:pPr>
              <w:rPr>
                <w:rFonts w:asciiTheme="majorBidi" w:hAnsiTheme="majorBidi" w:cstheme="majorBidi"/>
                <w:b/>
                <w:bCs/>
              </w:rPr>
            </w:pPr>
          </w:p>
        </w:tc>
        <w:tc>
          <w:tcPr>
            <w:tcW w:w="1985" w:type="dxa"/>
            <w:shd w:val="clear" w:color="auto" w:fill="E2EFD9" w:themeFill="accent6" w:themeFillTint="33"/>
          </w:tcPr>
          <w:p w:rsidRPr="00357C26" w:rsidR="00CC6AD4" w:rsidP="00921D43" w:rsidRDefault="00CC6AD4" w14:paraId="76BD6D02" w14:textId="77777777">
            <w:pPr>
              <w:jc w:val="right"/>
              <w:rPr>
                <w:rFonts w:asciiTheme="majorBidi" w:hAnsiTheme="majorBidi" w:cstheme="majorBidi"/>
                <w:b/>
                <w:bCs/>
                <w:sz w:val="18"/>
                <w:szCs w:val="18"/>
              </w:rPr>
            </w:pPr>
            <w:r w:rsidRPr="00357C26">
              <w:rPr>
                <w:rFonts w:asciiTheme="majorBidi" w:hAnsiTheme="majorBidi" w:cstheme="majorBidi"/>
                <w:b/>
                <w:bCs/>
                <w:sz w:val="18"/>
                <w:szCs w:val="18"/>
              </w:rPr>
              <w:t>Staff costs</w:t>
            </w:r>
          </w:p>
        </w:tc>
        <w:tc>
          <w:tcPr>
            <w:tcW w:w="2035" w:type="dxa"/>
            <w:shd w:val="clear" w:color="auto" w:fill="E2EFD9" w:themeFill="accent6" w:themeFillTint="33"/>
          </w:tcPr>
          <w:p w:rsidRPr="00357C26" w:rsidR="00CC6AD4" w:rsidP="00921D43" w:rsidRDefault="00CC6AD4" w14:paraId="5C0BCEED" w14:textId="77777777">
            <w:pPr>
              <w:jc w:val="right"/>
              <w:rPr>
                <w:rFonts w:asciiTheme="majorBidi" w:hAnsiTheme="majorBidi" w:cstheme="majorBidi"/>
                <w:b/>
                <w:bCs/>
                <w:sz w:val="18"/>
                <w:szCs w:val="18"/>
              </w:rPr>
            </w:pPr>
            <w:r w:rsidRPr="00357C26">
              <w:rPr>
                <w:rFonts w:asciiTheme="majorBidi" w:hAnsiTheme="majorBidi" w:cstheme="majorBidi"/>
                <w:b/>
                <w:bCs/>
                <w:sz w:val="18"/>
                <w:szCs w:val="18"/>
              </w:rPr>
              <w:t>Activity costs</w:t>
            </w:r>
          </w:p>
        </w:tc>
        <w:tc>
          <w:tcPr>
            <w:tcW w:w="1933" w:type="dxa"/>
            <w:vMerge/>
            <w:shd w:val="clear" w:color="auto" w:fill="E7E6E6" w:themeFill="background2"/>
          </w:tcPr>
          <w:p w:rsidRPr="00AE6F7D" w:rsidR="00CC6AD4" w:rsidP="00921D43" w:rsidRDefault="00CC6AD4" w14:paraId="4C0E34D6" w14:textId="77777777">
            <w:pPr>
              <w:jc w:val="right"/>
              <w:rPr>
                <w:rFonts w:asciiTheme="majorBidi" w:hAnsiTheme="majorBidi" w:cstheme="majorBidi"/>
              </w:rPr>
            </w:pPr>
          </w:p>
        </w:tc>
      </w:tr>
      <w:tr w:rsidRPr="00AE6F7D" w:rsidR="00CC6AD4" w14:paraId="65DD9B2B" w14:textId="77777777">
        <w:tc>
          <w:tcPr>
            <w:tcW w:w="2410" w:type="dxa"/>
            <w:vMerge w:val="restart"/>
          </w:tcPr>
          <w:p w:rsidRPr="00AE6F7D" w:rsidR="00CC6AD4" w:rsidP="00921D43" w:rsidRDefault="00CC6AD4" w14:paraId="24B07B00" w14:textId="77777777">
            <w:pPr>
              <w:rPr>
                <w:rFonts w:asciiTheme="majorBidi" w:hAnsiTheme="majorBidi" w:cstheme="majorBidi"/>
              </w:rPr>
            </w:pPr>
            <w:r w:rsidRPr="00AE6F7D">
              <w:rPr>
                <w:rFonts w:asciiTheme="majorBidi" w:hAnsiTheme="majorBidi" w:cstheme="majorBidi"/>
              </w:rPr>
              <w:t>Congress</w:t>
            </w:r>
          </w:p>
        </w:tc>
        <w:tc>
          <w:tcPr>
            <w:tcW w:w="992" w:type="dxa"/>
          </w:tcPr>
          <w:p w:rsidRPr="00AE6F7D" w:rsidR="00CC6AD4" w:rsidP="00921D43" w:rsidRDefault="00CC6AD4" w14:paraId="216B81B9"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345C5E10" w14:textId="77777777">
            <w:pPr>
              <w:jc w:val="right"/>
              <w:rPr>
                <w:rFonts w:asciiTheme="majorBidi" w:hAnsiTheme="majorBidi" w:cstheme="majorBidi"/>
              </w:rPr>
            </w:pPr>
            <w:r w:rsidRPr="00AE6F7D">
              <w:rPr>
                <w:rFonts w:asciiTheme="majorBidi" w:hAnsiTheme="majorBidi" w:cstheme="majorBidi"/>
              </w:rPr>
              <w:t>898,162</w:t>
            </w:r>
          </w:p>
        </w:tc>
        <w:tc>
          <w:tcPr>
            <w:tcW w:w="2035" w:type="dxa"/>
          </w:tcPr>
          <w:p w:rsidRPr="00AE6F7D" w:rsidR="00CC6AD4" w:rsidP="00921D43" w:rsidRDefault="00CC6AD4" w14:paraId="56916D12" w14:textId="77777777">
            <w:pPr>
              <w:jc w:val="right"/>
              <w:rPr>
                <w:rFonts w:asciiTheme="majorBidi" w:hAnsiTheme="majorBidi" w:cstheme="majorBidi"/>
              </w:rPr>
            </w:pPr>
            <w:r w:rsidRPr="00AE6F7D">
              <w:rPr>
                <w:rFonts w:asciiTheme="majorBidi" w:hAnsiTheme="majorBidi" w:cstheme="majorBidi"/>
              </w:rPr>
              <w:t>175,527</w:t>
            </w:r>
          </w:p>
        </w:tc>
        <w:tc>
          <w:tcPr>
            <w:tcW w:w="1933" w:type="dxa"/>
          </w:tcPr>
          <w:p w:rsidRPr="00AE6F7D" w:rsidR="00CC6AD4" w:rsidP="00921D43" w:rsidRDefault="00CC6AD4" w14:paraId="24121C8A" w14:textId="77777777">
            <w:pPr>
              <w:jc w:val="right"/>
              <w:rPr>
                <w:rFonts w:asciiTheme="majorBidi" w:hAnsiTheme="majorBidi" w:cstheme="majorBidi"/>
              </w:rPr>
            </w:pPr>
            <w:r w:rsidRPr="00AE6F7D">
              <w:rPr>
                <w:rFonts w:asciiTheme="majorBidi" w:hAnsiTheme="majorBidi" w:cstheme="majorBidi"/>
              </w:rPr>
              <w:t>1,073,689</w:t>
            </w:r>
          </w:p>
        </w:tc>
      </w:tr>
      <w:tr w:rsidRPr="00AE6F7D" w:rsidR="00CC6AD4" w14:paraId="287386B8" w14:textId="77777777">
        <w:tc>
          <w:tcPr>
            <w:tcW w:w="2410" w:type="dxa"/>
            <w:vMerge/>
          </w:tcPr>
          <w:p w:rsidRPr="00AE6F7D" w:rsidR="00CC6AD4" w:rsidP="00921D43" w:rsidRDefault="00CC6AD4" w14:paraId="0196B3F1" w14:textId="77777777">
            <w:pPr>
              <w:rPr>
                <w:rFonts w:asciiTheme="majorBidi" w:hAnsiTheme="majorBidi" w:cstheme="majorBidi"/>
              </w:rPr>
            </w:pPr>
          </w:p>
        </w:tc>
        <w:tc>
          <w:tcPr>
            <w:tcW w:w="992" w:type="dxa"/>
          </w:tcPr>
          <w:p w:rsidRPr="00AE6F7D" w:rsidR="00CC6AD4" w:rsidP="00921D43" w:rsidRDefault="00CC6AD4" w14:paraId="0D81C692"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46AB9459" w14:textId="77777777">
            <w:pPr>
              <w:jc w:val="right"/>
              <w:rPr>
                <w:rFonts w:asciiTheme="majorBidi" w:hAnsiTheme="majorBidi" w:cstheme="majorBidi"/>
              </w:rPr>
            </w:pPr>
            <w:r w:rsidRPr="00AE6F7D">
              <w:rPr>
                <w:rFonts w:asciiTheme="majorBidi" w:hAnsiTheme="majorBidi" w:cstheme="majorBidi"/>
              </w:rPr>
              <w:t>-</w:t>
            </w:r>
          </w:p>
        </w:tc>
        <w:tc>
          <w:tcPr>
            <w:tcW w:w="2035" w:type="dxa"/>
          </w:tcPr>
          <w:p w:rsidRPr="00AE6F7D" w:rsidR="00CC6AD4" w:rsidP="00921D43" w:rsidRDefault="00CC6AD4" w14:paraId="3F670059"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6D85289A" w14:textId="77777777">
            <w:pPr>
              <w:jc w:val="right"/>
              <w:rPr>
                <w:rFonts w:asciiTheme="majorBidi" w:hAnsiTheme="majorBidi" w:cstheme="majorBidi"/>
              </w:rPr>
            </w:pPr>
            <w:r w:rsidRPr="00AE6F7D">
              <w:rPr>
                <w:rFonts w:asciiTheme="majorBidi" w:hAnsiTheme="majorBidi" w:cstheme="majorBidi"/>
              </w:rPr>
              <w:t>-</w:t>
            </w:r>
          </w:p>
        </w:tc>
      </w:tr>
      <w:tr w:rsidRPr="00AE6F7D" w:rsidR="00CC6AD4" w14:paraId="2B3828BB" w14:textId="77777777">
        <w:tc>
          <w:tcPr>
            <w:tcW w:w="2410" w:type="dxa"/>
            <w:vMerge/>
          </w:tcPr>
          <w:p w:rsidRPr="00AE6F7D" w:rsidR="00CC6AD4" w:rsidP="00921D43" w:rsidRDefault="00CC6AD4" w14:paraId="73041489" w14:textId="77777777">
            <w:pPr>
              <w:rPr>
                <w:rFonts w:asciiTheme="majorBidi" w:hAnsiTheme="majorBidi" w:cstheme="majorBidi"/>
              </w:rPr>
            </w:pPr>
          </w:p>
        </w:tc>
        <w:tc>
          <w:tcPr>
            <w:tcW w:w="992" w:type="dxa"/>
          </w:tcPr>
          <w:p w:rsidRPr="00AE6F7D" w:rsidR="00CC6AD4" w:rsidP="00921D43" w:rsidRDefault="00CC6AD4" w14:paraId="7E94C7D9"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2CC3C83E" w14:textId="77777777">
            <w:pPr>
              <w:jc w:val="right"/>
              <w:rPr>
                <w:rFonts w:asciiTheme="majorBidi" w:hAnsiTheme="majorBidi" w:cstheme="majorBidi"/>
              </w:rPr>
            </w:pPr>
            <w:r w:rsidRPr="00AE6F7D">
              <w:rPr>
                <w:rFonts w:asciiTheme="majorBidi" w:hAnsiTheme="majorBidi" w:cstheme="majorBidi"/>
              </w:rPr>
              <w:t>2,017,73</w:t>
            </w:r>
            <w:r>
              <w:rPr>
                <w:rFonts w:asciiTheme="majorBidi" w:hAnsiTheme="majorBidi" w:cstheme="majorBidi"/>
              </w:rPr>
              <w:t>5</w:t>
            </w:r>
          </w:p>
        </w:tc>
        <w:tc>
          <w:tcPr>
            <w:tcW w:w="2035" w:type="dxa"/>
          </w:tcPr>
          <w:p w:rsidRPr="00AE6F7D" w:rsidR="00CC6AD4" w:rsidP="00921D43" w:rsidRDefault="00CC6AD4" w14:paraId="6DE5C877" w14:textId="77777777">
            <w:pPr>
              <w:jc w:val="right"/>
              <w:rPr>
                <w:rFonts w:asciiTheme="majorBidi" w:hAnsiTheme="majorBidi" w:cstheme="majorBidi"/>
              </w:rPr>
            </w:pPr>
            <w:r w:rsidRPr="00AE6F7D">
              <w:rPr>
                <w:rFonts w:asciiTheme="majorBidi" w:hAnsiTheme="majorBidi" w:cstheme="majorBidi"/>
              </w:rPr>
              <w:t>708,136</w:t>
            </w:r>
          </w:p>
        </w:tc>
        <w:tc>
          <w:tcPr>
            <w:tcW w:w="1933" w:type="dxa"/>
          </w:tcPr>
          <w:p w:rsidRPr="00AE6F7D" w:rsidR="00CC6AD4" w:rsidP="00921D43" w:rsidRDefault="00CC6AD4" w14:paraId="2348642F" w14:textId="77777777">
            <w:pPr>
              <w:jc w:val="right"/>
              <w:rPr>
                <w:rFonts w:asciiTheme="majorBidi" w:hAnsiTheme="majorBidi" w:cstheme="majorBidi"/>
              </w:rPr>
            </w:pPr>
            <w:r w:rsidRPr="00AE6F7D">
              <w:rPr>
                <w:rFonts w:asciiTheme="majorBidi" w:hAnsiTheme="majorBidi" w:cstheme="majorBidi"/>
              </w:rPr>
              <w:t>2,725,87</w:t>
            </w:r>
            <w:r>
              <w:rPr>
                <w:rFonts w:asciiTheme="majorBidi" w:hAnsiTheme="majorBidi" w:cstheme="majorBidi"/>
              </w:rPr>
              <w:t>1</w:t>
            </w:r>
          </w:p>
        </w:tc>
      </w:tr>
      <w:tr w:rsidRPr="00AE6F7D" w:rsidR="00CC6AD4" w14:paraId="429E95E2" w14:textId="77777777">
        <w:tc>
          <w:tcPr>
            <w:tcW w:w="2410" w:type="dxa"/>
            <w:vMerge/>
          </w:tcPr>
          <w:p w:rsidRPr="00AE6F7D" w:rsidR="00CC6AD4" w:rsidP="00921D43" w:rsidRDefault="00CC6AD4" w14:paraId="247F569E" w14:textId="77777777">
            <w:pPr>
              <w:rPr>
                <w:rFonts w:asciiTheme="majorBidi" w:hAnsiTheme="majorBidi" w:cstheme="majorBidi"/>
              </w:rPr>
            </w:pPr>
          </w:p>
        </w:tc>
        <w:tc>
          <w:tcPr>
            <w:tcW w:w="992" w:type="dxa"/>
          </w:tcPr>
          <w:p w:rsidRPr="00AE6F7D" w:rsidR="00CC6AD4" w:rsidP="00921D43" w:rsidRDefault="00CC6AD4" w14:paraId="442AA638"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33377C60" w14:textId="77777777">
            <w:pPr>
              <w:jc w:val="right"/>
              <w:rPr>
                <w:rFonts w:asciiTheme="majorBidi" w:hAnsiTheme="majorBidi" w:cstheme="majorBidi"/>
              </w:rPr>
            </w:pPr>
            <w:r w:rsidRPr="00AE6F7D">
              <w:rPr>
                <w:rFonts w:asciiTheme="majorBidi" w:hAnsiTheme="majorBidi" w:cstheme="majorBidi"/>
              </w:rPr>
              <w:t>-</w:t>
            </w:r>
          </w:p>
        </w:tc>
        <w:tc>
          <w:tcPr>
            <w:tcW w:w="2035" w:type="dxa"/>
          </w:tcPr>
          <w:p w:rsidRPr="00AE6F7D" w:rsidR="00CC6AD4" w:rsidP="00921D43" w:rsidRDefault="00CC6AD4" w14:paraId="72AB3408"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2CF809D9" w14:textId="77777777">
            <w:pPr>
              <w:jc w:val="right"/>
              <w:rPr>
                <w:rFonts w:asciiTheme="majorBidi" w:hAnsiTheme="majorBidi" w:cstheme="majorBidi"/>
              </w:rPr>
            </w:pPr>
            <w:r w:rsidRPr="00AE6F7D">
              <w:rPr>
                <w:rFonts w:asciiTheme="majorBidi" w:hAnsiTheme="majorBidi" w:cstheme="majorBidi"/>
              </w:rPr>
              <w:t>-</w:t>
            </w:r>
          </w:p>
        </w:tc>
      </w:tr>
      <w:tr w:rsidRPr="00AE6F7D" w:rsidR="00CC6AD4" w14:paraId="2B0F28A7" w14:textId="77777777">
        <w:tc>
          <w:tcPr>
            <w:tcW w:w="7422" w:type="dxa"/>
            <w:gridSpan w:val="4"/>
          </w:tcPr>
          <w:p w:rsidRPr="00AE6F7D" w:rsidR="00CC6AD4" w:rsidP="00921D43" w:rsidRDefault="00CC6AD4" w14:paraId="58E8E6F3"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AE6F7D" w:rsidR="00CC6AD4" w:rsidP="00921D43" w:rsidRDefault="00CC6AD4" w14:paraId="79F0EF09" w14:textId="77777777">
            <w:pPr>
              <w:jc w:val="right"/>
              <w:rPr>
                <w:rFonts w:asciiTheme="majorBidi" w:hAnsiTheme="majorBidi" w:cstheme="majorBidi"/>
                <w:b/>
                <w:bCs/>
              </w:rPr>
            </w:pPr>
            <w:r w:rsidRPr="00AE6F7D">
              <w:rPr>
                <w:rFonts w:asciiTheme="majorBidi" w:hAnsiTheme="majorBidi" w:cstheme="majorBidi"/>
                <w:b/>
                <w:bCs/>
              </w:rPr>
              <w:t>3,799,560</w:t>
            </w:r>
          </w:p>
        </w:tc>
      </w:tr>
      <w:tr w:rsidRPr="00AE6F7D" w:rsidR="00CC6AD4" w14:paraId="2B0A727C" w14:textId="77777777">
        <w:tc>
          <w:tcPr>
            <w:tcW w:w="2410" w:type="dxa"/>
            <w:vMerge w:val="restart"/>
          </w:tcPr>
          <w:p w:rsidRPr="00AE6F7D" w:rsidR="00CC6AD4" w:rsidP="00921D43" w:rsidRDefault="00CC6AD4" w14:paraId="7F975639" w14:textId="77777777">
            <w:pPr>
              <w:rPr>
                <w:rFonts w:asciiTheme="majorBidi" w:hAnsiTheme="majorBidi" w:cstheme="majorBidi"/>
              </w:rPr>
            </w:pPr>
            <w:r w:rsidRPr="00AE6F7D">
              <w:rPr>
                <w:rFonts w:asciiTheme="majorBidi" w:hAnsiTheme="majorBidi" w:cstheme="majorBidi"/>
              </w:rPr>
              <w:t>Executive Council and its subsidiary bodies</w:t>
            </w:r>
          </w:p>
        </w:tc>
        <w:tc>
          <w:tcPr>
            <w:tcW w:w="992" w:type="dxa"/>
          </w:tcPr>
          <w:p w:rsidRPr="00AE6F7D" w:rsidR="00CC6AD4" w:rsidP="00921D43" w:rsidRDefault="00CC6AD4" w14:paraId="6BD3B474"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33BEA7C6" w14:textId="77777777">
            <w:pPr>
              <w:jc w:val="right"/>
              <w:rPr>
                <w:rFonts w:asciiTheme="majorBidi" w:hAnsiTheme="majorBidi" w:cstheme="majorBidi"/>
              </w:rPr>
            </w:pPr>
            <w:r w:rsidRPr="00AE6F7D">
              <w:rPr>
                <w:rFonts w:asciiTheme="majorBidi" w:hAnsiTheme="majorBidi" w:cstheme="majorBidi"/>
              </w:rPr>
              <w:t>1,660,352</w:t>
            </w:r>
          </w:p>
        </w:tc>
        <w:tc>
          <w:tcPr>
            <w:tcW w:w="2035" w:type="dxa"/>
          </w:tcPr>
          <w:p w:rsidRPr="00AE6F7D" w:rsidR="00CC6AD4" w:rsidP="00921D43" w:rsidRDefault="00CC6AD4" w14:paraId="3437247B" w14:textId="77777777">
            <w:pPr>
              <w:jc w:val="right"/>
              <w:rPr>
                <w:rFonts w:asciiTheme="majorBidi" w:hAnsiTheme="majorBidi" w:cstheme="majorBidi"/>
              </w:rPr>
            </w:pPr>
            <w:r w:rsidRPr="00AE6F7D">
              <w:rPr>
                <w:rFonts w:asciiTheme="majorBidi" w:hAnsiTheme="majorBidi" w:cstheme="majorBidi"/>
              </w:rPr>
              <w:t>419,336</w:t>
            </w:r>
          </w:p>
        </w:tc>
        <w:tc>
          <w:tcPr>
            <w:tcW w:w="1933" w:type="dxa"/>
          </w:tcPr>
          <w:p w:rsidRPr="00AE6F7D" w:rsidR="00CC6AD4" w:rsidP="00921D43" w:rsidRDefault="00CC6AD4" w14:paraId="427F5C73" w14:textId="77777777">
            <w:pPr>
              <w:jc w:val="right"/>
              <w:rPr>
                <w:rFonts w:asciiTheme="majorBidi" w:hAnsiTheme="majorBidi" w:cstheme="majorBidi"/>
              </w:rPr>
            </w:pPr>
            <w:r w:rsidRPr="00AE6F7D">
              <w:rPr>
                <w:rFonts w:asciiTheme="majorBidi" w:hAnsiTheme="majorBidi" w:cstheme="majorBidi"/>
              </w:rPr>
              <w:t>2,079,688</w:t>
            </w:r>
          </w:p>
        </w:tc>
      </w:tr>
      <w:tr w:rsidRPr="00AE6F7D" w:rsidR="00CC6AD4" w14:paraId="09E0717B" w14:textId="77777777">
        <w:tc>
          <w:tcPr>
            <w:tcW w:w="2410" w:type="dxa"/>
            <w:vMerge/>
          </w:tcPr>
          <w:p w:rsidRPr="00AE6F7D" w:rsidR="00CC6AD4" w:rsidP="00921D43" w:rsidRDefault="00CC6AD4" w14:paraId="4AD6B632" w14:textId="77777777">
            <w:pPr>
              <w:rPr>
                <w:rFonts w:asciiTheme="majorBidi" w:hAnsiTheme="majorBidi" w:cstheme="majorBidi"/>
              </w:rPr>
            </w:pPr>
          </w:p>
        </w:tc>
        <w:tc>
          <w:tcPr>
            <w:tcW w:w="992" w:type="dxa"/>
          </w:tcPr>
          <w:p w:rsidRPr="00AE6F7D" w:rsidR="00CC6AD4" w:rsidP="00921D43" w:rsidRDefault="00CC6AD4" w14:paraId="2A186A04"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05A7EABB" w14:textId="77777777">
            <w:pPr>
              <w:jc w:val="right"/>
              <w:rPr>
                <w:rFonts w:asciiTheme="majorBidi" w:hAnsiTheme="majorBidi" w:cstheme="majorBidi"/>
              </w:rPr>
            </w:pPr>
            <w:r w:rsidRPr="00AE6F7D">
              <w:rPr>
                <w:rFonts w:asciiTheme="majorBidi" w:hAnsiTheme="majorBidi" w:cstheme="majorBidi"/>
              </w:rPr>
              <w:t>1,433,24</w:t>
            </w:r>
            <w:r>
              <w:rPr>
                <w:rFonts w:asciiTheme="majorBidi" w:hAnsiTheme="majorBidi" w:cstheme="majorBidi"/>
              </w:rPr>
              <w:t>4</w:t>
            </w:r>
          </w:p>
        </w:tc>
        <w:tc>
          <w:tcPr>
            <w:tcW w:w="2035" w:type="dxa"/>
          </w:tcPr>
          <w:p w:rsidRPr="00AE6F7D" w:rsidR="00CC6AD4" w:rsidP="00921D43" w:rsidRDefault="00CC6AD4" w14:paraId="15E4C228" w14:textId="77777777">
            <w:pPr>
              <w:jc w:val="right"/>
              <w:rPr>
                <w:rFonts w:asciiTheme="majorBidi" w:hAnsiTheme="majorBidi" w:cstheme="majorBidi"/>
              </w:rPr>
            </w:pPr>
            <w:r w:rsidRPr="00AE6F7D">
              <w:rPr>
                <w:rFonts w:asciiTheme="majorBidi" w:hAnsiTheme="majorBidi" w:cstheme="majorBidi"/>
              </w:rPr>
              <w:t>635,073</w:t>
            </w:r>
          </w:p>
        </w:tc>
        <w:tc>
          <w:tcPr>
            <w:tcW w:w="1933" w:type="dxa"/>
          </w:tcPr>
          <w:p w:rsidRPr="00AE6F7D" w:rsidR="00CC6AD4" w:rsidP="00921D43" w:rsidRDefault="00CC6AD4" w14:paraId="03F9312E" w14:textId="77777777">
            <w:pPr>
              <w:jc w:val="right"/>
              <w:rPr>
                <w:rFonts w:asciiTheme="majorBidi" w:hAnsiTheme="majorBidi" w:cstheme="majorBidi"/>
              </w:rPr>
            </w:pPr>
            <w:r w:rsidRPr="00AE6F7D">
              <w:rPr>
                <w:rFonts w:asciiTheme="majorBidi" w:hAnsiTheme="majorBidi" w:cstheme="majorBidi"/>
              </w:rPr>
              <w:t>2,068,31</w:t>
            </w:r>
            <w:r>
              <w:rPr>
                <w:rFonts w:asciiTheme="majorBidi" w:hAnsiTheme="majorBidi" w:cstheme="majorBidi"/>
              </w:rPr>
              <w:t>7</w:t>
            </w:r>
          </w:p>
        </w:tc>
      </w:tr>
      <w:tr w:rsidRPr="00AE6F7D" w:rsidR="00CC6AD4" w14:paraId="5E9FFFC5" w14:textId="77777777">
        <w:tc>
          <w:tcPr>
            <w:tcW w:w="2410" w:type="dxa"/>
            <w:vMerge/>
          </w:tcPr>
          <w:p w:rsidRPr="00AE6F7D" w:rsidR="00CC6AD4" w:rsidP="00921D43" w:rsidRDefault="00CC6AD4" w14:paraId="026E1EE7" w14:textId="77777777">
            <w:pPr>
              <w:rPr>
                <w:rFonts w:asciiTheme="majorBidi" w:hAnsiTheme="majorBidi" w:cstheme="majorBidi"/>
              </w:rPr>
            </w:pPr>
          </w:p>
        </w:tc>
        <w:tc>
          <w:tcPr>
            <w:tcW w:w="992" w:type="dxa"/>
          </w:tcPr>
          <w:p w:rsidRPr="00AE6F7D" w:rsidR="00CC6AD4" w:rsidP="00921D43" w:rsidRDefault="00CC6AD4" w14:paraId="55A445A1"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1A1016CC" w14:textId="77777777">
            <w:pPr>
              <w:jc w:val="right"/>
              <w:rPr>
                <w:rFonts w:asciiTheme="majorBidi" w:hAnsiTheme="majorBidi" w:cstheme="majorBidi"/>
              </w:rPr>
            </w:pPr>
            <w:r w:rsidRPr="00AE6F7D">
              <w:rPr>
                <w:rFonts w:asciiTheme="majorBidi" w:hAnsiTheme="majorBidi" w:cstheme="majorBidi"/>
              </w:rPr>
              <w:t>1,810,508</w:t>
            </w:r>
          </w:p>
        </w:tc>
        <w:tc>
          <w:tcPr>
            <w:tcW w:w="2035" w:type="dxa"/>
          </w:tcPr>
          <w:p w:rsidRPr="00AE6F7D" w:rsidR="00CC6AD4" w:rsidP="00921D43" w:rsidRDefault="00CC6AD4" w14:paraId="76474A67" w14:textId="77777777">
            <w:pPr>
              <w:jc w:val="right"/>
              <w:rPr>
                <w:rFonts w:asciiTheme="majorBidi" w:hAnsiTheme="majorBidi" w:cstheme="majorBidi"/>
              </w:rPr>
            </w:pPr>
            <w:r w:rsidRPr="00AE6F7D">
              <w:rPr>
                <w:rFonts w:asciiTheme="majorBidi" w:hAnsiTheme="majorBidi" w:cstheme="majorBidi"/>
              </w:rPr>
              <w:t>663,888</w:t>
            </w:r>
          </w:p>
        </w:tc>
        <w:tc>
          <w:tcPr>
            <w:tcW w:w="1933" w:type="dxa"/>
          </w:tcPr>
          <w:p w:rsidRPr="00AE6F7D" w:rsidR="00CC6AD4" w:rsidP="00921D43" w:rsidRDefault="00CC6AD4" w14:paraId="27FE3766" w14:textId="77777777">
            <w:pPr>
              <w:jc w:val="right"/>
              <w:rPr>
                <w:rFonts w:asciiTheme="majorBidi" w:hAnsiTheme="majorBidi" w:cstheme="majorBidi"/>
              </w:rPr>
            </w:pPr>
            <w:r w:rsidRPr="00AE6F7D">
              <w:rPr>
                <w:rFonts w:asciiTheme="majorBidi" w:hAnsiTheme="majorBidi" w:cstheme="majorBidi"/>
              </w:rPr>
              <w:t>2,474,396</w:t>
            </w:r>
          </w:p>
        </w:tc>
      </w:tr>
      <w:tr w:rsidRPr="00AE6F7D" w:rsidR="00CC6AD4" w14:paraId="1BB2F92C" w14:textId="77777777">
        <w:tc>
          <w:tcPr>
            <w:tcW w:w="2410" w:type="dxa"/>
            <w:vMerge/>
          </w:tcPr>
          <w:p w:rsidRPr="00AE6F7D" w:rsidR="00CC6AD4" w:rsidP="00921D43" w:rsidRDefault="00CC6AD4" w14:paraId="3B241FDA" w14:textId="77777777">
            <w:pPr>
              <w:rPr>
                <w:rFonts w:asciiTheme="majorBidi" w:hAnsiTheme="majorBidi" w:cstheme="majorBidi"/>
              </w:rPr>
            </w:pPr>
          </w:p>
        </w:tc>
        <w:tc>
          <w:tcPr>
            <w:tcW w:w="992" w:type="dxa"/>
          </w:tcPr>
          <w:p w:rsidRPr="00AE6F7D" w:rsidR="00CC6AD4" w:rsidP="00921D43" w:rsidRDefault="00CC6AD4" w14:paraId="73E6CEA0"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7891C78F" w14:textId="77777777">
            <w:pPr>
              <w:jc w:val="right"/>
              <w:rPr>
                <w:rFonts w:asciiTheme="majorBidi" w:hAnsiTheme="majorBidi" w:cstheme="majorBidi"/>
              </w:rPr>
            </w:pPr>
            <w:r w:rsidRPr="00AE6F7D">
              <w:rPr>
                <w:rFonts w:asciiTheme="majorBidi" w:hAnsiTheme="majorBidi" w:cstheme="majorBidi"/>
              </w:rPr>
              <w:t>1,348,913</w:t>
            </w:r>
          </w:p>
        </w:tc>
        <w:tc>
          <w:tcPr>
            <w:tcW w:w="2035" w:type="dxa"/>
          </w:tcPr>
          <w:p w:rsidRPr="00AE6F7D" w:rsidR="00CC6AD4" w:rsidP="00921D43" w:rsidRDefault="00CC6AD4" w14:paraId="0BA1A779" w14:textId="77777777">
            <w:pPr>
              <w:jc w:val="right"/>
              <w:rPr>
                <w:rFonts w:asciiTheme="majorBidi" w:hAnsiTheme="majorBidi" w:cstheme="majorBidi"/>
              </w:rPr>
            </w:pPr>
            <w:r w:rsidRPr="00AE6F7D">
              <w:rPr>
                <w:rFonts w:asciiTheme="majorBidi" w:hAnsiTheme="majorBidi" w:cstheme="majorBidi"/>
              </w:rPr>
              <w:t>505,284</w:t>
            </w:r>
          </w:p>
        </w:tc>
        <w:tc>
          <w:tcPr>
            <w:tcW w:w="1933" w:type="dxa"/>
          </w:tcPr>
          <w:p w:rsidRPr="00AE6F7D" w:rsidR="00CC6AD4" w:rsidP="00921D43" w:rsidRDefault="00CC6AD4" w14:paraId="53A27D6F" w14:textId="77777777">
            <w:pPr>
              <w:jc w:val="right"/>
              <w:rPr>
                <w:rFonts w:asciiTheme="majorBidi" w:hAnsiTheme="majorBidi" w:cstheme="majorBidi"/>
              </w:rPr>
            </w:pPr>
            <w:r w:rsidRPr="00AE6F7D">
              <w:rPr>
                <w:rFonts w:asciiTheme="majorBidi" w:hAnsiTheme="majorBidi" w:cstheme="majorBidi"/>
              </w:rPr>
              <w:t>1,854,197</w:t>
            </w:r>
          </w:p>
        </w:tc>
      </w:tr>
      <w:tr w:rsidRPr="00AE6F7D" w:rsidR="00CC6AD4" w14:paraId="6DEA2B8E" w14:textId="77777777">
        <w:tc>
          <w:tcPr>
            <w:tcW w:w="7422" w:type="dxa"/>
            <w:gridSpan w:val="4"/>
          </w:tcPr>
          <w:p w:rsidRPr="00AE6F7D" w:rsidR="00CC6AD4" w:rsidP="00921D43" w:rsidRDefault="00CC6AD4" w14:paraId="3C0DCB66"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AE6F7D" w:rsidR="00CC6AD4" w:rsidP="00921D43" w:rsidRDefault="00CC6AD4" w14:paraId="7840EDA8" w14:textId="77777777">
            <w:pPr>
              <w:jc w:val="right"/>
              <w:rPr>
                <w:rFonts w:asciiTheme="majorBidi" w:hAnsiTheme="majorBidi" w:cstheme="majorBidi"/>
                <w:b/>
                <w:bCs/>
              </w:rPr>
            </w:pPr>
            <w:r w:rsidRPr="00AE6F7D">
              <w:rPr>
                <w:rFonts w:asciiTheme="majorBidi" w:hAnsiTheme="majorBidi" w:cstheme="majorBidi"/>
                <w:b/>
                <w:bCs/>
              </w:rPr>
              <w:t>8,476,598</w:t>
            </w:r>
          </w:p>
        </w:tc>
      </w:tr>
      <w:tr w:rsidRPr="00AE6F7D" w:rsidR="00CC6AD4" w14:paraId="341C8765" w14:textId="77777777">
        <w:tc>
          <w:tcPr>
            <w:tcW w:w="2410" w:type="dxa"/>
            <w:vMerge w:val="restart"/>
          </w:tcPr>
          <w:p w:rsidRPr="00AE6F7D" w:rsidR="00CC6AD4" w:rsidP="00921D43" w:rsidRDefault="00CC6AD4" w14:paraId="4B95EB95" w14:textId="77777777">
            <w:pPr>
              <w:rPr>
                <w:rFonts w:asciiTheme="majorBidi" w:hAnsiTheme="majorBidi" w:cstheme="majorBidi"/>
              </w:rPr>
            </w:pPr>
            <w:r w:rsidRPr="00AE6F7D">
              <w:rPr>
                <w:rFonts w:asciiTheme="majorBidi" w:hAnsiTheme="majorBidi" w:cstheme="majorBidi"/>
              </w:rPr>
              <w:t>Technical commissions</w:t>
            </w:r>
          </w:p>
        </w:tc>
        <w:tc>
          <w:tcPr>
            <w:tcW w:w="992" w:type="dxa"/>
          </w:tcPr>
          <w:p w:rsidRPr="00AE6F7D" w:rsidR="00CC6AD4" w:rsidP="00921D43" w:rsidRDefault="00CC6AD4" w14:paraId="517B9CDA"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0E3D3C5A" w14:textId="77777777">
            <w:pPr>
              <w:jc w:val="right"/>
              <w:rPr>
                <w:rFonts w:asciiTheme="majorBidi" w:hAnsiTheme="majorBidi" w:cstheme="majorBidi"/>
              </w:rPr>
            </w:pPr>
            <w:r w:rsidRPr="00AE6F7D">
              <w:rPr>
                <w:rFonts w:asciiTheme="majorBidi" w:hAnsiTheme="majorBidi" w:cstheme="majorBidi"/>
              </w:rPr>
              <w:t>662,945</w:t>
            </w:r>
          </w:p>
        </w:tc>
        <w:tc>
          <w:tcPr>
            <w:tcW w:w="2035" w:type="dxa"/>
          </w:tcPr>
          <w:p w:rsidRPr="00AE6F7D" w:rsidR="00CC6AD4" w:rsidP="00921D43" w:rsidRDefault="00CC6AD4" w14:paraId="5E410469" w14:textId="77777777">
            <w:pPr>
              <w:jc w:val="right"/>
              <w:rPr>
                <w:rFonts w:asciiTheme="majorBidi" w:hAnsiTheme="majorBidi" w:cstheme="majorBidi"/>
              </w:rPr>
            </w:pPr>
            <w:r w:rsidRPr="00AE6F7D">
              <w:rPr>
                <w:rFonts w:asciiTheme="majorBidi" w:hAnsiTheme="majorBidi" w:cstheme="majorBidi"/>
              </w:rPr>
              <w:t>311,34</w:t>
            </w:r>
            <w:r>
              <w:rPr>
                <w:rFonts w:asciiTheme="majorBidi" w:hAnsiTheme="majorBidi" w:cstheme="majorBidi"/>
              </w:rPr>
              <w:t>8</w:t>
            </w:r>
          </w:p>
        </w:tc>
        <w:tc>
          <w:tcPr>
            <w:tcW w:w="1933" w:type="dxa"/>
          </w:tcPr>
          <w:p w:rsidRPr="00AE6F7D" w:rsidR="00CC6AD4" w:rsidP="00921D43" w:rsidRDefault="00CC6AD4" w14:paraId="7F53276D" w14:textId="77777777">
            <w:pPr>
              <w:jc w:val="right"/>
              <w:rPr>
                <w:rFonts w:asciiTheme="majorBidi" w:hAnsiTheme="majorBidi" w:cstheme="majorBidi"/>
              </w:rPr>
            </w:pPr>
            <w:r w:rsidRPr="00AE6F7D">
              <w:rPr>
                <w:rFonts w:asciiTheme="majorBidi" w:hAnsiTheme="majorBidi" w:cstheme="majorBidi"/>
              </w:rPr>
              <w:t>974,29</w:t>
            </w:r>
            <w:r>
              <w:rPr>
                <w:rFonts w:asciiTheme="majorBidi" w:hAnsiTheme="majorBidi" w:cstheme="majorBidi"/>
              </w:rPr>
              <w:t>3</w:t>
            </w:r>
          </w:p>
        </w:tc>
      </w:tr>
      <w:tr w:rsidRPr="00AE6F7D" w:rsidR="00CC6AD4" w14:paraId="494B7CC3" w14:textId="77777777">
        <w:tc>
          <w:tcPr>
            <w:tcW w:w="2410" w:type="dxa"/>
            <w:vMerge/>
          </w:tcPr>
          <w:p w:rsidRPr="00AE6F7D" w:rsidR="00CC6AD4" w:rsidP="00921D43" w:rsidRDefault="00CC6AD4" w14:paraId="4582FED7" w14:textId="77777777">
            <w:pPr>
              <w:rPr>
                <w:rFonts w:asciiTheme="majorBidi" w:hAnsiTheme="majorBidi" w:cstheme="majorBidi"/>
              </w:rPr>
            </w:pPr>
          </w:p>
        </w:tc>
        <w:tc>
          <w:tcPr>
            <w:tcW w:w="992" w:type="dxa"/>
          </w:tcPr>
          <w:p w:rsidRPr="00AE6F7D" w:rsidR="00CC6AD4" w:rsidP="00921D43" w:rsidRDefault="00CC6AD4" w14:paraId="4D774D14"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74D4E356" w14:textId="77777777">
            <w:pPr>
              <w:jc w:val="right"/>
              <w:rPr>
                <w:rFonts w:asciiTheme="majorBidi" w:hAnsiTheme="majorBidi" w:cstheme="majorBidi"/>
              </w:rPr>
            </w:pPr>
            <w:r w:rsidRPr="00AE6F7D">
              <w:rPr>
                <w:rFonts w:asciiTheme="majorBidi" w:hAnsiTheme="majorBidi" w:cstheme="majorBidi"/>
              </w:rPr>
              <w:t>1,481,34</w:t>
            </w:r>
            <w:r>
              <w:rPr>
                <w:rFonts w:asciiTheme="majorBidi" w:hAnsiTheme="majorBidi" w:cstheme="majorBidi"/>
              </w:rPr>
              <w:t>6</w:t>
            </w:r>
          </w:p>
        </w:tc>
        <w:tc>
          <w:tcPr>
            <w:tcW w:w="2035" w:type="dxa"/>
          </w:tcPr>
          <w:p w:rsidRPr="00AE6F7D" w:rsidR="00CC6AD4" w:rsidP="00921D43" w:rsidRDefault="00CC6AD4" w14:paraId="262249BD" w14:textId="77777777">
            <w:pPr>
              <w:jc w:val="right"/>
              <w:rPr>
                <w:rFonts w:asciiTheme="majorBidi" w:hAnsiTheme="majorBidi" w:cstheme="majorBidi"/>
              </w:rPr>
            </w:pPr>
            <w:r w:rsidRPr="00AE6F7D">
              <w:rPr>
                <w:rFonts w:asciiTheme="majorBidi" w:hAnsiTheme="majorBidi" w:cstheme="majorBidi"/>
              </w:rPr>
              <w:t>779,730</w:t>
            </w:r>
          </w:p>
        </w:tc>
        <w:tc>
          <w:tcPr>
            <w:tcW w:w="1933" w:type="dxa"/>
          </w:tcPr>
          <w:p w:rsidRPr="00AE6F7D" w:rsidR="00CC6AD4" w:rsidP="00921D43" w:rsidRDefault="00CC6AD4" w14:paraId="0C7395EE" w14:textId="77777777">
            <w:pPr>
              <w:jc w:val="right"/>
              <w:rPr>
                <w:rFonts w:asciiTheme="majorBidi" w:hAnsiTheme="majorBidi" w:cstheme="majorBidi"/>
              </w:rPr>
            </w:pPr>
            <w:r w:rsidRPr="00AE6F7D">
              <w:rPr>
                <w:rFonts w:asciiTheme="majorBidi" w:hAnsiTheme="majorBidi" w:cstheme="majorBidi"/>
              </w:rPr>
              <w:t>2,261,07</w:t>
            </w:r>
            <w:r>
              <w:rPr>
                <w:rFonts w:asciiTheme="majorBidi" w:hAnsiTheme="majorBidi" w:cstheme="majorBidi"/>
              </w:rPr>
              <w:t>6</w:t>
            </w:r>
          </w:p>
        </w:tc>
      </w:tr>
      <w:tr w:rsidRPr="00AE6F7D" w:rsidR="00CC6AD4" w14:paraId="6CABA947" w14:textId="77777777">
        <w:tc>
          <w:tcPr>
            <w:tcW w:w="2410" w:type="dxa"/>
            <w:vMerge/>
          </w:tcPr>
          <w:p w:rsidRPr="00AE6F7D" w:rsidR="00CC6AD4" w:rsidP="00921D43" w:rsidRDefault="00CC6AD4" w14:paraId="6FFE329B" w14:textId="77777777">
            <w:pPr>
              <w:rPr>
                <w:rFonts w:asciiTheme="majorBidi" w:hAnsiTheme="majorBidi" w:cstheme="majorBidi"/>
              </w:rPr>
            </w:pPr>
          </w:p>
        </w:tc>
        <w:tc>
          <w:tcPr>
            <w:tcW w:w="992" w:type="dxa"/>
          </w:tcPr>
          <w:p w:rsidRPr="00AE6F7D" w:rsidR="00CC6AD4" w:rsidP="00921D43" w:rsidRDefault="00CC6AD4" w14:paraId="05E8687C"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3FFD2068" w14:textId="77777777">
            <w:pPr>
              <w:jc w:val="right"/>
              <w:rPr>
                <w:rFonts w:asciiTheme="majorBidi" w:hAnsiTheme="majorBidi" w:cstheme="majorBidi"/>
              </w:rPr>
            </w:pPr>
            <w:r w:rsidRPr="00AE6F7D">
              <w:rPr>
                <w:rFonts w:asciiTheme="majorBidi" w:hAnsiTheme="majorBidi" w:cstheme="majorBidi"/>
              </w:rPr>
              <w:t>414,12</w:t>
            </w:r>
            <w:r>
              <w:rPr>
                <w:rFonts w:asciiTheme="majorBidi" w:hAnsiTheme="majorBidi" w:cstheme="majorBidi"/>
              </w:rPr>
              <w:t>8</w:t>
            </w:r>
          </w:p>
        </w:tc>
        <w:tc>
          <w:tcPr>
            <w:tcW w:w="2035" w:type="dxa"/>
          </w:tcPr>
          <w:p w:rsidRPr="00AE6F7D" w:rsidR="00CC6AD4" w:rsidP="00921D43" w:rsidRDefault="00CC6AD4" w14:paraId="6CD11AEF" w14:textId="77777777">
            <w:pPr>
              <w:jc w:val="right"/>
              <w:rPr>
                <w:rFonts w:asciiTheme="majorBidi" w:hAnsiTheme="majorBidi" w:cstheme="majorBidi"/>
              </w:rPr>
            </w:pPr>
            <w:r w:rsidRPr="00AE6F7D">
              <w:rPr>
                <w:rFonts w:asciiTheme="majorBidi" w:hAnsiTheme="majorBidi" w:cstheme="majorBidi"/>
              </w:rPr>
              <w:t>385,547</w:t>
            </w:r>
          </w:p>
        </w:tc>
        <w:tc>
          <w:tcPr>
            <w:tcW w:w="1933" w:type="dxa"/>
          </w:tcPr>
          <w:p w:rsidRPr="00AE6F7D" w:rsidR="00CC6AD4" w:rsidP="00921D43" w:rsidRDefault="00CC6AD4" w14:paraId="2D0324E8" w14:textId="77777777">
            <w:pPr>
              <w:jc w:val="right"/>
              <w:rPr>
                <w:rFonts w:asciiTheme="majorBidi" w:hAnsiTheme="majorBidi" w:cstheme="majorBidi"/>
              </w:rPr>
            </w:pPr>
            <w:r w:rsidRPr="00AE6F7D">
              <w:rPr>
                <w:rFonts w:asciiTheme="majorBidi" w:hAnsiTheme="majorBidi" w:cstheme="majorBidi"/>
              </w:rPr>
              <w:t>799,67</w:t>
            </w:r>
            <w:r>
              <w:rPr>
                <w:rFonts w:asciiTheme="majorBidi" w:hAnsiTheme="majorBidi" w:cstheme="majorBidi"/>
              </w:rPr>
              <w:t>5</w:t>
            </w:r>
          </w:p>
        </w:tc>
      </w:tr>
      <w:tr w:rsidRPr="00AE6F7D" w:rsidR="00CC6AD4" w14:paraId="4BDB0B0C" w14:textId="77777777">
        <w:tc>
          <w:tcPr>
            <w:tcW w:w="2410" w:type="dxa"/>
            <w:vMerge/>
          </w:tcPr>
          <w:p w:rsidRPr="00AE6F7D" w:rsidR="00CC6AD4" w:rsidP="00921D43" w:rsidRDefault="00CC6AD4" w14:paraId="1089F032" w14:textId="77777777">
            <w:pPr>
              <w:rPr>
                <w:rFonts w:asciiTheme="majorBidi" w:hAnsiTheme="majorBidi" w:cstheme="majorBidi"/>
              </w:rPr>
            </w:pPr>
          </w:p>
        </w:tc>
        <w:tc>
          <w:tcPr>
            <w:tcW w:w="992" w:type="dxa"/>
          </w:tcPr>
          <w:p w:rsidRPr="00AE6F7D" w:rsidR="00CC6AD4" w:rsidP="00921D43" w:rsidRDefault="00CC6AD4" w14:paraId="16D07B1E"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570FF647" w14:textId="77777777">
            <w:pPr>
              <w:jc w:val="right"/>
              <w:rPr>
                <w:rFonts w:asciiTheme="majorBidi" w:hAnsiTheme="majorBidi" w:cstheme="majorBidi"/>
              </w:rPr>
            </w:pPr>
            <w:r w:rsidRPr="00AE6F7D">
              <w:rPr>
                <w:rFonts w:asciiTheme="majorBidi" w:hAnsiTheme="majorBidi" w:cstheme="majorBidi"/>
              </w:rPr>
              <w:t>1,974,13</w:t>
            </w:r>
            <w:r>
              <w:rPr>
                <w:rFonts w:asciiTheme="majorBidi" w:hAnsiTheme="majorBidi" w:cstheme="majorBidi"/>
              </w:rPr>
              <w:t>5</w:t>
            </w:r>
          </w:p>
        </w:tc>
        <w:tc>
          <w:tcPr>
            <w:tcW w:w="2035" w:type="dxa"/>
          </w:tcPr>
          <w:p w:rsidRPr="00AE6F7D" w:rsidR="00CC6AD4" w:rsidP="00921D43" w:rsidRDefault="00CC6AD4" w14:paraId="1A67ED78" w14:textId="77777777">
            <w:pPr>
              <w:jc w:val="right"/>
              <w:rPr>
                <w:rFonts w:asciiTheme="majorBidi" w:hAnsiTheme="majorBidi" w:cstheme="majorBidi"/>
              </w:rPr>
            </w:pPr>
            <w:r w:rsidRPr="00AE6F7D">
              <w:rPr>
                <w:rFonts w:asciiTheme="majorBidi" w:hAnsiTheme="majorBidi" w:cstheme="majorBidi"/>
              </w:rPr>
              <w:t>889,281</w:t>
            </w:r>
          </w:p>
        </w:tc>
        <w:tc>
          <w:tcPr>
            <w:tcW w:w="1933" w:type="dxa"/>
          </w:tcPr>
          <w:p w:rsidRPr="00AE6F7D" w:rsidR="00CC6AD4" w:rsidP="00921D43" w:rsidRDefault="00CC6AD4" w14:paraId="200DC8BF" w14:textId="77777777">
            <w:pPr>
              <w:jc w:val="right"/>
              <w:rPr>
                <w:rFonts w:asciiTheme="majorBidi" w:hAnsiTheme="majorBidi" w:cstheme="majorBidi"/>
              </w:rPr>
            </w:pPr>
            <w:r w:rsidRPr="00AE6F7D">
              <w:rPr>
                <w:rFonts w:asciiTheme="majorBidi" w:hAnsiTheme="majorBidi" w:cstheme="majorBidi"/>
              </w:rPr>
              <w:t>2,863,41</w:t>
            </w:r>
            <w:r>
              <w:rPr>
                <w:rFonts w:asciiTheme="majorBidi" w:hAnsiTheme="majorBidi" w:cstheme="majorBidi"/>
              </w:rPr>
              <w:t>6</w:t>
            </w:r>
          </w:p>
        </w:tc>
      </w:tr>
      <w:tr w:rsidRPr="00AE6F7D" w:rsidR="00CC6AD4" w14:paraId="4DFB75B7" w14:textId="77777777">
        <w:tc>
          <w:tcPr>
            <w:tcW w:w="7422" w:type="dxa"/>
            <w:gridSpan w:val="4"/>
          </w:tcPr>
          <w:p w:rsidRPr="00AE6F7D" w:rsidR="00CC6AD4" w:rsidP="00921D43" w:rsidRDefault="00CC6AD4" w14:paraId="2D43A606"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AE6F7D" w:rsidR="00CC6AD4" w:rsidP="00921D43" w:rsidRDefault="00CC6AD4" w14:paraId="174505C8" w14:textId="77777777">
            <w:pPr>
              <w:jc w:val="right"/>
              <w:rPr>
                <w:rFonts w:asciiTheme="majorBidi" w:hAnsiTheme="majorBidi" w:cstheme="majorBidi"/>
                <w:b/>
                <w:bCs/>
              </w:rPr>
            </w:pPr>
            <w:r w:rsidRPr="00B14591">
              <w:rPr>
                <w:rFonts w:asciiTheme="majorBidi" w:hAnsiTheme="majorBidi" w:cstheme="majorBidi"/>
                <w:b/>
                <w:bCs/>
              </w:rPr>
              <w:t>6,898,4</w:t>
            </w:r>
            <w:r>
              <w:rPr>
                <w:rFonts w:asciiTheme="majorBidi" w:hAnsiTheme="majorBidi" w:cstheme="majorBidi"/>
                <w:b/>
                <w:bCs/>
              </w:rPr>
              <w:t>60</w:t>
            </w:r>
          </w:p>
        </w:tc>
      </w:tr>
      <w:tr w:rsidRPr="00AE6F7D" w:rsidR="00CC6AD4" w14:paraId="20B19147" w14:textId="77777777">
        <w:tc>
          <w:tcPr>
            <w:tcW w:w="2410" w:type="dxa"/>
            <w:vMerge w:val="restart"/>
          </w:tcPr>
          <w:p w:rsidRPr="00AE6F7D" w:rsidR="00CC6AD4" w:rsidP="00921D43" w:rsidRDefault="00CC6AD4" w14:paraId="42DFBFD4" w14:textId="77777777">
            <w:pPr>
              <w:rPr>
                <w:rFonts w:asciiTheme="majorBidi" w:hAnsiTheme="majorBidi" w:cstheme="majorBidi"/>
              </w:rPr>
            </w:pPr>
            <w:r w:rsidRPr="00AE6F7D">
              <w:rPr>
                <w:rFonts w:asciiTheme="majorBidi" w:hAnsiTheme="majorBidi" w:cstheme="majorBidi"/>
              </w:rPr>
              <w:t>Regional associations</w:t>
            </w:r>
          </w:p>
        </w:tc>
        <w:tc>
          <w:tcPr>
            <w:tcW w:w="992" w:type="dxa"/>
          </w:tcPr>
          <w:p w:rsidRPr="00AE6F7D" w:rsidR="00CC6AD4" w:rsidP="00921D43" w:rsidRDefault="00CC6AD4" w14:paraId="1CCEF365"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4A5C3931" w14:textId="77777777">
            <w:pPr>
              <w:jc w:val="right"/>
              <w:rPr>
                <w:rFonts w:asciiTheme="majorBidi" w:hAnsiTheme="majorBidi" w:cstheme="majorBidi"/>
              </w:rPr>
            </w:pPr>
            <w:r w:rsidRPr="00AE6F7D">
              <w:rPr>
                <w:rFonts w:asciiTheme="majorBidi" w:hAnsiTheme="majorBidi" w:cstheme="majorBidi"/>
              </w:rPr>
              <w:t>1,057,22</w:t>
            </w:r>
            <w:r>
              <w:rPr>
                <w:rFonts w:asciiTheme="majorBidi" w:hAnsiTheme="majorBidi" w:cstheme="majorBidi"/>
              </w:rPr>
              <w:t>1</w:t>
            </w:r>
          </w:p>
        </w:tc>
        <w:tc>
          <w:tcPr>
            <w:tcW w:w="2035" w:type="dxa"/>
          </w:tcPr>
          <w:p w:rsidRPr="00AE6F7D" w:rsidR="00CC6AD4" w:rsidP="00921D43" w:rsidRDefault="00CC6AD4" w14:paraId="4F0ADBED" w14:textId="77777777">
            <w:pPr>
              <w:jc w:val="right"/>
              <w:rPr>
                <w:rFonts w:asciiTheme="majorBidi" w:hAnsiTheme="majorBidi" w:cstheme="majorBidi"/>
              </w:rPr>
            </w:pPr>
            <w:r w:rsidRPr="00AE6F7D">
              <w:rPr>
                <w:rFonts w:asciiTheme="majorBidi" w:hAnsiTheme="majorBidi" w:cstheme="majorBidi"/>
              </w:rPr>
              <w:t>141,713</w:t>
            </w:r>
          </w:p>
        </w:tc>
        <w:tc>
          <w:tcPr>
            <w:tcW w:w="1933" w:type="dxa"/>
          </w:tcPr>
          <w:p w:rsidRPr="00AE6F7D" w:rsidR="00CC6AD4" w:rsidP="00921D43" w:rsidRDefault="00CC6AD4" w14:paraId="6EA3E5BE" w14:textId="77777777">
            <w:pPr>
              <w:jc w:val="right"/>
              <w:rPr>
                <w:rFonts w:asciiTheme="majorBidi" w:hAnsiTheme="majorBidi" w:cstheme="majorBidi"/>
              </w:rPr>
            </w:pPr>
            <w:r w:rsidRPr="00AE6F7D">
              <w:rPr>
                <w:rFonts w:asciiTheme="majorBidi" w:hAnsiTheme="majorBidi" w:cstheme="majorBidi"/>
              </w:rPr>
              <w:t>1,198,934</w:t>
            </w:r>
          </w:p>
        </w:tc>
      </w:tr>
      <w:tr w:rsidRPr="00AE6F7D" w:rsidR="00CC6AD4" w14:paraId="566C5A4A" w14:textId="77777777">
        <w:tc>
          <w:tcPr>
            <w:tcW w:w="2410" w:type="dxa"/>
            <w:vMerge/>
          </w:tcPr>
          <w:p w:rsidRPr="00AE6F7D" w:rsidR="00CC6AD4" w:rsidP="00921D43" w:rsidRDefault="00CC6AD4" w14:paraId="571F0FF5" w14:textId="77777777">
            <w:pPr>
              <w:rPr>
                <w:rFonts w:asciiTheme="majorBidi" w:hAnsiTheme="majorBidi" w:cstheme="majorBidi"/>
              </w:rPr>
            </w:pPr>
          </w:p>
        </w:tc>
        <w:tc>
          <w:tcPr>
            <w:tcW w:w="992" w:type="dxa"/>
          </w:tcPr>
          <w:p w:rsidRPr="00AE6F7D" w:rsidR="00CC6AD4" w:rsidP="00921D43" w:rsidRDefault="00CC6AD4" w14:paraId="5DB40890"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5EB95EFE" w14:textId="77777777">
            <w:pPr>
              <w:jc w:val="right"/>
              <w:rPr>
                <w:rFonts w:asciiTheme="majorBidi" w:hAnsiTheme="majorBidi" w:cstheme="majorBidi"/>
              </w:rPr>
            </w:pPr>
            <w:r w:rsidRPr="00AE6F7D">
              <w:rPr>
                <w:rFonts w:asciiTheme="majorBidi" w:hAnsiTheme="majorBidi" w:cstheme="majorBidi"/>
              </w:rPr>
              <w:t>1,060,939</w:t>
            </w:r>
          </w:p>
        </w:tc>
        <w:tc>
          <w:tcPr>
            <w:tcW w:w="2035" w:type="dxa"/>
          </w:tcPr>
          <w:p w:rsidRPr="00AE6F7D" w:rsidR="00CC6AD4" w:rsidP="00921D43" w:rsidRDefault="00CC6AD4" w14:paraId="087E1895" w14:textId="77777777">
            <w:pPr>
              <w:jc w:val="right"/>
              <w:rPr>
                <w:rFonts w:asciiTheme="majorBidi" w:hAnsiTheme="majorBidi" w:cstheme="majorBidi"/>
              </w:rPr>
            </w:pPr>
            <w:r w:rsidRPr="00AE6F7D">
              <w:rPr>
                <w:rFonts w:asciiTheme="majorBidi" w:hAnsiTheme="majorBidi" w:cstheme="majorBidi"/>
              </w:rPr>
              <w:t>227,868</w:t>
            </w:r>
          </w:p>
        </w:tc>
        <w:tc>
          <w:tcPr>
            <w:tcW w:w="1933" w:type="dxa"/>
          </w:tcPr>
          <w:p w:rsidRPr="00AE6F7D" w:rsidR="00CC6AD4" w:rsidP="00921D43" w:rsidRDefault="00CC6AD4" w14:paraId="6881CB97" w14:textId="77777777">
            <w:pPr>
              <w:jc w:val="right"/>
              <w:rPr>
                <w:rFonts w:asciiTheme="majorBidi" w:hAnsiTheme="majorBidi" w:cstheme="majorBidi"/>
              </w:rPr>
            </w:pPr>
            <w:r w:rsidRPr="00AE6F7D">
              <w:rPr>
                <w:rFonts w:asciiTheme="majorBidi" w:hAnsiTheme="majorBidi" w:cstheme="majorBidi"/>
              </w:rPr>
              <w:t>1,288,807</w:t>
            </w:r>
          </w:p>
        </w:tc>
      </w:tr>
      <w:tr w:rsidRPr="00AE6F7D" w:rsidR="00CC6AD4" w14:paraId="6F4837B5" w14:textId="77777777">
        <w:tc>
          <w:tcPr>
            <w:tcW w:w="2410" w:type="dxa"/>
            <w:vMerge/>
          </w:tcPr>
          <w:p w:rsidRPr="00AE6F7D" w:rsidR="00CC6AD4" w:rsidP="00921D43" w:rsidRDefault="00CC6AD4" w14:paraId="15D09B15" w14:textId="77777777">
            <w:pPr>
              <w:rPr>
                <w:rFonts w:asciiTheme="majorBidi" w:hAnsiTheme="majorBidi" w:cstheme="majorBidi"/>
              </w:rPr>
            </w:pPr>
          </w:p>
        </w:tc>
        <w:tc>
          <w:tcPr>
            <w:tcW w:w="992" w:type="dxa"/>
          </w:tcPr>
          <w:p w:rsidRPr="00AE6F7D" w:rsidR="00CC6AD4" w:rsidP="00921D43" w:rsidRDefault="00CC6AD4" w14:paraId="7EDA3211"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13BFB448" w14:textId="77777777">
            <w:pPr>
              <w:jc w:val="right"/>
              <w:rPr>
                <w:rFonts w:asciiTheme="majorBidi" w:hAnsiTheme="majorBidi" w:cstheme="majorBidi"/>
              </w:rPr>
            </w:pPr>
            <w:r w:rsidRPr="00AE6F7D">
              <w:rPr>
                <w:rFonts w:asciiTheme="majorBidi" w:hAnsiTheme="majorBidi" w:cstheme="majorBidi"/>
              </w:rPr>
              <w:t>491,68</w:t>
            </w:r>
            <w:r>
              <w:rPr>
                <w:rFonts w:asciiTheme="majorBidi" w:hAnsiTheme="majorBidi" w:cstheme="majorBidi"/>
              </w:rPr>
              <w:t>2</w:t>
            </w:r>
          </w:p>
        </w:tc>
        <w:tc>
          <w:tcPr>
            <w:tcW w:w="2035" w:type="dxa"/>
          </w:tcPr>
          <w:p w:rsidRPr="00AE6F7D" w:rsidR="00CC6AD4" w:rsidP="00921D43" w:rsidRDefault="00CC6AD4" w14:paraId="3C73FC9B" w14:textId="77777777">
            <w:pPr>
              <w:jc w:val="right"/>
              <w:rPr>
                <w:rFonts w:asciiTheme="majorBidi" w:hAnsiTheme="majorBidi" w:cstheme="majorBidi"/>
              </w:rPr>
            </w:pPr>
            <w:r w:rsidRPr="00AE6F7D">
              <w:rPr>
                <w:rFonts w:asciiTheme="majorBidi" w:hAnsiTheme="majorBidi" w:cstheme="majorBidi"/>
              </w:rPr>
              <w:t>447,865</w:t>
            </w:r>
          </w:p>
        </w:tc>
        <w:tc>
          <w:tcPr>
            <w:tcW w:w="1933" w:type="dxa"/>
          </w:tcPr>
          <w:p w:rsidRPr="00AE6F7D" w:rsidR="00CC6AD4" w:rsidP="00921D43" w:rsidRDefault="00CC6AD4" w14:paraId="48AEA6F7" w14:textId="77777777">
            <w:pPr>
              <w:jc w:val="right"/>
              <w:rPr>
                <w:rFonts w:asciiTheme="majorBidi" w:hAnsiTheme="majorBidi" w:cstheme="majorBidi"/>
              </w:rPr>
            </w:pPr>
            <w:r w:rsidRPr="00AE6F7D">
              <w:rPr>
                <w:rFonts w:asciiTheme="majorBidi" w:hAnsiTheme="majorBidi" w:cstheme="majorBidi"/>
              </w:rPr>
              <w:t>939,54</w:t>
            </w:r>
            <w:r>
              <w:rPr>
                <w:rFonts w:asciiTheme="majorBidi" w:hAnsiTheme="majorBidi" w:cstheme="majorBidi"/>
              </w:rPr>
              <w:t>7</w:t>
            </w:r>
          </w:p>
        </w:tc>
      </w:tr>
      <w:tr w:rsidRPr="00AE6F7D" w:rsidR="00CC6AD4" w14:paraId="0B418287" w14:textId="77777777">
        <w:tc>
          <w:tcPr>
            <w:tcW w:w="2410" w:type="dxa"/>
            <w:vMerge/>
          </w:tcPr>
          <w:p w:rsidRPr="00AE6F7D" w:rsidR="00CC6AD4" w:rsidP="00921D43" w:rsidRDefault="00CC6AD4" w14:paraId="408DFCC3" w14:textId="77777777">
            <w:pPr>
              <w:rPr>
                <w:rFonts w:asciiTheme="majorBidi" w:hAnsiTheme="majorBidi" w:cstheme="majorBidi"/>
              </w:rPr>
            </w:pPr>
          </w:p>
        </w:tc>
        <w:tc>
          <w:tcPr>
            <w:tcW w:w="992" w:type="dxa"/>
          </w:tcPr>
          <w:p w:rsidRPr="00AE6F7D" w:rsidR="00CC6AD4" w:rsidP="00921D43" w:rsidRDefault="00CC6AD4" w14:paraId="22268ECC"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3C40E64D" w14:textId="77777777">
            <w:pPr>
              <w:jc w:val="right"/>
              <w:rPr>
                <w:rFonts w:asciiTheme="majorBidi" w:hAnsiTheme="majorBidi" w:cstheme="majorBidi"/>
              </w:rPr>
            </w:pPr>
            <w:r w:rsidRPr="00AE6F7D">
              <w:rPr>
                <w:rFonts w:asciiTheme="majorBidi" w:hAnsiTheme="majorBidi" w:cstheme="majorBidi"/>
              </w:rPr>
              <w:t>197,554</w:t>
            </w:r>
          </w:p>
        </w:tc>
        <w:tc>
          <w:tcPr>
            <w:tcW w:w="2035" w:type="dxa"/>
          </w:tcPr>
          <w:p w:rsidRPr="00AE6F7D" w:rsidR="00CC6AD4" w:rsidP="00921D43" w:rsidRDefault="00CC6AD4" w14:paraId="20CFE8AC" w14:textId="77777777">
            <w:pPr>
              <w:jc w:val="right"/>
              <w:rPr>
                <w:rFonts w:asciiTheme="majorBidi" w:hAnsiTheme="majorBidi" w:cstheme="majorBidi"/>
              </w:rPr>
            </w:pPr>
            <w:r w:rsidRPr="00AE6F7D">
              <w:rPr>
                <w:rFonts w:asciiTheme="majorBidi" w:hAnsiTheme="majorBidi" w:cstheme="majorBidi"/>
              </w:rPr>
              <w:t>380,520</w:t>
            </w:r>
          </w:p>
        </w:tc>
        <w:tc>
          <w:tcPr>
            <w:tcW w:w="1933" w:type="dxa"/>
          </w:tcPr>
          <w:p w:rsidRPr="00AE6F7D" w:rsidR="00CC6AD4" w:rsidP="00921D43" w:rsidRDefault="00CC6AD4" w14:paraId="631DDA03" w14:textId="77777777">
            <w:pPr>
              <w:jc w:val="right"/>
              <w:rPr>
                <w:rFonts w:asciiTheme="majorBidi" w:hAnsiTheme="majorBidi" w:cstheme="majorBidi"/>
              </w:rPr>
            </w:pPr>
            <w:r w:rsidRPr="00AE6F7D">
              <w:rPr>
                <w:rFonts w:asciiTheme="majorBidi" w:hAnsiTheme="majorBidi" w:cstheme="majorBidi"/>
              </w:rPr>
              <w:t>578,074</w:t>
            </w:r>
          </w:p>
        </w:tc>
      </w:tr>
      <w:tr w:rsidRPr="00B14591" w:rsidR="00CC6AD4" w14:paraId="1E17B00F" w14:textId="77777777">
        <w:tc>
          <w:tcPr>
            <w:tcW w:w="7422" w:type="dxa"/>
            <w:gridSpan w:val="4"/>
          </w:tcPr>
          <w:p w:rsidRPr="00B14591" w:rsidR="00CC6AD4" w:rsidP="00921D43" w:rsidRDefault="00CC6AD4" w14:paraId="6B393BEC"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B14591" w:rsidR="00CC6AD4" w:rsidP="00921D43" w:rsidRDefault="00CC6AD4" w14:paraId="0DBCC67F" w14:textId="77777777">
            <w:pPr>
              <w:jc w:val="right"/>
              <w:rPr>
                <w:rFonts w:asciiTheme="majorBidi" w:hAnsiTheme="majorBidi" w:cstheme="majorBidi"/>
                <w:b/>
                <w:bCs/>
              </w:rPr>
            </w:pPr>
            <w:r w:rsidRPr="00B14591">
              <w:rPr>
                <w:rFonts w:asciiTheme="majorBidi" w:hAnsiTheme="majorBidi" w:cstheme="majorBidi"/>
                <w:b/>
                <w:bCs/>
              </w:rPr>
              <w:t>4,005,362</w:t>
            </w:r>
          </w:p>
        </w:tc>
      </w:tr>
      <w:tr w:rsidRPr="00AE6F7D" w:rsidR="00CC6AD4" w14:paraId="697BB5DC" w14:textId="77777777">
        <w:tc>
          <w:tcPr>
            <w:tcW w:w="2410" w:type="dxa"/>
            <w:vMerge w:val="restart"/>
          </w:tcPr>
          <w:p w:rsidRPr="00AE6F7D" w:rsidR="00CC6AD4" w:rsidP="00921D43" w:rsidRDefault="00CC6AD4" w14:paraId="0DC9F297" w14:textId="77777777">
            <w:pPr>
              <w:rPr>
                <w:rFonts w:asciiTheme="majorBidi" w:hAnsiTheme="majorBidi" w:cstheme="majorBidi"/>
              </w:rPr>
            </w:pPr>
            <w:r w:rsidRPr="00AE6F7D">
              <w:rPr>
                <w:rFonts w:asciiTheme="majorBidi" w:hAnsiTheme="majorBidi" w:cstheme="majorBidi"/>
              </w:rPr>
              <w:t>Research Board and Scientific Advisory Panel</w:t>
            </w:r>
          </w:p>
        </w:tc>
        <w:tc>
          <w:tcPr>
            <w:tcW w:w="992" w:type="dxa"/>
          </w:tcPr>
          <w:p w:rsidRPr="00AE6F7D" w:rsidR="00CC6AD4" w:rsidP="00921D43" w:rsidRDefault="00CC6AD4" w14:paraId="176C34BE"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2D30251B" w14:textId="77777777">
            <w:pPr>
              <w:jc w:val="right"/>
              <w:rPr>
                <w:rFonts w:asciiTheme="majorBidi" w:hAnsiTheme="majorBidi" w:cstheme="majorBidi"/>
              </w:rPr>
            </w:pPr>
            <w:r w:rsidRPr="00AE6F7D">
              <w:rPr>
                <w:rFonts w:asciiTheme="majorBidi" w:hAnsiTheme="majorBidi" w:cstheme="majorBidi"/>
              </w:rPr>
              <w:t>63,33</w:t>
            </w:r>
            <w:r>
              <w:rPr>
                <w:rFonts w:asciiTheme="majorBidi" w:hAnsiTheme="majorBidi" w:cstheme="majorBidi"/>
              </w:rPr>
              <w:t>8</w:t>
            </w:r>
          </w:p>
        </w:tc>
        <w:tc>
          <w:tcPr>
            <w:tcW w:w="2035" w:type="dxa"/>
          </w:tcPr>
          <w:p w:rsidRPr="00AE6F7D" w:rsidR="00CC6AD4" w:rsidP="00921D43" w:rsidRDefault="00CC6AD4" w14:paraId="2B0C4C9C" w14:textId="77777777">
            <w:pPr>
              <w:jc w:val="right"/>
              <w:rPr>
                <w:rFonts w:asciiTheme="majorBidi" w:hAnsiTheme="majorBidi" w:cstheme="majorBidi"/>
              </w:rPr>
            </w:pPr>
            <w:r w:rsidRPr="00AE6F7D">
              <w:rPr>
                <w:rFonts w:asciiTheme="majorBidi" w:hAnsiTheme="majorBidi" w:cstheme="majorBidi"/>
              </w:rPr>
              <w:t>60,76</w:t>
            </w:r>
            <w:r>
              <w:rPr>
                <w:rFonts w:asciiTheme="majorBidi" w:hAnsiTheme="majorBidi" w:cstheme="majorBidi"/>
              </w:rPr>
              <w:t>5</w:t>
            </w:r>
          </w:p>
        </w:tc>
        <w:tc>
          <w:tcPr>
            <w:tcW w:w="1933" w:type="dxa"/>
          </w:tcPr>
          <w:p w:rsidRPr="00AE6F7D" w:rsidR="00CC6AD4" w:rsidP="00921D43" w:rsidRDefault="00CC6AD4" w14:paraId="11E3C14F" w14:textId="77777777">
            <w:pPr>
              <w:jc w:val="right"/>
              <w:rPr>
                <w:rFonts w:asciiTheme="majorBidi" w:hAnsiTheme="majorBidi" w:cstheme="majorBidi"/>
              </w:rPr>
            </w:pPr>
            <w:r w:rsidRPr="00AE6F7D">
              <w:rPr>
                <w:rFonts w:asciiTheme="majorBidi" w:hAnsiTheme="majorBidi" w:cstheme="majorBidi"/>
              </w:rPr>
              <w:t>124,10</w:t>
            </w:r>
            <w:r>
              <w:rPr>
                <w:rFonts w:asciiTheme="majorBidi" w:hAnsiTheme="majorBidi" w:cstheme="majorBidi"/>
              </w:rPr>
              <w:t>3</w:t>
            </w:r>
          </w:p>
        </w:tc>
      </w:tr>
      <w:tr w:rsidRPr="00AE6F7D" w:rsidR="00CC6AD4" w14:paraId="6301E9C8" w14:textId="77777777">
        <w:tc>
          <w:tcPr>
            <w:tcW w:w="2410" w:type="dxa"/>
            <w:vMerge/>
          </w:tcPr>
          <w:p w:rsidRPr="00AE6F7D" w:rsidR="00CC6AD4" w:rsidP="00921D43" w:rsidRDefault="00CC6AD4" w14:paraId="49FCA1AC" w14:textId="77777777">
            <w:pPr>
              <w:rPr>
                <w:rFonts w:asciiTheme="majorBidi" w:hAnsiTheme="majorBidi" w:cstheme="majorBidi"/>
              </w:rPr>
            </w:pPr>
          </w:p>
        </w:tc>
        <w:tc>
          <w:tcPr>
            <w:tcW w:w="992" w:type="dxa"/>
          </w:tcPr>
          <w:p w:rsidRPr="00AE6F7D" w:rsidR="00CC6AD4" w:rsidP="00921D43" w:rsidRDefault="00CC6AD4" w14:paraId="7BD31AC6"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6CB70F38" w14:textId="77777777">
            <w:pPr>
              <w:jc w:val="right"/>
              <w:rPr>
                <w:rFonts w:asciiTheme="majorBidi" w:hAnsiTheme="majorBidi" w:cstheme="majorBidi"/>
              </w:rPr>
            </w:pPr>
            <w:r w:rsidRPr="00AE6F7D">
              <w:rPr>
                <w:rFonts w:asciiTheme="majorBidi" w:hAnsiTheme="majorBidi" w:cstheme="majorBidi"/>
              </w:rPr>
              <w:t>40,079</w:t>
            </w:r>
          </w:p>
        </w:tc>
        <w:tc>
          <w:tcPr>
            <w:tcW w:w="2035" w:type="dxa"/>
          </w:tcPr>
          <w:p w:rsidRPr="00AE6F7D" w:rsidR="00CC6AD4" w:rsidP="00921D43" w:rsidRDefault="00CC6AD4" w14:paraId="45CFC9C2" w14:textId="77777777">
            <w:pPr>
              <w:jc w:val="right"/>
              <w:rPr>
                <w:rFonts w:asciiTheme="majorBidi" w:hAnsiTheme="majorBidi" w:cstheme="majorBidi"/>
              </w:rPr>
            </w:pPr>
            <w:r w:rsidRPr="00AE6F7D">
              <w:rPr>
                <w:rFonts w:asciiTheme="majorBidi" w:hAnsiTheme="majorBidi" w:cstheme="majorBidi"/>
              </w:rPr>
              <w:t>74,430</w:t>
            </w:r>
          </w:p>
        </w:tc>
        <w:tc>
          <w:tcPr>
            <w:tcW w:w="1933" w:type="dxa"/>
          </w:tcPr>
          <w:p w:rsidRPr="00AE6F7D" w:rsidR="00CC6AD4" w:rsidP="00921D43" w:rsidRDefault="00CC6AD4" w14:paraId="4F7BFF67" w14:textId="77777777">
            <w:pPr>
              <w:jc w:val="right"/>
              <w:rPr>
                <w:rFonts w:asciiTheme="majorBidi" w:hAnsiTheme="majorBidi" w:cstheme="majorBidi"/>
              </w:rPr>
            </w:pPr>
            <w:r w:rsidRPr="00AE6F7D">
              <w:rPr>
                <w:rFonts w:asciiTheme="majorBidi" w:hAnsiTheme="majorBidi" w:cstheme="majorBidi"/>
              </w:rPr>
              <w:t>114,509</w:t>
            </w:r>
          </w:p>
        </w:tc>
      </w:tr>
      <w:tr w:rsidRPr="00AE6F7D" w:rsidR="00CC6AD4" w14:paraId="5F95F598" w14:textId="77777777">
        <w:tc>
          <w:tcPr>
            <w:tcW w:w="2410" w:type="dxa"/>
            <w:vMerge/>
          </w:tcPr>
          <w:p w:rsidRPr="00AE6F7D" w:rsidR="00CC6AD4" w:rsidP="00921D43" w:rsidRDefault="00CC6AD4" w14:paraId="5B7295EA" w14:textId="77777777">
            <w:pPr>
              <w:rPr>
                <w:rFonts w:asciiTheme="majorBidi" w:hAnsiTheme="majorBidi" w:cstheme="majorBidi"/>
              </w:rPr>
            </w:pPr>
          </w:p>
        </w:tc>
        <w:tc>
          <w:tcPr>
            <w:tcW w:w="992" w:type="dxa"/>
          </w:tcPr>
          <w:p w:rsidRPr="00AE6F7D" w:rsidR="00CC6AD4" w:rsidP="00921D43" w:rsidRDefault="00CC6AD4" w14:paraId="55EE204D"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2B5A1233" w14:textId="77777777">
            <w:pPr>
              <w:jc w:val="right"/>
              <w:rPr>
                <w:rFonts w:asciiTheme="majorBidi" w:hAnsiTheme="majorBidi" w:cstheme="majorBidi"/>
              </w:rPr>
            </w:pPr>
            <w:r w:rsidRPr="00AE6F7D">
              <w:rPr>
                <w:rFonts w:asciiTheme="majorBidi" w:hAnsiTheme="majorBidi" w:cstheme="majorBidi"/>
              </w:rPr>
              <w:t>-</w:t>
            </w:r>
          </w:p>
        </w:tc>
        <w:tc>
          <w:tcPr>
            <w:tcW w:w="2035" w:type="dxa"/>
          </w:tcPr>
          <w:p w:rsidRPr="00AE6F7D" w:rsidR="00CC6AD4" w:rsidP="00921D43" w:rsidRDefault="00CC6AD4" w14:paraId="3978FB68" w14:textId="77777777">
            <w:pPr>
              <w:jc w:val="right"/>
              <w:rPr>
                <w:rFonts w:asciiTheme="majorBidi" w:hAnsiTheme="majorBidi" w:cstheme="majorBidi"/>
              </w:rPr>
            </w:pPr>
            <w:r w:rsidRPr="00AE6F7D">
              <w:rPr>
                <w:rFonts w:asciiTheme="majorBidi" w:hAnsiTheme="majorBidi" w:cstheme="majorBidi"/>
              </w:rPr>
              <w:t>43,074</w:t>
            </w:r>
          </w:p>
        </w:tc>
        <w:tc>
          <w:tcPr>
            <w:tcW w:w="1933" w:type="dxa"/>
          </w:tcPr>
          <w:p w:rsidRPr="00AE6F7D" w:rsidR="00CC6AD4" w:rsidP="00921D43" w:rsidRDefault="00CC6AD4" w14:paraId="71518631" w14:textId="77777777">
            <w:pPr>
              <w:jc w:val="right"/>
              <w:rPr>
                <w:rFonts w:asciiTheme="majorBidi" w:hAnsiTheme="majorBidi" w:cstheme="majorBidi"/>
              </w:rPr>
            </w:pPr>
            <w:r w:rsidRPr="00AE6F7D">
              <w:rPr>
                <w:rFonts w:asciiTheme="majorBidi" w:hAnsiTheme="majorBidi" w:cstheme="majorBidi"/>
              </w:rPr>
              <w:t>43,074</w:t>
            </w:r>
          </w:p>
        </w:tc>
      </w:tr>
      <w:tr w:rsidRPr="00AE6F7D" w:rsidR="00CC6AD4" w14:paraId="061F0C85" w14:textId="77777777">
        <w:tc>
          <w:tcPr>
            <w:tcW w:w="2410" w:type="dxa"/>
            <w:vMerge/>
          </w:tcPr>
          <w:p w:rsidRPr="00AE6F7D" w:rsidR="00CC6AD4" w:rsidP="00921D43" w:rsidRDefault="00CC6AD4" w14:paraId="16FBA25C" w14:textId="77777777">
            <w:pPr>
              <w:rPr>
                <w:rFonts w:asciiTheme="majorBidi" w:hAnsiTheme="majorBidi" w:cstheme="majorBidi"/>
              </w:rPr>
            </w:pPr>
          </w:p>
        </w:tc>
        <w:tc>
          <w:tcPr>
            <w:tcW w:w="992" w:type="dxa"/>
          </w:tcPr>
          <w:p w:rsidRPr="00AE6F7D" w:rsidR="00CC6AD4" w:rsidP="00921D43" w:rsidRDefault="00CC6AD4" w14:paraId="4E906A9A"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15568537" w14:textId="77777777">
            <w:pPr>
              <w:jc w:val="right"/>
              <w:rPr>
                <w:rFonts w:asciiTheme="majorBidi" w:hAnsiTheme="majorBidi" w:cstheme="majorBidi"/>
              </w:rPr>
            </w:pPr>
            <w:r w:rsidRPr="00AE6F7D">
              <w:rPr>
                <w:rFonts w:asciiTheme="majorBidi" w:hAnsiTheme="majorBidi" w:cstheme="majorBidi"/>
              </w:rPr>
              <w:t>49,937</w:t>
            </w:r>
          </w:p>
        </w:tc>
        <w:tc>
          <w:tcPr>
            <w:tcW w:w="2035" w:type="dxa"/>
          </w:tcPr>
          <w:p w:rsidRPr="00AE6F7D" w:rsidR="00CC6AD4" w:rsidP="00921D43" w:rsidRDefault="00CC6AD4" w14:paraId="33415EB5" w14:textId="77777777">
            <w:pPr>
              <w:jc w:val="right"/>
              <w:rPr>
                <w:rFonts w:asciiTheme="majorBidi" w:hAnsiTheme="majorBidi" w:cstheme="majorBidi"/>
              </w:rPr>
            </w:pPr>
            <w:r w:rsidRPr="00AE6F7D">
              <w:rPr>
                <w:rFonts w:asciiTheme="majorBidi" w:hAnsiTheme="majorBidi" w:cstheme="majorBidi"/>
              </w:rPr>
              <w:t>43,053</w:t>
            </w:r>
          </w:p>
        </w:tc>
        <w:tc>
          <w:tcPr>
            <w:tcW w:w="1933" w:type="dxa"/>
          </w:tcPr>
          <w:p w:rsidRPr="00AE6F7D" w:rsidR="00CC6AD4" w:rsidP="00921D43" w:rsidRDefault="00CC6AD4" w14:paraId="6DDB036B" w14:textId="77777777">
            <w:pPr>
              <w:jc w:val="right"/>
              <w:rPr>
                <w:rFonts w:asciiTheme="majorBidi" w:hAnsiTheme="majorBidi" w:cstheme="majorBidi"/>
              </w:rPr>
            </w:pPr>
            <w:r w:rsidRPr="00AE6F7D">
              <w:rPr>
                <w:rFonts w:asciiTheme="majorBidi" w:hAnsiTheme="majorBidi" w:cstheme="majorBidi"/>
              </w:rPr>
              <w:t>92,990</w:t>
            </w:r>
          </w:p>
        </w:tc>
      </w:tr>
      <w:tr w:rsidRPr="00B14591" w:rsidR="00CC6AD4" w14:paraId="193FC2FC" w14:textId="77777777">
        <w:tc>
          <w:tcPr>
            <w:tcW w:w="7422" w:type="dxa"/>
            <w:gridSpan w:val="4"/>
          </w:tcPr>
          <w:p w:rsidRPr="00B14591" w:rsidR="00CC6AD4" w:rsidP="00921D43" w:rsidRDefault="00CC6AD4" w14:paraId="70300C7A"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B14591" w:rsidR="00CC6AD4" w:rsidP="00921D43" w:rsidRDefault="00CC6AD4" w14:paraId="7E5B8D11" w14:textId="77777777">
            <w:pPr>
              <w:jc w:val="right"/>
              <w:rPr>
                <w:rFonts w:asciiTheme="majorBidi" w:hAnsiTheme="majorBidi" w:cstheme="majorBidi"/>
                <w:b/>
                <w:bCs/>
              </w:rPr>
            </w:pPr>
            <w:r w:rsidRPr="00B14591">
              <w:rPr>
                <w:rFonts w:asciiTheme="majorBidi" w:hAnsiTheme="majorBidi" w:cstheme="majorBidi"/>
                <w:b/>
                <w:bCs/>
              </w:rPr>
              <w:t>374,676</w:t>
            </w:r>
          </w:p>
        </w:tc>
      </w:tr>
      <w:tr w:rsidRPr="00AE6F7D" w:rsidR="00CC6AD4" w14:paraId="309F5CAF" w14:textId="77777777">
        <w:tc>
          <w:tcPr>
            <w:tcW w:w="2410" w:type="dxa"/>
            <w:vMerge w:val="restart"/>
          </w:tcPr>
          <w:p w:rsidRPr="00AE6F7D" w:rsidR="00CC6AD4" w:rsidP="00921D43" w:rsidRDefault="00CC6AD4" w14:paraId="3E27F020" w14:textId="77777777">
            <w:pPr>
              <w:rPr>
                <w:rFonts w:asciiTheme="majorBidi" w:hAnsiTheme="majorBidi" w:cstheme="majorBidi"/>
              </w:rPr>
            </w:pPr>
            <w:r w:rsidRPr="00AE6F7D">
              <w:rPr>
                <w:rFonts w:asciiTheme="majorBidi" w:hAnsiTheme="majorBidi" w:cstheme="majorBidi"/>
              </w:rPr>
              <w:t>Governing Bodies Secretariat</w:t>
            </w:r>
          </w:p>
        </w:tc>
        <w:tc>
          <w:tcPr>
            <w:tcW w:w="992" w:type="dxa"/>
          </w:tcPr>
          <w:p w:rsidRPr="00AE6F7D" w:rsidR="00CC6AD4" w:rsidP="00921D43" w:rsidRDefault="00CC6AD4" w14:paraId="1D33C668" w14:textId="77777777">
            <w:pPr>
              <w:rPr>
                <w:rFonts w:asciiTheme="majorBidi" w:hAnsiTheme="majorBidi" w:cstheme="majorBidi"/>
              </w:rPr>
            </w:pPr>
            <w:r w:rsidRPr="00AE6F7D">
              <w:rPr>
                <w:rFonts w:asciiTheme="majorBidi" w:hAnsiTheme="majorBidi" w:cstheme="majorBidi"/>
              </w:rPr>
              <w:t>2025</w:t>
            </w:r>
          </w:p>
        </w:tc>
        <w:tc>
          <w:tcPr>
            <w:tcW w:w="1985" w:type="dxa"/>
          </w:tcPr>
          <w:p w:rsidRPr="00AE6F7D" w:rsidR="00CC6AD4" w:rsidP="00921D43" w:rsidRDefault="00CC6AD4" w14:paraId="664F41E5" w14:textId="77777777">
            <w:pPr>
              <w:jc w:val="right"/>
              <w:rPr>
                <w:rFonts w:asciiTheme="majorBidi" w:hAnsiTheme="majorBidi" w:cstheme="majorBidi"/>
              </w:rPr>
            </w:pPr>
            <w:r w:rsidRPr="00AE6F7D">
              <w:rPr>
                <w:rFonts w:asciiTheme="majorBidi" w:hAnsiTheme="majorBidi" w:cstheme="majorBidi"/>
              </w:rPr>
              <w:t>512,354</w:t>
            </w:r>
          </w:p>
        </w:tc>
        <w:tc>
          <w:tcPr>
            <w:tcW w:w="2035" w:type="dxa"/>
          </w:tcPr>
          <w:p w:rsidRPr="00AE6F7D" w:rsidR="00CC6AD4" w:rsidP="00921D43" w:rsidRDefault="00CC6AD4" w14:paraId="099FDE4A"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551F662B" w14:textId="77777777">
            <w:pPr>
              <w:jc w:val="right"/>
              <w:rPr>
                <w:rFonts w:asciiTheme="majorBidi" w:hAnsiTheme="majorBidi" w:cstheme="majorBidi"/>
              </w:rPr>
            </w:pPr>
            <w:r w:rsidRPr="00AE6F7D">
              <w:rPr>
                <w:rFonts w:asciiTheme="majorBidi" w:hAnsiTheme="majorBidi" w:cstheme="majorBidi"/>
              </w:rPr>
              <w:t>512,354</w:t>
            </w:r>
          </w:p>
        </w:tc>
      </w:tr>
      <w:tr w:rsidRPr="00AE6F7D" w:rsidR="00CC6AD4" w14:paraId="12DCEB6A" w14:textId="77777777">
        <w:tc>
          <w:tcPr>
            <w:tcW w:w="2410" w:type="dxa"/>
            <w:vMerge/>
          </w:tcPr>
          <w:p w:rsidRPr="00AE6F7D" w:rsidR="00CC6AD4" w:rsidP="00921D43" w:rsidRDefault="00CC6AD4" w14:paraId="6CB36FFA" w14:textId="77777777">
            <w:pPr>
              <w:rPr>
                <w:rFonts w:asciiTheme="majorBidi" w:hAnsiTheme="majorBidi" w:cstheme="majorBidi"/>
              </w:rPr>
            </w:pPr>
          </w:p>
        </w:tc>
        <w:tc>
          <w:tcPr>
            <w:tcW w:w="992" w:type="dxa"/>
          </w:tcPr>
          <w:p w:rsidRPr="00AE6F7D" w:rsidR="00CC6AD4" w:rsidP="00921D43" w:rsidRDefault="00CC6AD4" w14:paraId="3ADBB1D2" w14:textId="77777777">
            <w:pPr>
              <w:rPr>
                <w:rFonts w:asciiTheme="majorBidi" w:hAnsiTheme="majorBidi" w:cstheme="majorBidi"/>
              </w:rPr>
            </w:pPr>
            <w:r w:rsidRPr="00AE6F7D">
              <w:rPr>
                <w:rFonts w:asciiTheme="majorBidi" w:hAnsiTheme="majorBidi" w:cstheme="majorBidi"/>
              </w:rPr>
              <w:t>2024</w:t>
            </w:r>
          </w:p>
        </w:tc>
        <w:tc>
          <w:tcPr>
            <w:tcW w:w="1985" w:type="dxa"/>
          </w:tcPr>
          <w:p w:rsidRPr="00AE6F7D" w:rsidR="00CC6AD4" w:rsidP="00921D43" w:rsidRDefault="00CC6AD4" w14:paraId="1941A3A0" w14:textId="77777777">
            <w:pPr>
              <w:jc w:val="right"/>
              <w:rPr>
                <w:rFonts w:asciiTheme="majorBidi" w:hAnsiTheme="majorBidi" w:cstheme="majorBidi"/>
              </w:rPr>
            </w:pPr>
            <w:r w:rsidRPr="00AE6F7D">
              <w:rPr>
                <w:rFonts w:asciiTheme="majorBidi" w:hAnsiTheme="majorBidi" w:cstheme="majorBidi"/>
              </w:rPr>
              <w:t>319,52</w:t>
            </w:r>
            <w:r>
              <w:rPr>
                <w:rFonts w:asciiTheme="majorBidi" w:hAnsiTheme="majorBidi" w:cstheme="majorBidi"/>
              </w:rPr>
              <w:t>8</w:t>
            </w:r>
          </w:p>
        </w:tc>
        <w:tc>
          <w:tcPr>
            <w:tcW w:w="2035" w:type="dxa"/>
          </w:tcPr>
          <w:p w:rsidRPr="00AE6F7D" w:rsidR="00CC6AD4" w:rsidP="00921D43" w:rsidRDefault="00CC6AD4" w14:paraId="062EFEE8"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53F5AC39" w14:textId="77777777">
            <w:pPr>
              <w:jc w:val="right"/>
              <w:rPr>
                <w:rFonts w:asciiTheme="majorBidi" w:hAnsiTheme="majorBidi" w:cstheme="majorBidi"/>
              </w:rPr>
            </w:pPr>
            <w:r w:rsidRPr="00AE6F7D">
              <w:rPr>
                <w:rFonts w:asciiTheme="majorBidi" w:hAnsiTheme="majorBidi" w:cstheme="majorBidi"/>
              </w:rPr>
              <w:t>319,52</w:t>
            </w:r>
            <w:r>
              <w:rPr>
                <w:rFonts w:asciiTheme="majorBidi" w:hAnsiTheme="majorBidi" w:cstheme="majorBidi"/>
              </w:rPr>
              <w:t>8</w:t>
            </w:r>
          </w:p>
        </w:tc>
      </w:tr>
      <w:tr w:rsidRPr="00AE6F7D" w:rsidR="00CC6AD4" w14:paraId="5799F634" w14:textId="77777777">
        <w:tc>
          <w:tcPr>
            <w:tcW w:w="2410" w:type="dxa"/>
            <w:vMerge/>
          </w:tcPr>
          <w:p w:rsidRPr="00AE6F7D" w:rsidR="00CC6AD4" w:rsidP="00921D43" w:rsidRDefault="00CC6AD4" w14:paraId="403FF9C7" w14:textId="77777777">
            <w:pPr>
              <w:rPr>
                <w:rFonts w:asciiTheme="majorBidi" w:hAnsiTheme="majorBidi" w:cstheme="majorBidi"/>
              </w:rPr>
            </w:pPr>
          </w:p>
        </w:tc>
        <w:tc>
          <w:tcPr>
            <w:tcW w:w="992" w:type="dxa"/>
          </w:tcPr>
          <w:p w:rsidRPr="00AE6F7D" w:rsidR="00CC6AD4" w:rsidP="00921D43" w:rsidRDefault="00CC6AD4" w14:paraId="715E30F0" w14:textId="77777777">
            <w:pPr>
              <w:rPr>
                <w:rFonts w:asciiTheme="majorBidi" w:hAnsiTheme="majorBidi" w:cstheme="majorBidi"/>
              </w:rPr>
            </w:pPr>
            <w:r w:rsidRPr="00AE6F7D">
              <w:rPr>
                <w:rFonts w:asciiTheme="majorBidi" w:hAnsiTheme="majorBidi" w:cstheme="majorBidi"/>
              </w:rPr>
              <w:t>2023</w:t>
            </w:r>
          </w:p>
        </w:tc>
        <w:tc>
          <w:tcPr>
            <w:tcW w:w="1985" w:type="dxa"/>
          </w:tcPr>
          <w:p w:rsidRPr="00AE6F7D" w:rsidR="00CC6AD4" w:rsidP="00921D43" w:rsidRDefault="00CC6AD4" w14:paraId="45886BBC" w14:textId="77777777">
            <w:pPr>
              <w:jc w:val="right"/>
              <w:rPr>
                <w:rFonts w:asciiTheme="majorBidi" w:hAnsiTheme="majorBidi" w:cstheme="majorBidi"/>
              </w:rPr>
            </w:pPr>
            <w:r w:rsidRPr="00AE6F7D">
              <w:rPr>
                <w:rFonts w:asciiTheme="majorBidi" w:hAnsiTheme="majorBidi" w:cstheme="majorBidi"/>
              </w:rPr>
              <w:t>449,457</w:t>
            </w:r>
          </w:p>
        </w:tc>
        <w:tc>
          <w:tcPr>
            <w:tcW w:w="2035" w:type="dxa"/>
          </w:tcPr>
          <w:p w:rsidRPr="00AE6F7D" w:rsidR="00CC6AD4" w:rsidP="00921D43" w:rsidRDefault="00CC6AD4" w14:paraId="1D99F194"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35D56BEB" w14:textId="77777777">
            <w:pPr>
              <w:jc w:val="right"/>
              <w:rPr>
                <w:rFonts w:asciiTheme="majorBidi" w:hAnsiTheme="majorBidi" w:cstheme="majorBidi"/>
              </w:rPr>
            </w:pPr>
            <w:r w:rsidRPr="00AE6F7D">
              <w:rPr>
                <w:rFonts w:asciiTheme="majorBidi" w:hAnsiTheme="majorBidi" w:cstheme="majorBidi"/>
              </w:rPr>
              <w:t>449,457</w:t>
            </w:r>
          </w:p>
        </w:tc>
      </w:tr>
      <w:tr w:rsidRPr="00AE6F7D" w:rsidR="00CC6AD4" w14:paraId="19B9510C" w14:textId="77777777">
        <w:tc>
          <w:tcPr>
            <w:tcW w:w="2410" w:type="dxa"/>
            <w:vMerge/>
          </w:tcPr>
          <w:p w:rsidRPr="00AE6F7D" w:rsidR="00CC6AD4" w:rsidP="00921D43" w:rsidRDefault="00CC6AD4" w14:paraId="48870EF1" w14:textId="77777777">
            <w:pPr>
              <w:rPr>
                <w:rFonts w:asciiTheme="majorBidi" w:hAnsiTheme="majorBidi" w:cstheme="majorBidi"/>
              </w:rPr>
            </w:pPr>
          </w:p>
        </w:tc>
        <w:tc>
          <w:tcPr>
            <w:tcW w:w="992" w:type="dxa"/>
          </w:tcPr>
          <w:p w:rsidRPr="00AE6F7D" w:rsidR="00CC6AD4" w:rsidP="00921D43" w:rsidRDefault="00CC6AD4" w14:paraId="00551C88" w14:textId="77777777">
            <w:pPr>
              <w:rPr>
                <w:rFonts w:asciiTheme="majorBidi" w:hAnsiTheme="majorBidi" w:cstheme="majorBidi"/>
              </w:rPr>
            </w:pPr>
            <w:r w:rsidRPr="00AE6F7D">
              <w:rPr>
                <w:rFonts w:asciiTheme="majorBidi" w:hAnsiTheme="majorBidi" w:cstheme="majorBidi"/>
              </w:rPr>
              <w:t>2022</w:t>
            </w:r>
          </w:p>
        </w:tc>
        <w:tc>
          <w:tcPr>
            <w:tcW w:w="1985" w:type="dxa"/>
          </w:tcPr>
          <w:p w:rsidRPr="00AE6F7D" w:rsidR="00CC6AD4" w:rsidP="00921D43" w:rsidRDefault="00CC6AD4" w14:paraId="5C342CE0" w14:textId="77777777">
            <w:pPr>
              <w:jc w:val="right"/>
              <w:rPr>
                <w:rFonts w:asciiTheme="majorBidi" w:hAnsiTheme="majorBidi" w:cstheme="majorBidi"/>
              </w:rPr>
            </w:pPr>
            <w:r w:rsidRPr="00AE6F7D">
              <w:rPr>
                <w:rFonts w:asciiTheme="majorBidi" w:hAnsiTheme="majorBidi" w:cstheme="majorBidi"/>
              </w:rPr>
              <w:t>362,048</w:t>
            </w:r>
          </w:p>
        </w:tc>
        <w:tc>
          <w:tcPr>
            <w:tcW w:w="2035" w:type="dxa"/>
          </w:tcPr>
          <w:p w:rsidRPr="00AE6F7D" w:rsidR="00CC6AD4" w:rsidP="00921D43" w:rsidRDefault="00CC6AD4" w14:paraId="58AA724E" w14:textId="77777777">
            <w:pPr>
              <w:jc w:val="right"/>
              <w:rPr>
                <w:rFonts w:asciiTheme="majorBidi" w:hAnsiTheme="majorBidi" w:cstheme="majorBidi"/>
              </w:rPr>
            </w:pPr>
            <w:r w:rsidRPr="00AE6F7D">
              <w:rPr>
                <w:rFonts w:asciiTheme="majorBidi" w:hAnsiTheme="majorBidi" w:cstheme="majorBidi"/>
              </w:rPr>
              <w:t>-</w:t>
            </w:r>
          </w:p>
        </w:tc>
        <w:tc>
          <w:tcPr>
            <w:tcW w:w="1933" w:type="dxa"/>
          </w:tcPr>
          <w:p w:rsidRPr="00AE6F7D" w:rsidR="00CC6AD4" w:rsidP="00921D43" w:rsidRDefault="00CC6AD4" w14:paraId="1DEFF5E7" w14:textId="77777777">
            <w:pPr>
              <w:jc w:val="right"/>
              <w:rPr>
                <w:rFonts w:asciiTheme="majorBidi" w:hAnsiTheme="majorBidi" w:cstheme="majorBidi"/>
              </w:rPr>
            </w:pPr>
            <w:r w:rsidRPr="00AE6F7D">
              <w:rPr>
                <w:rFonts w:asciiTheme="majorBidi" w:hAnsiTheme="majorBidi" w:cstheme="majorBidi"/>
              </w:rPr>
              <w:t>362,048</w:t>
            </w:r>
          </w:p>
        </w:tc>
      </w:tr>
      <w:tr w:rsidRPr="00B14591" w:rsidR="00CC6AD4" w14:paraId="090C1C00" w14:textId="77777777">
        <w:tc>
          <w:tcPr>
            <w:tcW w:w="7422" w:type="dxa"/>
            <w:gridSpan w:val="4"/>
          </w:tcPr>
          <w:p w:rsidRPr="00B14591" w:rsidR="00CC6AD4" w:rsidP="00921D43" w:rsidRDefault="00CC6AD4" w14:paraId="756700B0" w14:textId="77777777">
            <w:pPr>
              <w:jc w:val="right"/>
              <w:rPr>
                <w:rFonts w:asciiTheme="majorBidi" w:hAnsiTheme="majorBidi" w:cstheme="majorBidi"/>
                <w:b/>
                <w:bCs/>
              </w:rPr>
            </w:pPr>
            <w:r>
              <w:rPr>
                <w:rFonts w:asciiTheme="majorBidi" w:hAnsiTheme="majorBidi" w:cstheme="majorBidi"/>
                <w:b/>
                <w:bCs/>
              </w:rPr>
              <w:t>TOTAL</w:t>
            </w:r>
          </w:p>
        </w:tc>
        <w:tc>
          <w:tcPr>
            <w:tcW w:w="1933" w:type="dxa"/>
          </w:tcPr>
          <w:p w:rsidRPr="00B14591" w:rsidR="00CC6AD4" w:rsidP="00921D43" w:rsidRDefault="00CC6AD4" w14:paraId="0B925D25" w14:textId="77777777">
            <w:pPr>
              <w:jc w:val="right"/>
              <w:rPr>
                <w:rFonts w:asciiTheme="majorBidi" w:hAnsiTheme="majorBidi" w:cstheme="majorBidi"/>
                <w:b/>
                <w:bCs/>
              </w:rPr>
            </w:pPr>
            <w:r w:rsidRPr="00B14591">
              <w:rPr>
                <w:rFonts w:asciiTheme="majorBidi" w:hAnsiTheme="majorBidi" w:cstheme="majorBidi"/>
                <w:b/>
                <w:bCs/>
              </w:rPr>
              <w:t>1,643,38</w:t>
            </w:r>
            <w:r>
              <w:rPr>
                <w:rFonts w:asciiTheme="majorBidi" w:hAnsiTheme="majorBidi" w:cstheme="majorBidi"/>
                <w:b/>
                <w:bCs/>
              </w:rPr>
              <w:t>7</w:t>
            </w:r>
          </w:p>
        </w:tc>
      </w:tr>
    </w:tbl>
    <w:p w:rsidR="00460C57" w:rsidP="00460C57" w:rsidRDefault="00460C57" w14:paraId="0F7216C8" w14:textId="2888E850">
      <w:pPr>
        <w:rPr>
          <w:rFonts w:asciiTheme="majorBidi" w:hAnsiTheme="majorBidi" w:cstheme="majorBidi"/>
          <w:szCs w:val="20"/>
        </w:rPr>
      </w:pPr>
      <w:r w:rsidRPr="00097584">
        <w:rPr>
          <w:rFonts w:asciiTheme="majorBidi" w:hAnsiTheme="majorBidi" w:cstheme="majorBidi"/>
          <w:i/>
          <w:iCs/>
          <w:szCs w:val="20"/>
        </w:rPr>
        <w:t>Source:</w:t>
      </w:r>
      <w:r>
        <w:rPr>
          <w:rFonts w:asciiTheme="majorBidi" w:hAnsiTheme="majorBidi" w:cstheme="majorBidi"/>
          <w:szCs w:val="20"/>
        </w:rPr>
        <w:t xml:space="preserve"> WMO secretariat (2025)</w:t>
      </w:r>
      <w:r w:rsidR="001C244A">
        <w:rPr>
          <w:rFonts w:asciiTheme="majorBidi" w:hAnsiTheme="majorBidi" w:cstheme="majorBidi"/>
          <w:szCs w:val="20"/>
        </w:rPr>
        <w:t>.</w:t>
      </w:r>
    </w:p>
    <w:p w:rsidR="00460C57" w:rsidP="00460C57" w:rsidRDefault="00460C57" w14:paraId="26E0A676" w14:textId="77777777">
      <w:pPr>
        <w:rPr>
          <w:rFonts w:asciiTheme="majorBidi" w:hAnsiTheme="majorBidi" w:cstheme="majorBidi"/>
          <w:szCs w:val="20"/>
        </w:rPr>
      </w:pPr>
    </w:p>
    <w:p w:rsidRPr="002E6FC5" w:rsidR="00460C57" w:rsidP="00460C57" w:rsidRDefault="00460C57" w14:paraId="135ED25D" w14:textId="77777777">
      <w:pPr>
        <w:rPr>
          <w:rFonts w:asciiTheme="majorBidi" w:hAnsiTheme="majorBidi" w:cstheme="majorBidi"/>
          <w:b/>
          <w:bCs/>
          <w:szCs w:val="20"/>
        </w:rPr>
      </w:pPr>
      <w:r w:rsidRPr="002E6FC5">
        <w:rPr>
          <w:rFonts w:asciiTheme="majorBidi" w:hAnsiTheme="majorBidi" w:cstheme="majorBidi"/>
          <w:b/>
          <w:bCs/>
          <w:szCs w:val="20"/>
        </w:rPr>
        <w:t xml:space="preserve">Table 4 </w:t>
      </w:r>
    </w:p>
    <w:p w:rsidRPr="002E6FC5" w:rsidR="00460C57" w:rsidP="00460C57" w:rsidRDefault="00460C57" w14:paraId="37B8F6ED" w14:textId="2D23B4C9">
      <w:pPr>
        <w:rPr>
          <w:rFonts w:asciiTheme="majorBidi" w:hAnsiTheme="majorBidi" w:cstheme="majorBidi"/>
          <w:b/>
          <w:bCs/>
          <w:szCs w:val="20"/>
        </w:rPr>
      </w:pPr>
      <w:r w:rsidRPr="002E6FC5">
        <w:rPr>
          <w:rFonts w:asciiTheme="majorBidi" w:hAnsiTheme="majorBidi" w:cstheme="majorBidi"/>
          <w:b/>
          <w:bCs/>
          <w:szCs w:val="20"/>
        </w:rPr>
        <w:t>Average cost for support to governance by governing body</w:t>
      </w:r>
      <w:r w:rsidRPr="002E6FC5">
        <w:rPr>
          <w:rStyle w:val="FootnoteReference"/>
          <w:rFonts w:asciiTheme="majorBidi" w:hAnsiTheme="majorBidi" w:cstheme="majorBidi"/>
          <w:b/>
          <w:bCs/>
          <w:szCs w:val="20"/>
        </w:rPr>
        <w:footnoteReference w:id="100"/>
      </w:r>
      <w:r w:rsidRPr="002E6FC5">
        <w:rPr>
          <w:rFonts w:asciiTheme="majorBidi" w:hAnsiTheme="majorBidi" w:cstheme="majorBidi"/>
          <w:b/>
          <w:bCs/>
          <w:szCs w:val="20"/>
        </w:rPr>
        <w:t xml:space="preserve"> between 2022</w:t>
      </w:r>
      <w:r w:rsidR="000B3759">
        <w:rPr>
          <w:rFonts w:asciiTheme="majorBidi" w:hAnsiTheme="majorBidi" w:cstheme="majorBidi"/>
          <w:b/>
          <w:bCs/>
          <w:szCs w:val="20"/>
        </w:rPr>
        <w:t>–</w:t>
      </w:r>
      <w:r w:rsidRPr="002E6FC5">
        <w:rPr>
          <w:rFonts w:asciiTheme="majorBidi" w:hAnsiTheme="majorBidi" w:cstheme="majorBidi"/>
          <w:b/>
          <w:bCs/>
          <w:szCs w:val="20"/>
        </w:rPr>
        <w:t xml:space="preserve">2025 </w:t>
      </w:r>
      <w:r w:rsidRPr="002E6FC5">
        <w:rPr>
          <w:rFonts w:asciiTheme="majorBidi" w:hAnsiTheme="majorBidi" w:cstheme="majorBidi"/>
          <w:b/>
          <w:bCs/>
          <w:sz w:val="16"/>
          <w:szCs w:val="16"/>
        </w:rPr>
        <w:t>(CHF)</w:t>
      </w:r>
    </w:p>
    <w:tbl>
      <w:tblPr>
        <w:tblStyle w:val="TableGrid"/>
        <w:tblW w:w="9067" w:type="dxa"/>
        <w:tblLook w:val="04A0" w:firstRow="1" w:lastRow="0" w:firstColumn="1" w:lastColumn="0" w:noHBand="0" w:noVBand="1"/>
      </w:tblPr>
      <w:tblGrid>
        <w:gridCol w:w="4045"/>
        <w:gridCol w:w="5022"/>
      </w:tblGrid>
      <w:tr w:rsidRPr="00357C26" w:rsidR="00CC6AD4" w:rsidTr="00357C26" w14:paraId="2C2A2D12" w14:textId="77777777">
        <w:trPr>
          <w:trHeight w:val="300"/>
        </w:trPr>
        <w:tc>
          <w:tcPr>
            <w:tcW w:w="4045" w:type="dxa"/>
            <w:shd w:val="clear" w:color="auto" w:fill="FFF2CC" w:themeFill="accent4" w:themeFillTint="33"/>
            <w:vAlign w:val="center"/>
          </w:tcPr>
          <w:p w:rsidRPr="00357C26" w:rsidR="00CC6AD4" w:rsidP="00921D43" w:rsidRDefault="00CC6AD4" w14:paraId="1281BAA8" w14:textId="77777777">
            <w:pPr>
              <w:rPr>
                <w:rFonts w:asciiTheme="majorBidi" w:hAnsiTheme="majorBidi" w:cstheme="majorBidi"/>
                <w:b/>
                <w:bCs/>
                <w:sz w:val="18"/>
                <w:szCs w:val="18"/>
              </w:rPr>
            </w:pPr>
            <w:r w:rsidRPr="00357C26">
              <w:rPr>
                <w:rFonts w:asciiTheme="majorBidi" w:hAnsiTheme="majorBidi" w:cstheme="majorBidi"/>
                <w:b/>
                <w:bCs/>
                <w:sz w:val="18"/>
                <w:szCs w:val="18"/>
              </w:rPr>
              <w:t>Governing body</w:t>
            </w:r>
          </w:p>
        </w:tc>
        <w:tc>
          <w:tcPr>
            <w:tcW w:w="5022" w:type="dxa"/>
            <w:shd w:val="clear" w:color="auto" w:fill="FFF2CC" w:themeFill="accent4" w:themeFillTint="33"/>
            <w:vAlign w:val="center"/>
          </w:tcPr>
          <w:p w:rsidRPr="00357C26" w:rsidR="00CC6AD4" w:rsidP="00921D43" w:rsidRDefault="00CC6AD4" w14:paraId="15E27834" w14:textId="77777777">
            <w:pPr>
              <w:jc w:val="center"/>
              <w:rPr>
                <w:rFonts w:asciiTheme="majorBidi" w:hAnsiTheme="majorBidi" w:cstheme="majorBidi"/>
                <w:b/>
                <w:bCs/>
                <w:sz w:val="18"/>
                <w:szCs w:val="18"/>
              </w:rPr>
            </w:pPr>
            <w:r w:rsidRPr="00357C26">
              <w:rPr>
                <w:rFonts w:asciiTheme="majorBidi" w:hAnsiTheme="majorBidi" w:cstheme="majorBidi"/>
                <w:b/>
                <w:bCs/>
                <w:sz w:val="18"/>
                <w:szCs w:val="18"/>
              </w:rPr>
              <w:t>Average annual cost</w:t>
            </w:r>
          </w:p>
        </w:tc>
      </w:tr>
      <w:tr w:rsidR="00CC6AD4" w:rsidTr="00921D43" w14:paraId="534608E0" w14:textId="77777777">
        <w:trPr>
          <w:trHeight w:val="283"/>
        </w:trPr>
        <w:tc>
          <w:tcPr>
            <w:tcW w:w="4045" w:type="dxa"/>
            <w:vAlign w:val="center"/>
          </w:tcPr>
          <w:p w:rsidR="00CC6AD4" w:rsidP="00921D43" w:rsidRDefault="00CC6AD4" w14:paraId="690FDEA2" w14:textId="77777777">
            <w:pPr>
              <w:rPr>
                <w:rFonts w:asciiTheme="majorBidi" w:hAnsiTheme="majorBidi" w:cstheme="majorBidi"/>
              </w:rPr>
            </w:pPr>
            <w:r>
              <w:rPr>
                <w:rFonts w:asciiTheme="majorBidi" w:hAnsiTheme="majorBidi" w:cstheme="majorBidi"/>
              </w:rPr>
              <w:t>Congress</w:t>
            </w:r>
          </w:p>
        </w:tc>
        <w:tc>
          <w:tcPr>
            <w:tcW w:w="5022" w:type="dxa"/>
            <w:vAlign w:val="center"/>
          </w:tcPr>
          <w:p w:rsidR="00CC6AD4" w:rsidP="00921D43" w:rsidRDefault="00CC6AD4" w14:paraId="20DCD78D" w14:textId="77777777">
            <w:pPr>
              <w:rPr>
                <w:rFonts w:asciiTheme="majorBidi" w:hAnsiTheme="majorBidi" w:cstheme="majorBidi"/>
              </w:rPr>
            </w:pPr>
            <w:r w:rsidRPr="00663D46">
              <w:rPr>
                <w:rFonts w:asciiTheme="majorBidi" w:hAnsiTheme="majorBidi" w:cstheme="majorBidi"/>
              </w:rPr>
              <w:t>1,899,780</w:t>
            </w:r>
          </w:p>
        </w:tc>
      </w:tr>
      <w:tr w:rsidR="00CC6AD4" w:rsidTr="00921D43" w14:paraId="62810639" w14:textId="77777777">
        <w:trPr>
          <w:trHeight w:val="283"/>
        </w:trPr>
        <w:tc>
          <w:tcPr>
            <w:tcW w:w="4045" w:type="dxa"/>
            <w:vAlign w:val="center"/>
          </w:tcPr>
          <w:p w:rsidR="00CC6AD4" w:rsidP="00921D43" w:rsidRDefault="00CC6AD4" w14:paraId="40CF4C3F" w14:textId="77777777">
            <w:pPr>
              <w:rPr>
                <w:rFonts w:asciiTheme="majorBidi" w:hAnsiTheme="majorBidi" w:cstheme="majorBidi"/>
              </w:rPr>
            </w:pPr>
            <w:r w:rsidRPr="005556BC">
              <w:rPr>
                <w:rFonts w:asciiTheme="majorBidi" w:hAnsiTheme="majorBidi" w:cstheme="majorBidi"/>
              </w:rPr>
              <w:t>Executive Council and its subsidiary bodies</w:t>
            </w:r>
          </w:p>
        </w:tc>
        <w:tc>
          <w:tcPr>
            <w:tcW w:w="5022" w:type="dxa"/>
            <w:vAlign w:val="center"/>
          </w:tcPr>
          <w:p w:rsidR="00CC6AD4" w:rsidP="00921D43" w:rsidRDefault="00CC6AD4" w14:paraId="6BACE2AD" w14:textId="77777777">
            <w:pPr>
              <w:rPr>
                <w:rFonts w:asciiTheme="majorBidi" w:hAnsiTheme="majorBidi" w:cstheme="majorBidi"/>
              </w:rPr>
            </w:pPr>
            <w:r w:rsidRPr="00C73537">
              <w:rPr>
                <w:rFonts w:asciiTheme="majorBidi" w:hAnsiTheme="majorBidi" w:cstheme="majorBidi"/>
              </w:rPr>
              <w:t>2,119,1</w:t>
            </w:r>
            <w:r>
              <w:rPr>
                <w:rFonts w:asciiTheme="majorBidi" w:hAnsiTheme="majorBidi" w:cstheme="majorBidi"/>
              </w:rPr>
              <w:t>50</w:t>
            </w:r>
          </w:p>
        </w:tc>
      </w:tr>
      <w:tr w:rsidR="00CC6AD4" w:rsidTr="00921D43" w14:paraId="57A4149F" w14:textId="77777777">
        <w:trPr>
          <w:trHeight w:val="283"/>
        </w:trPr>
        <w:tc>
          <w:tcPr>
            <w:tcW w:w="4045" w:type="dxa"/>
            <w:vAlign w:val="center"/>
          </w:tcPr>
          <w:p w:rsidR="00CC6AD4" w:rsidP="00921D43" w:rsidRDefault="00CC6AD4" w14:paraId="0AD8B0D2" w14:textId="77777777">
            <w:pPr>
              <w:rPr>
                <w:rFonts w:asciiTheme="majorBidi" w:hAnsiTheme="majorBidi" w:cstheme="majorBidi"/>
              </w:rPr>
            </w:pPr>
            <w:r>
              <w:rPr>
                <w:rFonts w:asciiTheme="majorBidi" w:hAnsiTheme="majorBidi" w:cstheme="majorBidi"/>
              </w:rPr>
              <w:t>Technical commissions</w:t>
            </w:r>
          </w:p>
        </w:tc>
        <w:tc>
          <w:tcPr>
            <w:tcW w:w="5022" w:type="dxa"/>
            <w:vAlign w:val="center"/>
          </w:tcPr>
          <w:p w:rsidR="00CC6AD4" w:rsidP="00921D43" w:rsidRDefault="00CC6AD4" w14:paraId="36042249" w14:textId="77777777">
            <w:pPr>
              <w:rPr>
                <w:rFonts w:asciiTheme="majorBidi" w:hAnsiTheme="majorBidi" w:cstheme="majorBidi"/>
              </w:rPr>
            </w:pPr>
            <w:r w:rsidRPr="007E41CE">
              <w:rPr>
                <w:rFonts w:asciiTheme="majorBidi" w:hAnsiTheme="majorBidi" w:cstheme="majorBidi"/>
              </w:rPr>
              <w:t>1,724,61</w:t>
            </w:r>
            <w:r>
              <w:rPr>
                <w:rFonts w:asciiTheme="majorBidi" w:hAnsiTheme="majorBidi" w:cstheme="majorBidi"/>
              </w:rPr>
              <w:t>5</w:t>
            </w:r>
          </w:p>
        </w:tc>
      </w:tr>
      <w:tr w:rsidR="00CC6AD4" w:rsidTr="00921D43" w14:paraId="5C0406D1" w14:textId="77777777">
        <w:trPr>
          <w:trHeight w:val="283"/>
        </w:trPr>
        <w:tc>
          <w:tcPr>
            <w:tcW w:w="4045" w:type="dxa"/>
            <w:vAlign w:val="center"/>
          </w:tcPr>
          <w:p w:rsidR="00CC6AD4" w:rsidP="00921D43" w:rsidRDefault="00CC6AD4" w14:paraId="4CB80A40" w14:textId="77777777">
            <w:pPr>
              <w:rPr>
                <w:rFonts w:asciiTheme="majorBidi" w:hAnsiTheme="majorBidi" w:cstheme="majorBidi"/>
              </w:rPr>
            </w:pPr>
            <w:r>
              <w:rPr>
                <w:rFonts w:asciiTheme="majorBidi" w:hAnsiTheme="majorBidi" w:cstheme="majorBidi"/>
              </w:rPr>
              <w:t>Regional associations</w:t>
            </w:r>
          </w:p>
        </w:tc>
        <w:tc>
          <w:tcPr>
            <w:tcW w:w="5022" w:type="dxa"/>
            <w:vAlign w:val="center"/>
          </w:tcPr>
          <w:p w:rsidR="00CC6AD4" w:rsidP="00921D43" w:rsidRDefault="00CC6AD4" w14:paraId="4B6E2812" w14:textId="77777777">
            <w:pPr>
              <w:rPr>
                <w:rFonts w:asciiTheme="majorBidi" w:hAnsiTheme="majorBidi" w:cstheme="majorBidi"/>
              </w:rPr>
            </w:pPr>
            <w:r w:rsidRPr="0095126D">
              <w:rPr>
                <w:rFonts w:asciiTheme="majorBidi" w:hAnsiTheme="majorBidi" w:cstheme="majorBidi"/>
              </w:rPr>
              <w:t>1,001,34</w:t>
            </w:r>
            <w:r>
              <w:rPr>
                <w:rFonts w:asciiTheme="majorBidi" w:hAnsiTheme="majorBidi" w:cstheme="majorBidi"/>
              </w:rPr>
              <w:t>1</w:t>
            </w:r>
          </w:p>
        </w:tc>
      </w:tr>
      <w:tr w:rsidR="00CC6AD4" w:rsidTr="00921D43" w14:paraId="552BB4CB" w14:textId="77777777">
        <w:trPr>
          <w:trHeight w:val="283"/>
        </w:trPr>
        <w:tc>
          <w:tcPr>
            <w:tcW w:w="4045" w:type="dxa"/>
            <w:vAlign w:val="center"/>
          </w:tcPr>
          <w:p w:rsidR="00CC6AD4" w:rsidP="00921D43" w:rsidRDefault="00CC6AD4" w14:paraId="21865652" w14:textId="77777777">
            <w:pPr>
              <w:rPr>
                <w:rFonts w:asciiTheme="majorBidi" w:hAnsiTheme="majorBidi" w:cstheme="majorBidi"/>
              </w:rPr>
            </w:pPr>
            <w:r>
              <w:rPr>
                <w:rFonts w:asciiTheme="majorBidi" w:hAnsiTheme="majorBidi" w:cstheme="majorBidi"/>
              </w:rPr>
              <w:t>Research Board and Scientific Advisory Panel</w:t>
            </w:r>
          </w:p>
        </w:tc>
        <w:tc>
          <w:tcPr>
            <w:tcW w:w="5022" w:type="dxa"/>
            <w:vAlign w:val="center"/>
          </w:tcPr>
          <w:p w:rsidR="00CC6AD4" w:rsidP="00921D43" w:rsidRDefault="00CC6AD4" w14:paraId="39AA4BD3" w14:textId="77777777">
            <w:pPr>
              <w:rPr>
                <w:rFonts w:asciiTheme="majorBidi" w:hAnsiTheme="majorBidi" w:cstheme="majorBidi"/>
              </w:rPr>
            </w:pPr>
            <w:r w:rsidRPr="00575B9D">
              <w:rPr>
                <w:rFonts w:asciiTheme="majorBidi" w:hAnsiTheme="majorBidi" w:cstheme="majorBidi"/>
              </w:rPr>
              <w:t>93,669</w:t>
            </w:r>
          </w:p>
        </w:tc>
      </w:tr>
    </w:tbl>
    <w:p w:rsidR="00460C57" w:rsidP="00460C57" w:rsidRDefault="00460C57" w14:paraId="053DDFAB" w14:textId="4595BCB9">
      <w:pPr>
        <w:rPr>
          <w:rFonts w:asciiTheme="majorBidi" w:hAnsiTheme="majorBidi" w:cstheme="majorBidi"/>
          <w:szCs w:val="20"/>
        </w:rPr>
      </w:pPr>
      <w:r w:rsidRPr="00097584">
        <w:rPr>
          <w:rFonts w:asciiTheme="majorBidi" w:hAnsiTheme="majorBidi" w:cstheme="majorBidi"/>
          <w:i/>
          <w:iCs/>
          <w:szCs w:val="20"/>
        </w:rPr>
        <w:t>Source:</w:t>
      </w:r>
      <w:r>
        <w:rPr>
          <w:rFonts w:asciiTheme="majorBidi" w:hAnsiTheme="majorBidi" w:cstheme="majorBidi"/>
          <w:szCs w:val="20"/>
        </w:rPr>
        <w:t xml:space="preserve"> WMO secretariat (2025)</w:t>
      </w:r>
      <w:r w:rsidR="001C244A">
        <w:rPr>
          <w:rFonts w:asciiTheme="majorBidi" w:hAnsiTheme="majorBidi" w:cstheme="majorBidi"/>
          <w:szCs w:val="20"/>
        </w:rPr>
        <w:t>.</w:t>
      </w:r>
    </w:p>
    <w:p w:rsidRPr="005556BC" w:rsidR="00460C57" w:rsidP="00460C57" w:rsidRDefault="00460C57" w14:paraId="31BA5CE4" w14:textId="77777777">
      <w:pPr>
        <w:rPr>
          <w:rFonts w:asciiTheme="majorBidi" w:hAnsiTheme="majorBidi" w:cstheme="majorBidi"/>
          <w:szCs w:val="20"/>
        </w:rPr>
      </w:pPr>
    </w:p>
    <w:p w:rsidR="0081236C" w:rsidP="00460C57" w:rsidRDefault="0081236C" w14:paraId="0E29C835" w14:textId="05F496F9">
      <w:pPr>
        <w:rPr>
          <w:rFonts w:asciiTheme="majorBidi" w:hAnsiTheme="majorBidi" w:cstheme="majorBidi"/>
          <w:sz w:val="28"/>
          <w:szCs w:val="28"/>
        </w:rPr>
        <w:sectPr w:rsidR="0081236C" w:rsidSect="004F3ABA">
          <w:headerReference w:type="even" r:id="rId69"/>
          <w:headerReference w:type="default" r:id="rId70"/>
          <w:footerReference w:type="even" r:id="rId71"/>
          <w:footerReference w:type="default" r:id="rId72"/>
          <w:pgSz w:w="12240" w:h="15840" w:orient="portrait"/>
          <w:pgMar w:top="1440" w:right="1195" w:bottom="1152" w:left="1195" w:header="432" w:footer="504" w:gutter="0"/>
          <w:cols w:space="720"/>
          <w:noEndnote/>
          <w:docGrid w:linePitch="360"/>
        </w:sectPr>
      </w:pPr>
    </w:p>
    <w:p w:rsidRPr="00C24BA9" w:rsidR="00460C57" w:rsidP="00CC6AD4" w:rsidRDefault="00460C57" w14:paraId="3B533ED2" w14:textId="77777777">
      <w:pPr>
        <w:pStyle w:val="Heading1-annex"/>
        <w:spacing w:before="0"/>
      </w:pPr>
      <w:bookmarkStart w:name="_Toc222760031" w:id="17"/>
      <w:bookmarkStart w:name="_Toc225934390" w:id="18"/>
      <w:r w:rsidRPr="00C24BA9">
        <w:t>Annex VIII: Governance trajectory for the Early Warnings for All initiative</w:t>
      </w:r>
      <w:bookmarkEnd w:id="17"/>
      <w:bookmarkEnd w:id="18"/>
    </w:p>
    <w:p w:rsidRPr="00D23B38" w:rsidR="00460C57" w:rsidP="00460C57" w:rsidRDefault="00460C57" w14:paraId="039DC5A0" w14:textId="77777777">
      <w:pPr>
        <w:tabs>
          <w:tab w:val="left" w:pos="1701"/>
          <w:tab w:val="left" w:pos="1843"/>
          <w:tab w:val="left" w:pos="1890"/>
        </w:tabs>
        <w:kinsoku w:val="0"/>
        <w:overflowPunct w:val="0"/>
        <w:autoSpaceDE w:val="0"/>
        <w:autoSpaceDN w:val="0"/>
        <w:adjustRightInd w:val="0"/>
        <w:snapToGrid w:val="0"/>
        <w:spacing w:after="120" w:line="240" w:lineRule="atLeast"/>
        <w:ind w:left="1701" w:right="1422" w:hanging="567"/>
        <w:jc w:val="both"/>
        <w:rPr>
          <w:szCs w:val="20"/>
        </w:rPr>
      </w:pPr>
      <w:r w:rsidRPr="008022BE">
        <w:rPr>
          <w:kern w:val="0"/>
          <w:szCs w:val="20"/>
          <w:lang w:val="en-US"/>
          <w14:ligatures w14:val="none"/>
        </w:rPr>
        <w:t>1.</w:t>
      </w:r>
      <w:r w:rsidRPr="008022BE">
        <w:rPr>
          <w:kern w:val="0"/>
          <w:szCs w:val="20"/>
          <w:lang w:val="en-US"/>
          <w14:ligatures w14:val="none"/>
        </w:rPr>
        <w:tab/>
      </w:r>
      <w:r w:rsidRPr="00D23B38">
        <w:rPr>
          <w:szCs w:val="20"/>
        </w:rPr>
        <w:t xml:space="preserve">The Early Warnings for All (EW4All) initiative, </w:t>
      </w:r>
      <w:r w:rsidRPr="00D23B38">
        <w:rPr>
          <w:color w:val="000000"/>
          <w:szCs w:val="20"/>
        </w:rPr>
        <w:t>launched by the UN Secretary</w:t>
      </w:r>
      <w:r w:rsidRPr="00D23B38">
        <w:rPr>
          <w:color w:val="000000"/>
          <w:szCs w:val="20"/>
        </w:rPr>
        <w:noBreakHyphen/>
      </w:r>
      <w:r w:rsidRPr="00D23B38">
        <w:rPr>
          <w:color w:val="000000"/>
          <w:szCs w:val="20"/>
        </w:rPr>
        <w:t>General on World Meteorological Day in March 2022,</w:t>
      </w:r>
      <w:r w:rsidRPr="00D23B38">
        <w:rPr>
          <w:szCs w:val="20"/>
        </w:rPr>
        <w:t xml:space="preserve"> is a UN</w:t>
      </w:r>
      <w:r w:rsidRPr="00D23B38">
        <w:rPr>
          <w:szCs w:val="20"/>
        </w:rPr>
        <w:noBreakHyphen/>
      </w:r>
      <w:r w:rsidRPr="00D23B38">
        <w:rPr>
          <w:szCs w:val="20"/>
        </w:rPr>
        <w:t>mandated global effort, jointly led by WMO, the United Nations Office for Disaster Risk Reduction, ITU, and the International Federation of Red Cross and Red Crescent Societies, which seeks to ensure that every person on Earth is protected by multi</w:t>
      </w:r>
      <w:r w:rsidRPr="00D23B38">
        <w:rPr>
          <w:szCs w:val="20"/>
        </w:rPr>
        <w:noBreakHyphen/>
      </w:r>
      <w:r w:rsidRPr="00D23B38">
        <w:rPr>
          <w:szCs w:val="20"/>
        </w:rPr>
        <w:t xml:space="preserve">hazard early warning systems by the end of 2027. A visual representation of the EW4All governance trajectory can be found in figure XII. The initiative is structured around four pillars: i) disaster risk knowledge; ii) detection, observation, monitoring, analysis and forecasting; iii) warning dissemination and communication; iv) preparedness and response </w:t>
      </w:r>
      <w:r w:rsidRPr="00D23B38">
        <w:rPr>
          <w:rFonts w:eastAsia="Calibri"/>
          <w:szCs w:val="20"/>
        </w:rPr>
        <w:t>capabilities</w:t>
      </w:r>
      <w:r w:rsidRPr="00D23B38">
        <w:rPr>
          <w:szCs w:val="20"/>
        </w:rPr>
        <w:t xml:space="preserve">. </w:t>
      </w:r>
    </w:p>
    <w:p w:rsidRPr="00D23B38" w:rsidR="00460C57" w:rsidP="00460C57" w:rsidRDefault="00460C57" w14:paraId="56B33B9A" w14:textId="4DDB3B84">
      <w:pPr>
        <w:tabs>
          <w:tab w:val="left" w:pos="1701"/>
          <w:tab w:val="left" w:pos="1890"/>
        </w:tabs>
        <w:kinsoku w:val="0"/>
        <w:overflowPunct w:val="0"/>
        <w:autoSpaceDE w:val="0"/>
        <w:autoSpaceDN w:val="0"/>
        <w:adjustRightInd w:val="0"/>
        <w:snapToGrid w:val="0"/>
        <w:spacing w:after="120" w:line="240" w:lineRule="atLeast"/>
        <w:ind w:left="1701" w:right="1422" w:hanging="567"/>
        <w:jc w:val="both"/>
        <w:rPr>
          <w:szCs w:val="20"/>
        </w:rPr>
      </w:pPr>
      <w:r w:rsidRPr="007E16FF">
        <w:rPr>
          <w:kern w:val="0"/>
          <w:szCs w:val="20"/>
          <w:lang w:val="en-US"/>
          <w14:ligatures w14:val="none"/>
        </w:rPr>
        <w:t>2.</w:t>
      </w:r>
      <w:r w:rsidRPr="007E16FF">
        <w:rPr>
          <w:kern w:val="0"/>
          <w:szCs w:val="20"/>
          <w:lang w:val="en-US"/>
          <w14:ligatures w14:val="none"/>
        </w:rPr>
        <w:tab/>
      </w:r>
      <w:r w:rsidRPr="00D23B38">
        <w:rPr>
          <w:color w:val="000000"/>
          <w:szCs w:val="20"/>
        </w:rPr>
        <w:t xml:space="preserve">The WMO Roadmap for the EW4All was adopted in June 2022 through Resolution 3 of </w:t>
      </w:r>
      <w:r w:rsidRPr="00D23B38">
        <w:rPr>
          <w:szCs w:val="20"/>
        </w:rPr>
        <w:t>the 75</w:t>
      </w:r>
      <w:r w:rsidRPr="00D23B38">
        <w:rPr>
          <w:szCs w:val="20"/>
          <w:vertAlign w:val="superscript"/>
        </w:rPr>
        <w:t>th</w:t>
      </w:r>
      <w:r w:rsidRPr="00D23B38">
        <w:rPr>
          <w:szCs w:val="20"/>
        </w:rPr>
        <w:t xml:space="preserve"> Executive Council, based on recommendations from the Policy Advisory Committee and its alignment with the WMO Strategic Plan 2020–2023</w:t>
      </w:r>
      <w:r w:rsidRPr="00E5485E">
        <w:rPr>
          <w:rFonts w:asciiTheme="majorBidi" w:hAnsiTheme="majorBidi" w:cstheme="majorBidi"/>
          <w:vertAlign w:val="superscript"/>
        </w:rPr>
        <w:footnoteReference w:id="101"/>
      </w:r>
      <w:r w:rsidRPr="00D23B38">
        <w:rPr>
          <w:szCs w:val="20"/>
        </w:rPr>
        <w:t>. However, it was not until June 2023, and Resolution 4 of the 19</w:t>
      </w:r>
      <w:r w:rsidRPr="00D23B38">
        <w:rPr>
          <w:szCs w:val="20"/>
          <w:vertAlign w:val="superscript"/>
        </w:rPr>
        <w:t>th</w:t>
      </w:r>
      <w:r w:rsidRPr="00D23B38">
        <w:rPr>
          <w:szCs w:val="20"/>
        </w:rPr>
        <w:t xml:space="preserve"> session of Congress, that Members formally endorsed the initiative and took ownership of it. In between these sessions, an Executive Action Plan of the initiative for the period 2024</w:t>
      </w:r>
      <w:r w:rsidR="000B3759">
        <w:rPr>
          <w:szCs w:val="20"/>
        </w:rPr>
        <w:t>–</w:t>
      </w:r>
      <w:r w:rsidRPr="00D23B38">
        <w:rPr>
          <w:szCs w:val="20"/>
        </w:rPr>
        <w:t>2027</w:t>
      </w:r>
      <w:r w:rsidRPr="009238DA">
        <w:rPr>
          <w:rStyle w:val="FootnoteReference"/>
          <w:color w:val="000000"/>
        </w:rPr>
        <w:footnoteReference w:id="102"/>
      </w:r>
      <w:r w:rsidRPr="00D23B38">
        <w:rPr>
          <w:rStyle w:val="FootnoteReference"/>
          <w:color w:val="000000"/>
        </w:rPr>
        <w:t xml:space="preserve"> </w:t>
      </w:r>
      <w:r w:rsidRPr="00D23B38">
        <w:rPr>
          <w:szCs w:val="20"/>
        </w:rPr>
        <w:t>was presented and endorsed at the 27</w:t>
      </w:r>
      <w:r w:rsidRPr="00D23B38">
        <w:rPr>
          <w:szCs w:val="20"/>
          <w:vertAlign w:val="superscript"/>
        </w:rPr>
        <w:t>th</w:t>
      </w:r>
      <w:r w:rsidRPr="00D23B38">
        <w:rPr>
          <w:szCs w:val="20"/>
        </w:rPr>
        <w:t xml:space="preserve"> session of the Conference of the Parties (COP) to the United Nations Framework Convention on Climate Change. </w:t>
      </w:r>
    </w:p>
    <w:p w:rsidRPr="00D23B38" w:rsidR="00460C57" w:rsidP="00460C57" w:rsidRDefault="00460C57" w14:paraId="350270CB" w14:textId="6E870F24">
      <w:pPr>
        <w:tabs>
          <w:tab w:val="left" w:pos="1701"/>
          <w:tab w:val="left" w:pos="1843"/>
          <w:tab w:val="left" w:pos="1890"/>
        </w:tabs>
        <w:kinsoku w:val="0"/>
        <w:overflowPunct w:val="0"/>
        <w:autoSpaceDE w:val="0"/>
        <w:autoSpaceDN w:val="0"/>
        <w:adjustRightInd w:val="0"/>
        <w:snapToGrid w:val="0"/>
        <w:spacing w:after="120" w:line="240" w:lineRule="atLeast"/>
        <w:ind w:left="1701" w:right="1422" w:hanging="567"/>
        <w:jc w:val="both"/>
        <w:rPr>
          <w:color w:val="000000"/>
          <w:szCs w:val="20"/>
        </w:rPr>
      </w:pPr>
      <w:r w:rsidRPr="007E16FF">
        <w:rPr>
          <w:color w:val="000000"/>
          <w:kern w:val="0"/>
          <w:szCs w:val="20"/>
          <w:lang w:val="en-US"/>
          <w14:ligatures w14:val="none"/>
        </w:rPr>
        <w:t>3.</w:t>
      </w:r>
      <w:r w:rsidRPr="007E16FF">
        <w:rPr>
          <w:color w:val="000000"/>
          <w:kern w:val="0"/>
          <w:szCs w:val="20"/>
          <w:lang w:val="en-US"/>
          <w14:ligatures w14:val="none"/>
        </w:rPr>
        <w:tab/>
      </w:r>
      <w:r w:rsidRPr="00D23B38">
        <w:rPr>
          <w:szCs w:val="20"/>
        </w:rPr>
        <w:t>In June 2023, Congress requested the Executive Council to oversee progress in the implementation of the EW4All initiative</w:t>
      </w:r>
      <w:r w:rsidRPr="00E5485E">
        <w:rPr>
          <w:rFonts w:asciiTheme="majorBidi" w:hAnsiTheme="majorBidi" w:cstheme="majorBidi"/>
          <w:vertAlign w:val="superscript"/>
        </w:rPr>
        <w:footnoteReference w:id="103"/>
      </w:r>
      <w:r w:rsidRPr="00D23B38">
        <w:rPr>
          <w:szCs w:val="20"/>
        </w:rPr>
        <w:t>, following which the Executive Council, through Resolution 1 at its 77</w:t>
      </w:r>
      <w:r w:rsidRPr="00D23B38">
        <w:rPr>
          <w:szCs w:val="20"/>
          <w:vertAlign w:val="superscript"/>
        </w:rPr>
        <w:t>th</w:t>
      </w:r>
      <w:r w:rsidRPr="00D23B38">
        <w:rPr>
          <w:szCs w:val="20"/>
        </w:rPr>
        <w:t xml:space="preserve"> session</w:t>
      </w:r>
      <w:r w:rsidRPr="00D23B38">
        <w:rPr>
          <w:color w:val="000000"/>
          <w:szCs w:val="20"/>
        </w:rPr>
        <w:t>, requested contributions to the initiative from the technical commissions, regional associations and the Research Board. In the same 2023 session the Executive Council issued another resolution targeting the initiative (Resolution 7) which acknowledged its importance for the WMO Strategic Plan 2024–2027, called for stronger engagement of all WMO subsidiary bodies,</w:t>
      </w:r>
      <w:r w:rsidRPr="009C0026">
        <w:rPr>
          <w:rStyle w:val="FootnoteReference"/>
          <w:color w:val="000000"/>
          <w:szCs w:val="20"/>
        </w:rPr>
        <w:footnoteReference w:id="104"/>
      </w:r>
      <w:r w:rsidRPr="00D23B38">
        <w:rPr>
          <w:color w:val="000000"/>
          <w:szCs w:val="20"/>
        </w:rPr>
        <w:t xml:space="preserve"> and assigned to the Technical Coordination Committee a reinforced coordination role for the advancement of EW4All</w:t>
      </w:r>
      <w:r w:rsidRPr="009C0026">
        <w:rPr>
          <w:rStyle w:val="FootnoteReference"/>
          <w:szCs w:val="20"/>
        </w:rPr>
        <w:footnoteReference w:id="105"/>
      </w:r>
      <w:r w:rsidRPr="00D23B38">
        <w:rPr>
          <w:color w:val="000000"/>
          <w:szCs w:val="20"/>
        </w:rPr>
        <w:t>. The 2024</w:t>
      </w:r>
      <w:r w:rsidR="000B3759">
        <w:rPr>
          <w:color w:val="000000"/>
          <w:szCs w:val="20"/>
        </w:rPr>
        <w:t>–</w:t>
      </w:r>
      <w:r w:rsidRPr="00D23B38">
        <w:rPr>
          <w:color w:val="000000"/>
          <w:szCs w:val="20"/>
        </w:rPr>
        <w:t>2027 roadmap for EW4All was adopted by the Executive Council in its 78</w:t>
      </w:r>
      <w:r w:rsidRPr="00D23B38">
        <w:rPr>
          <w:color w:val="000000"/>
          <w:szCs w:val="20"/>
          <w:vertAlign w:val="superscript"/>
        </w:rPr>
        <w:t>th</w:t>
      </w:r>
      <w:r w:rsidRPr="00D23B38">
        <w:rPr>
          <w:color w:val="000000"/>
          <w:szCs w:val="20"/>
        </w:rPr>
        <w:t xml:space="preserve"> session (Resolution 1) in June 2024</w:t>
      </w:r>
      <w:r w:rsidRPr="009C0026">
        <w:rPr>
          <w:rStyle w:val="FootnoteReference"/>
          <w:color w:val="000000"/>
          <w:szCs w:val="20"/>
        </w:rPr>
        <w:footnoteReference w:id="106"/>
      </w:r>
      <w:r w:rsidRPr="00D23B38">
        <w:rPr>
          <w:color w:val="000000"/>
          <w:szCs w:val="20"/>
        </w:rPr>
        <w:t xml:space="preserve">.  </w:t>
      </w:r>
    </w:p>
    <w:p w:rsidRPr="00D23B38" w:rsidR="00460C57" w:rsidP="00CC6AD4" w:rsidRDefault="00460C57" w14:paraId="39ADDA29" w14:textId="77777777">
      <w:pPr>
        <w:tabs>
          <w:tab w:val="left" w:pos="1843"/>
          <w:tab w:val="left" w:pos="1890"/>
        </w:tabs>
        <w:spacing w:after="120" w:line="276" w:lineRule="auto"/>
        <w:ind w:left="1700" w:right="1426" w:hanging="562"/>
        <w:jc w:val="both"/>
        <w:rPr>
          <w:color w:val="000000"/>
          <w:szCs w:val="20"/>
        </w:rPr>
      </w:pPr>
      <w:r w:rsidRPr="007E16FF">
        <w:rPr>
          <w:color w:val="000000"/>
          <w:kern w:val="0"/>
          <w:szCs w:val="20"/>
          <w:lang w:val="en-US"/>
          <w14:ligatures w14:val="none"/>
        </w:rPr>
        <w:t>4.</w:t>
      </w:r>
      <w:r w:rsidRPr="007E16FF">
        <w:rPr>
          <w:color w:val="000000"/>
          <w:kern w:val="0"/>
          <w:szCs w:val="20"/>
          <w:lang w:val="en-US"/>
          <w14:ligatures w14:val="none"/>
        </w:rPr>
        <w:tab/>
      </w:r>
      <w:r w:rsidRPr="00D23B38">
        <w:rPr>
          <w:color w:val="000000"/>
          <w:szCs w:val="20"/>
        </w:rPr>
        <w:t>As a result of the 77</w:t>
      </w:r>
      <w:r w:rsidRPr="00D23B38">
        <w:rPr>
          <w:color w:val="000000"/>
          <w:szCs w:val="20"/>
          <w:vertAlign w:val="superscript"/>
        </w:rPr>
        <w:t>th</w:t>
      </w:r>
      <w:r w:rsidRPr="00D23B38">
        <w:rPr>
          <w:color w:val="000000"/>
          <w:szCs w:val="20"/>
        </w:rPr>
        <w:t xml:space="preserve"> and 78</w:t>
      </w:r>
      <w:r w:rsidRPr="00D23B38">
        <w:rPr>
          <w:color w:val="000000"/>
          <w:szCs w:val="20"/>
          <w:vertAlign w:val="superscript"/>
        </w:rPr>
        <w:t>th</w:t>
      </w:r>
      <w:r w:rsidRPr="00D23B38">
        <w:rPr>
          <w:color w:val="000000"/>
          <w:szCs w:val="20"/>
        </w:rPr>
        <w:t xml:space="preserve"> Executive Council sessions, the EW4All initiative was discussed and decided upon in various WMO governing forums, from technical commissions to regional associations. Each governing body articulated its own perspective on how best to approach the initiative, which resulted in a siloed approach among them: </w:t>
      </w:r>
    </w:p>
    <w:p w:rsidRPr="00D23B38" w:rsidR="00460C57" w:rsidP="00460C57" w:rsidRDefault="00460C57" w14:paraId="5D973C7F" w14:textId="77777777">
      <w:pPr>
        <w:tabs>
          <w:tab w:val="left" w:pos="1843"/>
        </w:tabs>
        <w:spacing w:line="276" w:lineRule="auto"/>
        <w:ind w:left="1985" w:right="1422" w:hanging="284"/>
        <w:jc w:val="both"/>
        <w:rPr>
          <w:color w:val="000000"/>
          <w:szCs w:val="20"/>
        </w:rPr>
      </w:pPr>
      <w:r w:rsidRPr="009C0026">
        <w:rPr>
          <w:color w:val="000000"/>
          <w:kern w:val="0"/>
          <w:szCs w:val="20"/>
          <w:lang w:val="en-US"/>
          <w14:ligatures w14:val="none"/>
        </w:rPr>
        <w:t>a)</w:t>
      </w:r>
      <w:r w:rsidRPr="009C0026">
        <w:rPr>
          <w:color w:val="000000"/>
          <w:kern w:val="0"/>
          <w:szCs w:val="20"/>
          <w:lang w:val="en-US"/>
          <w14:ligatures w14:val="none"/>
        </w:rPr>
        <w:tab/>
      </w:r>
      <w:r w:rsidRPr="00D23B38">
        <w:rPr>
          <w:color w:val="000000"/>
          <w:szCs w:val="20"/>
        </w:rPr>
        <w:t>SERCOM amended technical regulations</w:t>
      </w:r>
      <w:r w:rsidRPr="009C0026">
        <w:rPr>
          <w:rStyle w:val="FootnoteReference"/>
          <w:color w:val="000000"/>
          <w:szCs w:val="20"/>
        </w:rPr>
        <w:footnoteReference w:id="107"/>
      </w:r>
      <w:r w:rsidRPr="00D23B38">
        <w:rPr>
          <w:color w:val="000000"/>
          <w:szCs w:val="20"/>
        </w:rPr>
        <w:t xml:space="preserve"> and highlighted priority activities</w:t>
      </w:r>
      <w:r w:rsidRPr="009C0026">
        <w:rPr>
          <w:rStyle w:val="FootnoteReference"/>
          <w:color w:val="000000"/>
          <w:szCs w:val="20"/>
        </w:rPr>
        <w:footnoteReference w:id="108"/>
      </w:r>
      <w:r w:rsidRPr="00D23B38">
        <w:rPr>
          <w:color w:val="000000"/>
          <w:szCs w:val="20"/>
        </w:rPr>
        <w:t xml:space="preserve"> for the initiative; </w:t>
      </w:r>
    </w:p>
    <w:p w:rsidRPr="00D23B38" w:rsidR="00460C57" w:rsidP="00460C57" w:rsidRDefault="00460C57" w14:paraId="0DF8B9AB" w14:textId="77777777">
      <w:pPr>
        <w:tabs>
          <w:tab w:val="left" w:pos="1843"/>
        </w:tabs>
        <w:spacing w:line="276" w:lineRule="auto"/>
        <w:ind w:left="1985" w:right="1422" w:hanging="284"/>
        <w:jc w:val="both"/>
        <w:rPr>
          <w:color w:val="000000"/>
          <w:szCs w:val="20"/>
        </w:rPr>
      </w:pPr>
      <w:r w:rsidRPr="009C0026">
        <w:rPr>
          <w:color w:val="000000"/>
          <w:kern w:val="0"/>
          <w:szCs w:val="20"/>
          <w:lang w:val="en-US"/>
          <w14:ligatures w14:val="none"/>
        </w:rPr>
        <w:t>b)</w:t>
      </w:r>
      <w:r w:rsidRPr="009C0026">
        <w:rPr>
          <w:color w:val="000000"/>
          <w:kern w:val="0"/>
          <w:szCs w:val="20"/>
          <w:lang w:val="en-US"/>
          <w14:ligatures w14:val="none"/>
        </w:rPr>
        <w:tab/>
      </w:r>
      <w:r w:rsidRPr="00D23B38">
        <w:rPr>
          <w:color w:val="000000"/>
          <w:szCs w:val="20"/>
        </w:rPr>
        <w:t>INFCOM proposed priority activities for the initiative</w:t>
      </w:r>
      <w:r w:rsidRPr="009C0026">
        <w:rPr>
          <w:rStyle w:val="FootnoteReference"/>
          <w:color w:val="000000"/>
          <w:szCs w:val="20"/>
        </w:rPr>
        <w:footnoteReference w:id="109"/>
      </w:r>
      <w:r w:rsidRPr="00D23B38">
        <w:rPr>
          <w:color w:val="000000"/>
          <w:szCs w:val="20"/>
        </w:rPr>
        <w:t xml:space="preserve"> and recommended a subsequent action plan of EW4All</w:t>
      </w:r>
      <w:r w:rsidRPr="009C0026">
        <w:rPr>
          <w:rStyle w:val="FootnoteReference"/>
          <w:color w:val="000000"/>
          <w:szCs w:val="20"/>
        </w:rPr>
        <w:footnoteReference w:id="110"/>
      </w:r>
      <w:r w:rsidRPr="00D23B38">
        <w:rPr>
          <w:color w:val="000000"/>
          <w:szCs w:val="20"/>
        </w:rPr>
        <w:t xml:space="preserve">; </w:t>
      </w:r>
    </w:p>
    <w:p w:rsidRPr="00D23B38" w:rsidR="00460C57" w:rsidP="00460C57" w:rsidRDefault="00460C57" w14:paraId="19F78D52" w14:textId="77777777">
      <w:pPr>
        <w:tabs>
          <w:tab w:val="left" w:pos="1843"/>
        </w:tabs>
        <w:kinsoku w:val="0"/>
        <w:overflowPunct w:val="0"/>
        <w:autoSpaceDE w:val="0"/>
        <w:autoSpaceDN w:val="0"/>
        <w:adjustRightInd w:val="0"/>
        <w:snapToGrid w:val="0"/>
        <w:spacing w:after="120" w:line="240" w:lineRule="atLeast"/>
        <w:ind w:left="1985" w:right="1422" w:hanging="284"/>
        <w:jc w:val="both"/>
        <w:rPr>
          <w:color w:val="000000"/>
          <w:szCs w:val="20"/>
        </w:rPr>
      </w:pPr>
      <w:r w:rsidRPr="009C0026">
        <w:rPr>
          <w:color w:val="000000"/>
          <w:kern w:val="0"/>
          <w:szCs w:val="20"/>
          <w:lang w:val="en-US"/>
          <w14:ligatures w14:val="none"/>
        </w:rPr>
        <w:t>c)</w:t>
      </w:r>
      <w:r w:rsidRPr="009C0026">
        <w:rPr>
          <w:color w:val="000000"/>
          <w:kern w:val="0"/>
          <w:szCs w:val="20"/>
          <w:lang w:val="en-US"/>
          <w14:ligatures w14:val="none"/>
        </w:rPr>
        <w:tab/>
      </w:r>
      <w:r w:rsidRPr="00D23B38">
        <w:rPr>
          <w:color w:val="000000"/>
          <w:szCs w:val="20"/>
        </w:rPr>
        <w:t>One regional association developed their own roadmap for the initiative</w:t>
      </w:r>
      <w:r>
        <w:rPr>
          <w:rStyle w:val="FootnoteReference"/>
          <w:color w:val="000000"/>
          <w:szCs w:val="20"/>
        </w:rPr>
        <w:footnoteReference w:id="111"/>
      </w:r>
      <w:r w:rsidRPr="00D23B38">
        <w:rPr>
          <w:color w:val="000000"/>
          <w:szCs w:val="20"/>
        </w:rPr>
        <w:t xml:space="preserve"> three others decided to develop regional plans,</w:t>
      </w:r>
      <w:r>
        <w:rPr>
          <w:rStyle w:val="FootnoteReference"/>
          <w:color w:val="000000"/>
          <w:szCs w:val="20"/>
        </w:rPr>
        <w:footnoteReference w:id="112"/>
      </w:r>
      <w:r w:rsidRPr="00D23B38">
        <w:rPr>
          <w:color w:val="000000"/>
          <w:szCs w:val="20"/>
        </w:rPr>
        <w:t xml:space="preserve"> and two decided to use the roadmap provided by the Executive Council.</w:t>
      </w:r>
      <w:r>
        <w:rPr>
          <w:rStyle w:val="FootnoteReference"/>
          <w:color w:val="000000"/>
          <w:szCs w:val="20"/>
        </w:rPr>
        <w:footnoteReference w:id="113"/>
      </w:r>
      <w:r w:rsidRPr="00D23B38">
        <w:rPr>
          <w:color w:val="000000"/>
          <w:szCs w:val="20"/>
        </w:rPr>
        <w:t xml:space="preserve">  </w:t>
      </w:r>
    </w:p>
    <w:p w:rsidRPr="00D23B38" w:rsidR="00460C57" w:rsidP="00460C57" w:rsidRDefault="00460C57" w14:paraId="48F53F1B" w14:textId="77777777">
      <w:pPr>
        <w:tabs>
          <w:tab w:val="left" w:pos="1701"/>
          <w:tab w:val="left" w:pos="1843"/>
          <w:tab w:val="left" w:pos="1890"/>
        </w:tabs>
        <w:spacing w:line="278" w:lineRule="auto"/>
        <w:ind w:left="1701" w:right="1422" w:hanging="567"/>
        <w:jc w:val="both"/>
        <w:rPr>
          <w:color w:val="000000"/>
          <w:szCs w:val="20"/>
        </w:rPr>
      </w:pPr>
      <w:r>
        <w:rPr>
          <w:color w:val="000000"/>
          <w:kern w:val="0"/>
          <w:szCs w:val="20"/>
          <w:lang w:val="en-US"/>
          <w14:ligatures w14:val="none"/>
        </w:rPr>
        <w:t>5.</w:t>
      </w:r>
      <w:r>
        <w:rPr>
          <w:color w:val="000000"/>
          <w:kern w:val="0"/>
          <w:szCs w:val="20"/>
          <w:lang w:val="en-US"/>
          <w14:ligatures w14:val="none"/>
        </w:rPr>
        <w:tab/>
      </w:r>
      <w:r w:rsidRPr="00D23B38">
        <w:rPr>
          <w:color w:val="000000"/>
          <w:szCs w:val="20"/>
        </w:rPr>
        <w:t>In September 2024, the General Assembly adopted the Pact for the Future, outlining 56 actions for sustainable development, which included a reference to the EW4All initiative, acknowledging once again its global importance</w:t>
      </w:r>
      <w:r w:rsidRPr="009C0026">
        <w:rPr>
          <w:rStyle w:val="FootnoteReference"/>
          <w:color w:val="000000"/>
          <w:szCs w:val="20"/>
        </w:rPr>
        <w:footnoteReference w:id="114"/>
      </w:r>
      <w:r w:rsidRPr="00D23B38">
        <w:rPr>
          <w:color w:val="000000"/>
          <w:szCs w:val="20"/>
        </w:rPr>
        <w:t xml:space="preserve">. </w:t>
      </w:r>
    </w:p>
    <w:p w:rsidRPr="00D23B38" w:rsidR="00460C57" w:rsidP="00460C57" w:rsidRDefault="00460C57" w14:paraId="0382D11E" w14:textId="77777777">
      <w:pPr>
        <w:tabs>
          <w:tab w:val="left" w:pos="1701"/>
          <w:tab w:val="left" w:pos="1843"/>
          <w:tab w:val="left" w:pos="1890"/>
        </w:tabs>
        <w:spacing w:line="278" w:lineRule="auto"/>
        <w:ind w:left="1701" w:right="1422" w:hanging="567"/>
        <w:jc w:val="both"/>
        <w:rPr>
          <w:color w:val="000000"/>
          <w:szCs w:val="20"/>
        </w:rPr>
      </w:pPr>
      <w:r w:rsidRPr="007E16FF">
        <w:rPr>
          <w:color w:val="000000"/>
          <w:kern w:val="0"/>
          <w:szCs w:val="20"/>
          <w:lang w:val="en-US"/>
          <w14:ligatures w14:val="none"/>
        </w:rPr>
        <w:t>6.</w:t>
      </w:r>
      <w:r w:rsidRPr="007E16FF">
        <w:rPr>
          <w:color w:val="000000"/>
          <w:kern w:val="0"/>
          <w:szCs w:val="20"/>
          <w:lang w:val="en-US"/>
          <w14:ligatures w14:val="none"/>
        </w:rPr>
        <w:tab/>
      </w:r>
      <w:r w:rsidRPr="00D23B38">
        <w:rPr>
          <w:color w:val="000000"/>
          <w:szCs w:val="20"/>
        </w:rPr>
        <w:t>In 2025, in its 79</w:t>
      </w:r>
      <w:r w:rsidRPr="00D23B38">
        <w:rPr>
          <w:color w:val="000000"/>
          <w:szCs w:val="20"/>
          <w:vertAlign w:val="superscript"/>
        </w:rPr>
        <w:t>th</w:t>
      </w:r>
      <w:r w:rsidRPr="00D23B38">
        <w:rPr>
          <w:color w:val="000000"/>
          <w:szCs w:val="20"/>
        </w:rPr>
        <w:t xml:space="preserve"> session, the Executive Council adopted Resolution 1 on progress under the roadmap which was addressed to the technical commissions and the Secretary</w:t>
      </w:r>
      <w:r w:rsidRPr="00D23B38">
        <w:rPr>
          <w:color w:val="000000"/>
          <w:szCs w:val="20"/>
        </w:rPr>
        <w:noBreakHyphen/>
      </w:r>
      <w:r w:rsidRPr="00D23B38">
        <w:rPr>
          <w:color w:val="000000"/>
          <w:szCs w:val="20"/>
        </w:rPr>
        <w:t>General and which resulted in a call to all Members to achieve measurable results within two years, and which was eventually endorsed in the extraordinary Congress in 2025</w:t>
      </w:r>
      <w:r w:rsidRPr="009C0026">
        <w:rPr>
          <w:rStyle w:val="FootnoteReference"/>
          <w:color w:val="000000"/>
          <w:szCs w:val="20"/>
        </w:rPr>
        <w:footnoteReference w:id="115"/>
      </w:r>
      <w:r w:rsidRPr="00D23B38">
        <w:rPr>
          <w:color w:val="000000"/>
          <w:szCs w:val="20"/>
        </w:rPr>
        <w:t>. The governing bodies have yet to receive a progress report on the implementation of the adopted roadmap of the EW4All initiative.</w:t>
      </w:r>
    </w:p>
    <w:p w:rsidR="00460C57" w:rsidP="00460C57" w:rsidRDefault="00460C57" w14:paraId="4C9D2B5D" w14:textId="5C23E2F7">
      <w:pPr>
        <w:ind w:left="567" w:right="1563"/>
        <w:jc w:val="both"/>
        <w:rPr>
          <w:color w:val="000000"/>
          <w:szCs w:val="20"/>
        </w:rPr>
      </w:pPr>
    </w:p>
    <w:p w:rsidRPr="0005448F" w:rsidR="00460C57" w:rsidP="00973A88" w:rsidRDefault="00460C57" w14:paraId="449562DB" w14:textId="77777777">
      <w:pPr>
        <w:pStyle w:val="ListParagraph"/>
        <w:tabs>
          <w:tab w:val="left" w:pos="1701"/>
          <w:tab w:val="left" w:pos="1843"/>
          <w:tab w:val="left" w:pos="1890"/>
        </w:tabs>
        <w:kinsoku w:val="0"/>
        <w:overflowPunct w:val="0"/>
        <w:autoSpaceDE w:val="0"/>
        <w:autoSpaceDN w:val="0"/>
        <w:adjustRightInd w:val="0"/>
        <w:snapToGrid w:val="0"/>
        <w:spacing w:line="240" w:lineRule="atLeast"/>
        <w:ind w:left="0" w:right="1423"/>
        <w:contextualSpacing w:val="0"/>
        <w:jc w:val="both"/>
        <w:rPr>
          <w:b/>
          <w:bCs/>
          <w:szCs w:val="20"/>
        </w:rPr>
      </w:pPr>
      <w:r>
        <w:rPr>
          <w:rFonts w:asciiTheme="majorBidi" w:hAnsiTheme="majorBidi" w:cstheme="majorBidi"/>
          <w:sz w:val="28"/>
          <w:szCs w:val="28"/>
        </w:rPr>
        <w:br w:type="page"/>
      </w:r>
      <w:r w:rsidRPr="0005448F">
        <w:rPr>
          <w:b/>
          <w:bCs/>
          <w:szCs w:val="20"/>
        </w:rPr>
        <w:t>Figure XII</w:t>
      </w:r>
    </w:p>
    <w:p w:rsidR="00460C57" w:rsidP="00973A88" w:rsidRDefault="00460C57" w14:paraId="31FE3DC2" w14:textId="4E5CD043">
      <w:pPr>
        <w:pStyle w:val="ListParagraph"/>
        <w:tabs>
          <w:tab w:val="left" w:pos="1701"/>
          <w:tab w:val="left" w:pos="1843"/>
          <w:tab w:val="left" w:pos="1890"/>
        </w:tabs>
        <w:kinsoku w:val="0"/>
        <w:overflowPunct w:val="0"/>
        <w:autoSpaceDE w:val="0"/>
        <w:autoSpaceDN w:val="0"/>
        <w:adjustRightInd w:val="0"/>
        <w:snapToGrid w:val="0"/>
        <w:spacing w:line="240" w:lineRule="atLeast"/>
        <w:ind w:left="0" w:right="1423"/>
        <w:contextualSpacing w:val="0"/>
        <w:jc w:val="both"/>
        <w:rPr>
          <w:noProof/>
        </w:rPr>
      </w:pPr>
      <w:r w:rsidRPr="0005448F">
        <w:rPr>
          <w:b/>
          <w:bCs/>
          <w:szCs w:val="20"/>
        </w:rPr>
        <w:t>Overview of the Early Warnings for All initiative for the period 2022</w:t>
      </w:r>
      <w:r w:rsidR="000B3759">
        <w:rPr>
          <w:b/>
          <w:bCs/>
          <w:szCs w:val="20"/>
        </w:rPr>
        <w:t>–</w:t>
      </w:r>
      <w:r w:rsidRPr="0005448F">
        <w:rPr>
          <w:b/>
          <w:bCs/>
          <w:szCs w:val="20"/>
        </w:rPr>
        <w:t>2027</w:t>
      </w:r>
    </w:p>
    <w:p w:rsidRPr="00973A88" w:rsidR="00460C57" w:rsidP="00973A88" w:rsidRDefault="00460C57" w14:paraId="0193F8EC" w14:textId="20D956C5">
      <w:pPr>
        <w:pStyle w:val="ListParagraph"/>
        <w:tabs>
          <w:tab w:val="left" w:pos="1701"/>
          <w:tab w:val="left" w:pos="1843"/>
          <w:tab w:val="left" w:pos="1890"/>
        </w:tabs>
        <w:kinsoku w:val="0"/>
        <w:overflowPunct w:val="0"/>
        <w:autoSpaceDE w:val="0"/>
        <w:autoSpaceDN w:val="0"/>
        <w:adjustRightInd w:val="0"/>
        <w:snapToGrid w:val="0"/>
        <w:spacing w:line="120" w:lineRule="exact"/>
        <w:ind w:left="1440" w:right="1423"/>
        <w:contextualSpacing w:val="0"/>
        <w:jc w:val="both"/>
        <w:rPr>
          <w:noProof/>
          <w:sz w:val="10"/>
          <w:szCs w:val="20"/>
        </w:rPr>
      </w:pPr>
    </w:p>
    <w:p w:rsidRPr="00973A88" w:rsidR="00973A88" w:rsidP="00973A88" w:rsidRDefault="00973A88" w14:paraId="617C01E9" w14:textId="77777777">
      <w:pPr>
        <w:pStyle w:val="ListParagraph"/>
        <w:tabs>
          <w:tab w:val="left" w:pos="1701"/>
          <w:tab w:val="left" w:pos="1843"/>
          <w:tab w:val="left" w:pos="1890"/>
        </w:tabs>
        <w:kinsoku w:val="0"/>
        <w:overflowPunct w:val="0"/>
        <w:autoSpaceDE w:val="0"/>
        <w:autoSpaceDN w:val="0"/>
        <w:adjustRightInd w:val="0"/>
        <w:snapToGrid w:val="0"/>
        <w:spacing w:line="120" w:lineRule="exact"/>
        <w:ind w:left="1440" w:right="1423"/>
        <w:contextualSpacing w:val="0"/>
        <w:jc w:val="both"/>
        <w:rPr>
          <w:noProof/>
          <w:sz w:val="10"/>
          <w:szCs w:val="20"/>
        </w:rPr>
      </w:pPr>
    </w:p>
    <w:p w:rsidR="00973A88" w:rsidP="00973A88" w:rsidRDefault="00EA1CDC" w14:paraId="6A0FD3AE" w14:textId="620889D6">
      <w:pPr>
        <w:pStyle w:val="ListParagraph"/>
        <w:tabs>
          <w:tab w:val="left" w:pos="1701"/>
          <w:tab w:val="left" w:pos="1843"/>
          <w:tab w:val="left" w:pos="1890"/>
        </w:tabs>
        <w:kinsoku w:val="0"/>
        <w:overflowPunct w:val="0"/>
        <w:autoSpaceDE w:val="0"/>
        <w:autoSpaceDN w:val="0"/>
        <w:adjustRightInd w:val="0"/>
        <w:snapToGrid w:val="0"/>
        <w:spacing w:line="240" w:lineRule="atLeast"/>
        <w:ind w:left="1440" w:right="43" w:hanging="1440"/>
        <w:contextualSpacing w:val="0"/>
        <w:jc w:val="both"/>
        <w:rPr>
          <w:noProof/>
          <w:szCs w:val="20"/>
        </w:rPr>
      </w:pPr>
      <w:r w:rsidRPr="00EA1CDC">
        <w:rPr>
          <w:noProof/>
          <w:szCs w:val="20"/>
        </w:rPr>
        <w:drawing>
          <wp:inline distT="0" distB="0" distL="0" distR="0" wp14:anchorId="7C9CC02A" wp14:editId="2484FAE7">
            <wp:extent cx="6121715" cy="4515082"/>
            <wp:effectExtent l="0" t="0" r="0" b="0"/>
            <wp:docPr id="1075570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0924" name=""/>
                    <pic:cNvPicPr/>
                  </pic:nvPicPr>
                  <pic:blipFill>
                    <a:blip r:embed="rId73"/>
                    <a:stretch>
                      <a:fillRect/>
                    </a:stretch>
                  </pic:blipFill>
                  <pic:spPr>
                    <a:xfrm>
                      <a:off x="0" y="0"/>
                      <a:ext cx="6121715" cy="4515082"/>
                    </a:xfrm>
                    <a:prstGeom prst="rect">
                      <a:avLst/>
                    </a:prstGeom>
                  </pic:spPr>
                </pic:pic>
              </a:graphicData>
            </a:graphic>
          </wp:inline>
        </w:drawing>
      </w:r>
    </w:p>
    <w:p w:rsidRPr="00973A88" w:rsidR="00973A88" w:rsidP="00973A88" w:rsidRDefault="00973A88" w14:paraId="27486F4F" w14:textId="77777777">
      <w:pPr>
        <w:pStyle w:val="ListParagraph"/>
        <w:tabs>
          <w:tab w:val="left" w:pos="1701"/>
          <w:tab w:val="left" w:pos="1843"/>
          <w:tab w:val="left" w:pos="1890"/>
        </w:tabs>
        <w:kinsoku w:val="0"/>
        <w:overflowPunct w:val="0"/>
        <w:autoSpaceDE w:val="0"/>
        <w:autoSpaceDN w:val="0"/>
        <w:adjustRightInd w:val="0"/>
        <w:snapToGrid w:val="0"/>
        <w:spacing w:line="120" w:lineRule="exact"/>
        <w:ind w:left="1440" w:right="1423"/>
        <w:contextualSpacing w:val="0"/>
        <w:jc w:val="both"/>
        <w:rPr>
          <w:noProof/>
          <w:sz w:val="10"/>
          <w:szCs w:val="20"/>
        </w:rPr>
      </w:pPr>
    </w:p>
    <w:p w:rsidR="00460C57" w:rsidP="00973A88" w:rsidRDefault="00460C57" w14:paraId="24C1271D" w14:textId="77777777">
      <w:pPr>
        <w:pStyle w:val="ListParagraph"/>
        <w:tabs>
          <w:tab w:val="left" w:pos="1701"/>
          <w:tab w:val="left" w:pos="1843"/>
          <w:tab w:val="left" w:pos="1890"/>
        </w:tabs>
        <w:kinsoku w:val="0"/>
        <w:overflowPunct w:val="0"/>
        <w:autoSpaceDE w:val="0"/>
        <w:autoSpaceDN w:val="0"/>
        <w:adjustRightInd w:val="0"/>
        <w:snapToGrid w:val="0"/>
        <w:spacing w:after="120" w:line="240" w:lineRule="atLeast"/>
        <w:ind w:left="1440" w:right="1423" w:hanging="1440"/>
        <w:contextualSpacing w:val="0"/>
        <w:jc w:val="both"/>
        <w:rPr>
          <w:szCs w:val="20"/>
        </w:rPr>
      </w:pPr>
      <w:r w:rsidRPr="009F7615">
        <w:rPr>
          <w:i/>
          <w:iCs/>
          <w:szCs w:val="20"/>
        </w:rPr>
        <w:t>Source:</w:t>
      </w:r>
      <w:r>
        <w:rPr>
          <w:szCs w:val="20"/>
        </w:rPr>
        <w:t xml:space="preserve"> Prepared by JIU (2026).</w:t>
      </w:r>
    </w:p>
    <w:p w:rsidR="00727147" w:rsidP="00727147" w:rsidRDefault="00727147" w14:paraId="637EAA43" w14:textId="77777777">
      <w:pPr>
        <w:pStyle w:val="ListParagraph"/>
        <w:tabs>
          <w:tab w:val="left" w:pos="1701"/>
          <w:tab w:val="left" w:pos="1843"/>
          <w:tab w:val="left" w:pos="1890"/>
        </w:tabs>
        <w:kinsoku w:val="0"/>
        <w:overflowPunct w:val="0"/>
        <w:autoSpaceDE w:val="0"/>
        <w:autoSpaceDN w:val="0"/>
        <w:adjustRightInd w:val="0"/>
        <w:snapToGrid w:val="0"/>
        <w:spacing w:after="120" w:line="240" w:lineRule="atLeast"/>
        <w:ind w:left="1440" w:right="1423"/>
        <w:contextualSpacing w:val="0"/>
        <w:jc w:val="both"/>
        <w:rPr>
          <w:szCs w:val="20"/>
        </w:rPr>
      </w:pPr>
    </w:p>
    <w:p w:rsidR="00727147" w:rsidP="00727147" w:rsidRDefault="00727147" w14:paraId="6154807D" w14:textId="77777777">
      <w:pPr>
        <w:pStyle w:val="ListParagraph"/>
        <w:tabs>
          <w:tab w:val="left" w:pos="1701"/>
          <w:tab w:val="left" w:pos="1843"/>
          <w:tab w:val="left" w:pos="1890"/>
        </w:tabs>
        <w:kinsoku w:val="0"/>
        <w:overflowPunct w:val="0"/>
        <w:autoSpaceDE w:val="0"/>
        <w:autoSpaceDN w:val="0"/>
        <w:adjustRightInd w:val="0"/>
        <w:snapToGrid w:val="0"/>
        <w:spacing w:after="120" w:line="240" w:lineRule="atLeast"/>
        <w:ind w:left="1440" w:right="1423"/>
        <w:contextualSpacing w:val="0"/>
        <w:jc w:val="both"/>
        <w:rPr>
          <w:szCs w:val="20"/>
        </w:rPr>
      </w:pPr>
    </w:p>
    <w:p w:rsidR="00727147" w:rsidRDefault="00727147" w14:paraId="75DBEF05" w14:textId="58FA1E90">
      <w:pPr>
        <w:suppressAutoHyphens w:val="0"/>
        <w:spacing w:after="160" w:line="259" w:lineRule="auto"/>
        <w:rPr>
          <w:szCs w:val="20"/>
        </w:rPr>
      </w:pPr>
    </w:p>
    <w:p w:rsidR="00F93782" w:rsidP="00727147" w:rsidRDefault="00F93782" w14:paraId="47C5BC49" w14:textId="77777777">
      <w:pPr>
        <w:pStyle w:val="ListParagraph"/>
        <w:tabs>
          <w:tab w:val="left" w:pos="1701"/>
          <w:tab w:val="left" w:pos="1843"/>
          <w:tab w:val="left" w:pos="1890"/>
        </w:tabs>
        <w:kinsoku w:val="0"/>
        <w:overflowPunct w:val="0"/>
        <w:autoSpaceDE w:val="0"/>
        <w:autoSpaceDN w:val="0"/>
        <w:adjustRightInd w:val="0"/>
        <w:snapToGrid w:val="0"/>
        <w:spacing w:after="120" w:line="240" w:lineRule="atLeast"/>
        <w:ind w:left="1440" w:right="1423"/>
        <w:contextualSpacing w:val="0"/>
        <w:jc w:val="both"/>
        <w:rPr>
          <w:szCs w:val="20"/>
        </w:rPr>
        <w:sectPr w:rsidR="00F93782" w:rsidSect="0081236C">
          <w:pgSz w:w="12240" w:h="15840" w:orient="portrait"/>
          <w:pgMar w:top="1440" w:right="1195" w:bottom="1152" w:left="1195" w:header="432" w:footer="504" w:gutter="0"/>
          <w:cols w:space="720"/>
          <w:noEndnote/>
          <w:docGrid w:linePitch="360"/>
        </w:sectPr>
      </w:pPr>
    </w:p>
    <w:p w:rsidR="00EB45A6" w:rsidP="00EB45A6" w:rsidRDefault="00EB45A6" w14:paraId="529B4E3D" w14:textId="2A74A76C">
      <w:pPr>
        <w:pStyle w:val="Heading1-annex"/>
      </w:pPr>
      <w:bookmarkStart w:name="_Toc222760032" w:id="19"/>
      <w:bookmarkStart w:name="_Toc225934391" w:id="20"/>
      <w:r w:rsidRPr="00BB4648" w:rsidDel="005235EF">
        <w:t xml:space="preserve">Annex </w:t>
      </w:r>
      <w:r w:rsidRPr="00B16692">
        <w:rPr>
          <w:iCs/>
        </w:rPr>
        <w:t>I</w:t>
      </w:r>
      <w:r w:rsidRPr="00BB4648">
        <w:t>X</w:t>
      </w:r>
      <w:r w:rsidRPr="00BB4648">
        <w:rPr>
          <w:i/>
        </w:rPr>
        <w:t>:</w:t>
      </w:r>
      <w:r w:rsidRPr="00BB4648">
        <w:t xml:space="preserve"> Overview of actions to be taken by the participating organizations on the recommendations of the Joint Inspection </w:t>
      </w:r>
      <w:r>
        <w:t>Unit</w:t>
      </w:r>
      <w:bookmarkEnd w:id="19"/>
      <w:bookmarkEnd w:id="20"/>
    </w:p>
    <w:p w:rsidR="001A5FAD" w:rsidP="001A5FAD" w:rsidRDefault="00F14B8D" w14:paraId="5D920FEA" w14:textId="5847B63F">
      <w:pPr>
        <w:pStyle w:val="SingleTxt"/>
        <w:spacing w:after="0" w:line="240" w:lineRule="atLeast"/>
        <w:ind w:right="14" w:hanging="1267"/>
        <w:rPr>
          <w:lang w:eastAsia="fr-FR"/>
        </w:rPr>
      </w:pPr>
      <w:r>
        <w:rPr>
          <w:noProof/>
        </w:rPr>
        <mc:AlternateContent>
          <mc:Choice Requires="wps">
            <w:drawing>
              <wp:anchor distT="45720" distB="45720" distL="114300" distR="114300" simplePos="0" relativeHeight="251658241" behindDoc="0" locked="0" layoutInCell="1" allowOverlap="1" wp14:anchorId="39D801CE" wp14:editId="5D09B6B8">
                <wp:simplePos x="0" y="0"/>
                <wp:positionH relativeFrom="column">
                  <wp:posOffset>-1101575</wp:posOffset>
                </wp:positionH>
                <wp:positionV relativeFrom="paragraph">
                  <wp:posOffset>110736</wp:posOffset>
                </wp:positionV>
                <wp:extent cx="1446530" cy="445135"/>
                <wp:effectExtent l="5397" t="0" r="6668" b="6667"/>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446530" cy="445135"/>
                        </a:xfrm>
                        <a:prstGeom prst="rect">
                          <a:avLst/>
                        </a:prstGeom>
                        <a:solidFill>
                          <a:srgbClr val="FFFFFF"/>
                        </a:solidFill>
                        <a:ln w="9525">
                          <a:noFill/>
                          <a:miter lim="800000"/>
                          <a:headEnd/>
                          <a:tailEnd/>
                        </a:ln>
                      </wps:spPr>
                      <wps:txbx>
                        <w:txbxContent>
                          <w:p w:rsidR="001A5FAD" w:rsidP="001A5FAD" w:rsidRDefault="00B10EDC" w14:paraId="78F13B27" w14:textId="444FB3B1">
                            <w:r>
                              <w:fldChar w:fldCharType="begin"/>
                            </w:r>
                            <w:r>
                              <w:instrText> DOCVARIABLE "jobn" \* MERGEFORMAT </w:instrText>
                            </w:r>
                            <w:r>
                              <w:fldChar w:fldCharType="separate"/>
                            </w:r>
                            <w:r>
                              <w:t>26-04923 (E)</w:t>
                            </w:r>
                            <w:r>
                              <w:fldChar w:fldCharType="end"/>
                            </w:r>
                            <w:r w:rsidR="001A5FAD">
                              <w:t xml:space="preserve">    2</w:t>
                            </w:r>
                            <w:r w:rsidR="00FA4E0C">
                              <w:t>9</w:t>
                            </w:r>
                            <w:r w:rsidR="001A5FAD">
                              <w:t>0426</w:t>
                            </w:r>
                          </w:p>
                          <w:p w:rsidRPr="001A5FAD" w:rsidR="001A5FAD" w:rsidP="001A5FAD" w:rsidRDefault="001A5FAD" w14:paraId="5977389C" w14:textId="6BE40235">
                            <w:pPr>
                              <w:spacing w:before="120" w:line="200" w:lineRule="exact"/>
                              <w:rPr>
                                <w:rFonts w:ascii="Barcode 3 of 9 by request" w:hAnsi="Barcode 3 of 9 by request"/>
                                <w:spacing w:val="0"/>
                                <w:w w:val="100"/>
                                <w:sz w:val="24"/>
                              </w:rPr>
                            </w:pPr>
                            <w:r>
                              <w:rPr>
                                <w:rFonts w:ascii="Barcode 3 of 9 by request" w:hAnsi="Barcode 3 of 9 by request"/>
                                <w:b/>
                                <w:spacing w:val="0"/>
                                <w:w w:val="100"/>
                                <w:sz w:val="24"/>
                              </w:rPr>
                              <w:fldChar w:fldCharType="begin"/>
                            </w:r>
                            <w:r>
                              <w:rPr>
                                <w:rFonts w:ascii="Barcode 3 of 9 by request" w:hAnsi="Barcode 3 of 9 by request"/>
                                <w:b/>
                                <w:spacing w:val="0"/>
                                <w:w w:val="100"/>
                                <w:sz w:val="24"/>
                              </w:rPr>
                              <w:instrText xml:space="preserve"> DOCVARIABLE "Barcode" \* MERGEFORMAT </w:instrText>
                            </w:r>
                            <w:r>
                              <w:rPr>
                                <w:rFonts w:ascii="Barcode 3 of 9 by request" w:hAnsi="Barcode 3 of 9 by request"/>
                                <w:b/>
                                <w:spacing w:val="0"/>
                                <w:w w:val="100"/>
                                <w:sz w:val="24"/>
                              </w:rPr>
                              <w:fldChar w:fldCharType="separate"/>
                            </w:r>
                            <w:r w:rsidR="00B10EDC">
                              <w:rPr>
                                <w:rFonts w:ascii="Barcode 3 of 9 by request" w:hAnsi="Barcode 3 of 9 by request"/>
                                <w:b/>
                                <w:spacing w:val="0"/>
                                <w:w w:val="100"/>
                                <w:sz w:val="24"/>
                              </w:rPr>
                              <w:t>*2604923*</w:t>
                            </w:r>
                            <w:r>
                              <w:rPr>
                                <w:rFonts w:ascii="Barcode 3 of 9 by request" w:hAnsi="Barcode 3 of 9 by request"/>
                                <w:b/>
                                <w:spacing w:val="0"/>
                                <w:w w:val="100"/>
                                <w:sz w:val="24"/>
                              </w:rPr>
                              <w:fldChar w:fldCharType="end"/>
                            </w:r>
                          </w:p>
                          <w:p w:rsidR="001A5FAD" w:rsidRDefault="001A5FAD" w14:paraId="1A23FE02" w14:textId="409D15ED"/>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50060585">
              <v:shapetype id="_x0000_t202" coordsize="21600,21600" o:spt="202" path="m,l,21600r21600,l21600,xe" w14:anchorId="39D801CE">
                <v:stroke joinstyle="miter"/>
                <v:path gradientshapeok="t" o:connecttype="rect"/>
              </v:shapetype>
              <v:shape id="Text Box 2" style="position:absolute;left:0;text-align:left;margin-left:-86.75pt;margin-top:8.7pt;width:113.9pt;height:35.05pt;rotation:90;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">
                <v:textbox inset="0,0,0,0">
                  <w:txbxContent>
                    <w:p w:rsidR="001A5FAD" w:rsidP="001A5FAD" w:rsidRDefault="00B10EDC" w14:paraId="1564BFBA" w14:textId="444FB3B1">
                      <w:r>
                        <w:fldChar w:fldCharType="begin"/>
                      </w:r>
                      <w:r>
                        <w:instrText> DOCVARIABLE "jobn" \* MERGEFORMAT </w:instrText>
                      </w:r>
                      <w:r>
                        <w:fldChar w:fldCharType="separate"/>
                      </w:r>
                      <w:r>
                        <w:t>26-04923 (E)</w:t>
                      </w:r>
                      <w:r>
                        <w:fldChar w:fldCharType="end"/>
                      </w:r>
                      <w:r w:rsidR="001A5FAD">
                        <w:t xml:space="preserve">    2</w:t>
                      </w:r>
                      <w:r w:rsidR="00FA4E0C">
                        <w:t>9</w:t>
                      </w:r>
                      <w:r w:rsidR="001A5FAD">
                        <w:t>0426</w:t>
                      </w:r>
                    </w:p>
                    <w:p w:rsidRPr="001A5FAD" w:rsidR="001A5FAD" w:rsidP="001A5FAD" w:rsidRDefault="001A5FAD" w14:paraId="542F09EC" w14:textId="6BE40235">
                      <w:pPr>
                        <w:spacing w:before="120" w:line="200" w:lineRule="exact"/>
                        <w:rPr>
                          <w:rFonts w:ascii="Barcode 3 of 9 by request" w:hAnsi="Barcode 3 of 9 by request"/>
                          <w:spacing w:val="0"/>
                          <w:w w:val="100"/>
                          <w:sz w:val="24"/>
                        </w:rPr>
                      </w:pPr>
                      <w:r>
                        <w:rPr>
                          <w:rFonts w:ascii="Barcode 3 of 9 by request" w:hAnsi="Barcode 3 of 9 by request"/>
                          <w:b/>
                          <w:spacing w:val="0"/>
                          <w:w w:val="100"/>
                          <w:sz w:val="24"/>
                        </w:rPr>
                        <w:fldChar w:fldCharType="begin"/>
                      </w:r>
                      <w:r>
                        <w:rPr>
                          <w:rFonts w:ascii="Barcode 3 of 9 by request" w:hAnsi="Barcode 3 of 9 by request"/>
                          <w:b/>
                          <w:spacing w:val="0"/>
                          <w:w w:val="100"/>
                          <w:sz w:val="24"/>
                        </w:rPr>
                        <w:instrText xml:space="preserve"> DOCVARIABLE "Barcode" \* MERGEFORMAT </w:instrText>
                      </w:r>
                      <w:r>
                        <w:rPr>
                          <w:rFonts w:ascii="Barcode 3 of 9 by request" w:hAnsi="Barcode 3 of 9 by request"/>
                          <w:b/>
                          <w:spacing w:val="0"/>
                          <w:w w:val="100"/>
                          <w:sz w:val="24"/>
                        </w:rPr>
                        <w:fldChar w:fldCharType="separate"/>
                      </w:r>
                      <w:r w:rsidR="00B10EDC">
                        <w:rPr>
                          <w:rFonts w:ascii="Barcode 3 of 9 by request" w:hAnsi="Barcode 3 of 9 by request"/>
                          <w:b/>
                          <w:spacing w:val="0"/>
                          <w:w w:val="100"/>
                          <w:sz w:val="24"/>
                        </w:rPr>
                        <w:t>*2604923*</w:t>
                      </w:r>
                      <w:r>
                        <w:rPr>
                          <w:rFonts w:ascii="Barcode 3 of 9 by request" w:hAnsi="Barcode 3 of 9 by request"/>
                          <w:b/>
                          <w:spacing w:val="0"/>
                          <w:w w:val="100"/>
                          <w:sz w:val="24"/>
                        </w:rPr>
                        <w:fldChar w:fldCharType="end"/>
                      </w:r>
                    </w:p>
                    <w:p w:rsidR="001A5FAD" w:rsidRDefault="001A5FAD" w14:paraId="672A6659" w14:textId="409D15ED"/>
                  </w:txbxContent>
                </v:textbox>
              </v:shape>
            </w:pict>
          </mc:Fallback>
        </mc:AlternateContent>
      </w:r>
      <w:r w:rsidRPr="00FE0046" w:rsidR="00DF1D67">
        <w:rPr>
          <w:rFonts w:eastAsia="SimSun"/>
          <w:bCs/>
          <w:noProof/>
          <w:w w:val="100"/>
          <w:kern w:val="0"/>
          <w:sz w:val="18"/>
          <w:szCs w:val="18"/>
          <w:lang w:eastAsia="fr-FR"/>
        </w:rPr>
        <mc:AlternateContent>
          <mc:Choice Requires="wps">
            <w:drawing>
              <wp:anchor distT="0" distB="0" distL="114300" distR="114300" simplePos="0" relativeHeight="251658242" behindDoc="0" locked="0" layoutInCell="1" allowOverlap="1" wp14:anchorId="5B2ABEA3" wp14:editId="6722C441">
                <wp:simplePos x="0" y="0"/>
                <wp:positionH relativeFrom="page">
                  <wp:posOffset>474441</wp:posOffset>
                </wp:positionH>
                <wp:positionV relativeFrom="page">
                  <wp:posOffset>3458845</wp:posOffset>
                </wp:positionV>
                <wp:extent cx="0" cy="914400"/>
                <wp:effectExtent l="0" t="0" r="38100" b="19050"/>
                <wp:wrapNone/>
                <wp:docPr id="2097672665" name="Straight Connector 1"/>
                <wp:cNvGraphicFramePr/>
                <a:graphic xmlns:a="http://schemas.openxmlformats.org/drawingml/2006/main">
                  <a:graphicData uri="http://schemas.microsoft.com/office/word/2010/wordprocessingShape">
                    <wps:wsp>
                      <wps:cNvCnPr/>
                      <wps:spPr>
                        <a:xfrm>
                          <a:off x="0" y="0"/>
                          <a:ext cx="0" cy="91440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37B118BD">
              <v:line id="Straight Connector 1" style="position:absolute;z-index:251658242;visibility:visible;mso-wrap-style:square;mso-wrap-distance-left:9pt;mso-wrap-distance-top:0;mso-wrap-distance-right:9pt;mso-wrap-distance-bottom:0;mso-position-horizontal:absolute;mso-position-horizontal-relative:page;mso-position-vertical:absolute;mso-position-vertical-relative:page" o:spid="_x0000_s1026" strokecolor="black [3213]" strokeweight=".25pt" from="37.35pt,272.35pt" to="37.35pt,344.35pt" w14:anchorId="4660EC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">
                <v:stroke joinstyle="miter"/>
                <w10:wrap anchorx="page" anchory="page"/>
              </v:line>
            </w:pict>
          </mc:Fallback>
        </mc:AlternateContent>
      </w:r>
      <w:r w:rsidRPr="001A5FAD" w:rsidR="001A5FAD">
        <w:rPr>
          <w:noProof/>
          <w:lang w:eastAsia="fr-FR"/>
        </w:rPr>
        <w:drawing>
          <wp:inline distT="0" distB="0" distL="0" distR="0" wp14:anchorId="77D6434A" wp14:editId="7454A177">
            <wp:extent cx="8412480" cy="3425825"/>
            <wp:effectExtent l="0" t="0" r="7620" b="3175"/>
            <wp:docPr id="178064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45047" name=""/>
                    <pic:cNvPicPr/>
                  </pic:nvPicPr>
                  <pic:blipFill>
                    <a:blip r:embed="rId74"/>
                    <a:stretch>
                      <a:fillRect/>
                    </a:stretch>
                  </pic:blipFill>
                  <pic:spPr>
                    <a:xfrm>
                      <a:off x="0" y="0"/>
                      <a:ext cx="8412480" cy="3425825"/>
                    </a:xfrm>
                    <a:prstGeom prst="rect">
                      <a:avLst/>
                    </a:prstGeom>
                  </pic:spPr>
                </pic:pic>
              </a:graphicData>
            </a:graphic>
          </wp:inline>
        </w:drawing>
      </w:r>
    </w:p>
    <w:p w:rsidRPr="00503ADA" w:rsidR="00EB45A6" w:rsidP="00EB45A6" w:rsidRDefault="00EB45A6" w14:paraId="327D6713" w14:textId="52DA689D">
      <w:pPr>
        <w:spacing w:before="60" w:line="240" w:lineRule="atLeast"/>
        <w:jc w:val="both"/>
        <w:rPr>
          <w:rFonts w:eastAsia="SimSun"/>
          <w:b/>
          <w:bCs/>
          <w:kern w:val="0"/>
          <w:sz w:val="18"/>
          <w:szCs w:val="18"/>
          <w:lang w:eastAsia="fr-FR"/>
          <w14:ligatures w14:val="none"/>
        </w:rPr>
      </w:pPr>
      <w:r w:rsidRPr="00503ADA">
        <w:rPr>
          <w:rFonts w:eastAsia="SimSun"/>
          <w:b/>
          <w:bCs/>
          <w:kern w:val="0"/>
          <w:sz w:val="18"/>
          <w:szCs w:val="18"/>
          <w:lang w:eastAsia="fr-FR"/>
          <w14:ligatures w14:val="none"/>
        </w:rPr>
        <w:t xml:space="preserve">Legend: </w:t>
      </w:r>
    </w:p>
    <w:p w:rsidRPr="00503ADA" w:rsidR="00EB45A6" w:rsidP="00EB45A6" w:rsidRDefault="00EB45A6" w14:paraId="0FE81ECB" w14:textId="08ABDFA6">
      <w:pPr>
        <w:tabs>
          <w:tab w:val="left" w:pos="851"/>
        </w:tabs>
        <w:spacing w:line="240" w:lineRule="atLeast"/>
        <w:ind w:left="284" w:firstLine="170"/>
        <w:jc w:val="both"/>
        <w:rPr>
          <w:rFonts w:eastAsia="SimSun"/>
          <w:kern w:val="0"/>
          <w:sz w:val="18"/>
          <w:szCs w:val="18"/>
          <w:lang w:eastAsia="fr-FR"/>
          <w14:ligatures w14:val="none"/>
        </w:rPr>
      </w:pPr>
      <w:r w:rsidRPr="00503ADA">
        <w:rPr>
          <w:rFonts w:eastAsia="SimSun"/>
          <w:b/>
          <w:bCs/>
          <w:kern w:val="0"/>
          <w:sz w:val="18"/>
          <w:szCs w:val="18"/>
          <w:lang w:eastAsia="fr-FR"/>
          <w14:ligatures w14:val="none"/>
        </w:rPr>
        <w:t>L:</w:t>
      </w:r>
      <w:r w:rsidRPr="00503ADA">
        <w:rPr>
          <w:rFonts w:eastAsia="SimSun"/>
          <w:b/>
          <w:bCs/>
          <w:kern w:val="0"/>
          <w:sz w:val="18"/>
          <w:szCs w:val="18"/>
          <w:lang w:eastAsia="fr-FR"/>
          <w14:ligatures w14:val="none"/>
        </w:rPr>
        <w:tab/>
      </w:r>
      <w:r w:rsidRPr="00503ADA">
        <w:rPr>
          <w:rFonts w:eastAsia="SimSun"/>
          <w:kern w:val="0"/>
          <w:sz w:val="18"/>
          <w:szCs w:val="18"/>
          <w:lang w:eastAsia="fr-FR"/>
          <w14:ligatures w14:val="none"/>
        </w:rPr>
        <w:t>Recommendation for decision by legislative organ and/or governing bodies</w:t>
      </w:r>
    </w:p>
    <w:p w:rsidRPr="00503ADA" w:rsidR="00EB45A6" w:rsidP="00EB45A6" w:rsidRDefault="00EB45A6" w14:paraId="56F211E2" w14:textId="4E7F8CBF">
      <w:pPr>
        <w:tabs>
          <w:tab w:val="left" w:pos="851"/>
        </w:tabs>
        <w:spacing w:line="240" w:lineRule="atLeast"/>
        <w:ind w:left="284" w:firstLine="170"/>
        <w:jc w:val="both"/>
        <w:rPr>
          <w:rFonts w:eastAsia="SimSun"/>
          <w:kern w:val="0"/>
          <w:sz w:val="18"/>
          <w:szCs w:val="18"/>
          <w:lang w:eastAsia="fr-FR"/>
          <w14:ligatures w14:val="none"/>
        </w:rPr>
      </w:pPr>
      <w:r w:rsidRPr="00503ADA">
        <w:rPr>
          <w:rFonts w:eastAsia="SimSun"/>
          <w:b/>
          <w:bCs/>
          <w:kern w:val="0"/>
          <w:sz w:val="18"/>
          <w:szCs w:val="18"/>
          <w:lang w:eastAsia="fr-FR"/>
          <w14:ligatures w14:val="none"/>
        </w:rPr>
        <w:t>E:</w:t>
      </w:r>
      <w:r w:rsidRPr="00503ADA">
        <w:rPr>
          <w:rFonts w:eastAsia="SimSun"/>
          <w:b/>
          <w:bCs/>
          <w:kern w:val="0"/>
          <w:sz w:val="18"/>
          <w:szCs w:val="18"/>
          <w:lang w:eastAsia="fr-FR"/>
          <w14:ligatures w14:val="none"/>
        </w:rPr>
        <w:tab/>
      </w:r>
      <w:r w:rsidRPr="00503ADA">
        <w:rPr>
          <w:rFonts w:eastAsia="SimSun"/>
          <w:kern w:val="0"/>
          <w:sz w:val="18"/>
          <w:szCs w:val="18"/>
          <w:lang w:eastAsia="fr-FR"/>
          <w14:ligatures w14:val="none"/>
        </w:rPr>
        <w:t>Recommendation for action by executive head</w:t>
      </w:r>
    </w:p>
    <w:p w:rsidRPr="00503ADA" w:rsidR="00EB45A6" w:rsidP="00EB45A6" w:rsidRDefault="00EB45A6" w14:paraId="1FA4F786" w14:textId="6F052FE7">
      <w:pPr>
        <w:tabs>
          <w:tab w:val="left" w:pos="851"/>
        </w:tabs>
        <w:spacing w:line="240" w:lineRule="atLeast"/>
        <w:ind w:left="284" w:firstLine="170"/>
        <w:jc w:val="both"/>
        <w:rPr>
          <w:rFonts w:eastAsia="SimSun"/>
          <w:kern w:val="0"/>
          <w:sz w:val="18"/>
          <w:szCs w:val="18"/>
          <w:lang w:eastAsia="fr-FR"/>
          <w14:ligatures w14:val="none"/>
        </w:rPr>
      </w:pPr>
      <w:r w:rsidRPr="00503ADA">
        <w:rPr>
          <w:rFonts w:eastAsia="SimSun"/>
          <w:noProof/>
          <w:kern w:val="0"/>
          <w:sz w:val="18"/>
          <w:szCs w:val="18"/>
          <w:lang w:eastAsia="fr-CH"/>
          <w14:ligatures w14:val="none"/>
        </w:rPr>
        <mc:AlternateContent>
          <mc:Choice Requires="wps">
            <w:drawing>
              <wp:anchor distT="0" distB="0" distL="114300" distR="114300" simplePos="0" relativeHeight="251658240" behindDoc="0" locked="0" layoutInCell="1" allowOverlap="1" wp14:anchorId="3103B4FE" wp14:editId="301D104F">
                <wp:simplePos x="0" y="0"/>
                <wp:positionH relativeFrom="column">
                  <wp:posOffset>298119</wp:posOffset>
                </wp:positionH>
                <wp:positionV relativeFrom="paragraph">
                  <wp:posOffset>18415</wp:posOffset>
                </wp:positionV>
                <wp:extent cx="114300" cy="114300"/>
                <wp:effectExtent l="0" t="0" r="19050" b="19050"/>
                <wp:wrapNone/>
                <wp:docPr id="1155072825" name="Text Box 1155072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ysClr val="window" lastClr="FFFFFF">
                            <a:lumMod val="85000"/>
                          </a:sysClr>
                        </a:solidFill>
                        <a:ln w="9525">
                          <a:solidFill>
                            <a:srgbClr val="333333"/>
                          </a:solidFill>
                          <a:miter lim="800000"/>
                          <a:headEnd/>
                          <a:tailEnd/>
                        </a:ln>
                      </wps:spPr>
                      <wps:txbx>
                        <w:txbxContent>
                          <w:p w:rsidRPr="00BE1334" w:rsidR="00EB45A6" w:rsidP="00EB45A6" w:rsidRDefault="00EB45A6" w14:paraId="5BA453A8" w14:textId="77777777"/>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w14:anchorId="1C2828E3">
              <v:shape id="Text Box 1155072825" style="position:absolute;left:0;text-align:left;margin-left:23.45pt;margin-top:1.4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d9d9d9" strokecolor="#3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" w14:anchorId="3103B4FE">
                <v:textbox>
                  <w:txbxContent>
                    <w:p w:rsidRPr="00BE1334" w:rsidR="00EB45A6" w:rsidP="00EB45A6" w:rsidRDefault="00EB45A6" w14:paraId="0A37501D" w14:textId="77777777"/>
                  </w:txbxContent>
                </v:textbox>
              </v:shape>
            </w:pict>
          </mc:Fallback>
        </mc:AlternateContent>
      </w:r>
      <w:r w:rsidRPr="00503ADA">
        <w:rPr>
          <w:rFonts w:eastAsia="SimSun"/>
          <w:b/>
          <w:bCs/>
          <w:kern w:val="0"/>
          <w:sz w:val="18"/>
          <w:szCs w:val="18"/>
          <w:lang w:eastAsia="fr-FR"/>
          <w14:ligatures w14:val="none"/>
        </w:rPr>
        <w:t xml:space="preserve"> :</w:t>
      </w:r>
      <w:r w:rsidRPr="00503ADA">
        <w:rPr>
          <w:rFonts w:eastAsia="SimSun"/>
          <w:b/>
          <w:bCs/>
          <w:kern w:val="0"/>
          <w:sz w:val="18"/>
          <w:szCs w:val="18"/>
          <w:lang w:eastAsia="fr-FR"/>
          <w14:ligatures w14:val="none"/>
        </w:rPr>
        <w:tab/>
      </w:r>
      <w:r w:rsidRPr="00503ADA">
        <w:rPr>
          <w:rFonts w:eastAsia="SimSun"/>
          <w:kern w:val="0"/>
          <w:sz w:val="18"/>
          <w:szCs w:val="18"/>
          <w:lang w:eastAsia="fr-FR"/>
          <w14:ligatures w14:val="none"/>
        </w:rPr>
        <w:t>Recommendation does not require action by this organization</w:t>
      </w:r>
    </w:p>
    <w:p w:rsidRPr="00503ADA" w:rsidR="00EB45A6" w:rsidP="00EB45A6" w:rsidRDefault="00EB45A6" w14:paraId="16B8A327" w14:textId="19FADE3F">
      <w:pPr>
        <w:tabs>
          <w:tab w:val="left" w:pos="0"/>
        </w:tabs>
        <w:spacing w:line="240" w:lineRule="atLeast"/>
        <w:ind w:left="284"/>
        <w:jc w:val="both"/>
        <w:rPr>
          <w:rFonts w:eastAsia="SimSun"/>
          <w:b/>
          <w:bCs/>
          <w:kern w:val="0"/>
          <w:sz w:val="18"/>
          <w:szCs w:val="18"/>
          <w:lang w:eastAsia="fr-FR"/>
          <w14:ligatures w14:val="none"/>
        </w:rPr>
      </w:pPr>
      <w:r w:rsidRPr="00503ADA">
        <w:rPr>
          <w:rFonts w:eastAsia="SimSun"/>
          <w:b/>
          <w:bCs/>
          <w:kern w:val="0"/>
          <w:sz w:val="18"/>
          <w:szCs w:val="18"/>
          <w:lang w:eastAsia="fr-FR"/>
          <w14:ligatures w14:val="none"/>
        </w:rPr>
        <w:t xml:space="preserve">Intended impact: </w:t>
      </w:r>
    </w:p>
    <w:p w:rsidRPr="00503ADA" w:rsidR="00EB45A6" w:rsidP="00EB45A6" w:rsidRDefault="00EB45A6" w14:paraId="4457CFFB" w14:textId="79124891">
      <w:pPr>
        <w:spacing w:before="20" w:after="20" w:line="240" w:lineRule="atLeast"/>
        <w:ind w:left="288" w:firstLine="173"/>
        <w:jc w:val="both"/>
        <w:rPr>
          <w:rFonts w:eastAsia="SimSun"/>
          <w:kern w:val="0"/>
          <w:sz w:val="18"/>
          <w:szCs w:val="18"/>
          <w:lang w:eastAsia="fr-FR"/>
          <w14:ligatures w14:val="none"/>
        </w:rPr>
      </w:pPr>
      <w:r w:rsidRPr="00503ADA">
        <w:rPr>
          <w:rFonts w:eastAsia="SimSun"/>
          <w:b/>
          <w:bCs/>
          <w:kern w:val="0"/>
          <w:sz w:val="18"/>
          <w:szCs w:val="18"/>
          <w:lang w:eastAsia="fr-FR"/>
          <w14:ligatures w14:val="none"/>
        </w:rPr>
        <w:t>a</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enhanced transparency and accountability </w:t>
      </w:r>
      <w:r w:rsidRPr="00503ADA">
        <w:rPr>
          <w:rFonts w:eastAsia="SimSun"/>
          <w:b/>
          <w:bCs/>
          <w:kern w:val="0"/>
          <w:sz w:val="18"/>
          <w:szCs w:val="18"/>
          <w:lang w:eastAsia="fr-FR"/>
          <w14:ligatures w14:val="none"/>
        </w:rPr>
        <w:t>b</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dissemination of good/best practices </w:t>
      </w:r>
      <w:r w:rsidRPr="00503ADA">
        <w:rPr>
          <w:rFonts w:eastAsia="SimSun"/>
          <w:b/>
          <w:bCs/>
          <w:kern w:val="0"/>
          <w:sz w:val="18"/>
          <w:szCs w:val="18"/>
          <w:lang w:eastAsia="fr-FR"/>
          <w14:ligatures w14:val="none"/>
        </w:rPr>
        <w:t>c</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enhanced coordination and cooperation </w:t>
      </w:r>
      <w:r w:rsidRPr="00503ADA">
        <w:rPr>
          <w:rFonts w:eastAsia="SimSun"/>
          <w:b/>
          <w:bCs/>
          <w:kern w:val="0"/>
          <w:sz w:val="18"/>
          <w:szCs w:val="18"/>
          <w:lang w:eastAsia="fr-FR"/>
          <w14:ligatures w14:val="none"/>
        </w:rPr>
        <w:t>d</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strengthened coherence and harmonization</w:t>
      </w:r>
    </w:p>
    <w:p w:rsidRPr="00503ADA" w:rsidR="00EB45A6" w:rsidP="00EB45A6" w:rsidRDefault="00EB45A6" w14:paraId="77D2AE97" w14:textId="2F8D3DD9">
      <w:pPr>
        <w:spacing w:before="20" w:after="20" w:line="240" w:lineRule="atLeast"/>
        <w:ind w:left="288" w:firstLine="173"/>
        <w:jc w:val="both"/>
        <w:rPr>
          <w:rFonts w:eastAsia="SimSun"/>
          <w:kern w:val="0"/>
          <w:sz w:val="18"/>
          <w:szCs w:val="18"/>
          <w:lang w:eastAsia="fr-FR"/>
          <w14:ligatures w14:val="none"/>
        </w:rPr>
      </w:pPr>
      <w:r w:rsidRPr="00503ADA">
        <w:rPr>
          <w:rFonts w:eastAsia="SimSun"/>
          <w:b/>
          <w:bCs/>
          <w:kern w:val="0"/>
          <w:sz w:val="18"/>
          <w:szCs w:val="18"/>
          <w:lang w:eastAsia="fr-FR"/>
          <w14:ligatures w14:val="none"/>
        </w:rPr>
        <w:t>e</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enhanced control and compliance </w:t>
      </w:r>
      <w:r w:rsidRPr="00503ADA">
        <w:rPr>
          <w:rFonts w:eastAsia="SimSun"/>
          <w:b/>
          <w:bCs/>
          <w:kern w:val="0"/>
          <w:sz w:val="18"/>
          <w:szCs w:val="18"/>
          <w:lang w:eastAsia="fr-FR"/>
          <w14:ligatures w14:val="none"/>
        </w:rPr>
        <w:t>f</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enhanced effectiveness </w:t>
      </w:r>
      <w:r w:rsidRPr="00503ADA">
        <w:rPr>
          <w:rFonts w:eastAsia="SimSun"/>
          <w:b/>
          <w:bCs/>
          <w:kern w:val="0"/>
          <w:sz w:val="18"/>
          <w:szCs w:val="18"/>
          <w:lang w:eastAsia="fr-FR"/>
          <w14:ligatures w14:val="none"/>
        </w:rPr>
        <w:t>g</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 xml:space="preserve">significant financial savings </w:t>
      </w:r>
      <w:r w:rsidRPr="00503ADA">
        <w:rPr>
          <w:rFonts w:eastAsia="SimSun"/>
          <w:b/>
          <w:kern w:val="0"/>
          <w:sz w:val="18"/>
          <w:szCs w:val="18"/>
          <w:lang w:eastAsia="fr-FR"/>
          <w14:ligatures w14:val="none"/>
        </w:rPr>
        <w:t>h</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bCs/>
          <w:kern w:val="0"/>
          <w:sz w:val="18"/>
          <w:szCs w:val="18"/>
          <w:lang w:eastAsia="fr-FR"/>
          <w14:ligatures w14:val="none"/>
        </w:rPr>
        <w:t>enhanced efficiency</w:t>
      </w:r>
      <w:r w:rsidRPr="00503ADA">
        <w:rPr>
          <w:rFonts w:eastAsia="SimSun"/>
          <w:b/>
          <w:bCs/>
          <w:kern w:val="0"/>
          <w:sz w:val="18"/>
          <w:szCs w:val="18"/>
          <w:lang w:eastAsia="fr-FR"/>
          <w14:ligatures w14:val="none"/>
        </w:rPr>
        <w:t xml:space="preserve"> i</w:t>
      </w:r>
      <w:r w:rsidRPr="00503ADA">
        <w:rPr>
          <w:rFonts w:eastAsia="SimSun"/>
          <w:kern w:val="0"/>
          <w:sz w:val="18"/>
          <w:szCs w:val="18"/>
          <w:lang w:eastAsia="fr-FR"/>
          <w14:ligatures w14:val="none"/>
        </w:rPr>
        <w:t>:</w:t>
      </w:r>
      <w:r w:rsidRPr="00503ADA">
        <w:rPr>
          <w:rFonts w:eastAsia="SimSun"/>
          <w:b/>
          <w:bCs/>
          <w:kern w:val="0"/>
          <w:sz w:val="18"/>
          <w:szCs w:val="18"/>
          <w:lang w:eastAsia="fr-FR"/>
          <w14:ligatures w14:val="none"/>
        </w:rPr>
        <w:t xml:space="preserve"> </w:t>
      </w:r>
      <w:r w:rsidRPr="00503ADA">
        <w:rPr>
          <w:rFonts w:eastAsia="SimSun"/>
          <w:kern w:val="0"/>
          <w:sz w:val="18"/>
          <w:szCs w:val="18"/>
          <w:lang w:eastAsia="fr-FR"/>
          <w14:ligatures w14:val="none"/>
        </w:rPr>
        <w:t>other</w:t>
      </w:r>
    </w:p>
    <w:p w:rsidRPr="00503ADA" w:rsidR="00EB45A6" w:rsidP="00EB45A6" w:rsidRDefault="00EB45A6" w14:paraId="6880D1F6" w14:textId="06D4FDC6">
      <w:pPr>
        <w:spacing w:before="20" w:after="20" w:line="240" w:lineRule="atLeast"/>
        <w:ind w:left="288" w:firstLine="173"/>
        <w:jc w:val="both"/>
        <w:rPr>
          <w:rFonts w:eastAsia="SimSun"/>
          <w:kern w:val="0"/>
          <w:sz w:val="18"/>
          <w:szCs w:val="18"/>
          <w:lang w:eastAsia="fr-FR"/>
          <w14:ligatures w14:val="none"/>
        </w:rPr>
      </w:pPr>
      <w:r w:rsidRPr="00503ADA">
        <w:rPr>
          <w:rFonts w:eastAsia="SimSun"/>
          <w:i/>
          <w:iCs/>
          <w:kern w:val="0"/>
          <w:sz w:val="18"/>
          <w:szCs w:val="18"/>
          <w:vertAlign w:val="superscript"/>
          <w:lang w:eastAsia="fr-FR"/>
          <w14:ligatures w14:val="none"/>
        </w:rPr>
        <w:t xml:space="preserve">a </w:t>
      </w:r>
      <w:r w:rsidRPr="00503ADA">
        <w:rPr>
          <w:rFonts w:eastAsia="SimSun"/>
          <w:kern w:val="0"/>
          <w:sz w:val="18"/>
          <w:szCs w:val="18"/>
          <w:lang w:eastAsia="fr-FR"/>
          <w14:ligatures w14:val="none"/>
        </w:rPr>
        <w:t xml:space="preserve">As described in </w:t>
      </w:r>
      <w:hyperlink w:history="1" r:id="rId75">
        <w:r w:rsidRPr="0023015A">
          <w:rPr>
            <w:rStyle w:val="Hyperlink"/>
            <w:rFonts w:eastAsia="SimSun"/>
            <w:kern w:val="0"/>
            <w:sz w:val="18"/>
            <w:szCs w:val="18"/>
            <w:lang w:eastAsia="fr-FR"/>
            <w14:ligatures w14:val="none"/>
          </w:rPr>
          <w:t>ST/SGB/2015/3</w:t>
        </w:r>
      </w:hyperlink>
      <w:r w:rsidRPr="00503ADA">
        <w:rPr>
          <w:rFonts w:eastAsia="SimSun"/>
          <w:kern w:val="0"/>
          <w:sz w:val="18"/>
          <w:szCs w:val="18"/>
          <w:lang w:eastAsia="fr-FR"/>
          <w14:ligatures w14:val="none"/>
        </w:rPr>
        <w:t>.</w:t>
      </w:r>
    </w:p>
    <w:p w:rsidR="00F93782" w:rsidP="00F93782" w:rsidRDefault="00F93782" w14:paraId="6F9DDE47" w14:textId="3253C4E3">
      <w:pPr>
        <w:pStyle w:val="SingleTxt"/>
      </w:pPr>
    </w:p>
    <w:p w:rsidR="00F93782" w:rsidP="00F93782" w:rsidRDefault="00F93782" w14:paraId="3A9FF561" w14:textId="6EDDFEBB">
      <w:pPr>
        <w:pStyle w:val="SingleTxt"/>
        <w:sectPr w:rsidR="00F93782" w:rsidSect="00F93782">
          <w:headerReference w:type="even" r:id="rId76"/>
          <w:headerReference w:type="default" r:id="rId77"/>
          <w:footerReference w:type="even" r:id="rId78"/>
          <w:footerReference w:type="default" r:id="rId79"/>
          <w:pgSz w:w="15840" w:h="12240" w:orient="landscape"/>
          <w:pgMar w:top="1195" w:right="1440" w:bottom="1195" w:left="1152" w:header="576" w:footer="1037" w:gutter="0"/>
          <w:cols w:space="720"/>
          <w:noEndnote/>
          <w:bidi/>
          <w:rtlGutter/>
          <w:docGrid w:linePitch="360"/>
        </w:sectPr>
      </w:pPr>
    </w:p>
    <w:p w:rsidRPr="00D451E0" w:rsidR="001A5FAD" w:rsidP="00F93782" w:rsidRDefault="001A5FAD" w14:paraId="212A149D" w14:textId="38FC4767">
      <w:pPr>
        <w:pStyle w:val="SingleTxt"/>
      </w:pPr>
    </w:p>
    <w:sectPr w:rsidRPr="00D451E0" w:rsidR="001A5FAD" w:rsidSect="007B39B7">
      <w:headerReference w:type="even" r:id="rId80"/>
      <w:headerReference w:type="default" r:id="rId81"/>
      <w:footerReference w:type="even" r:id="rId82"/>
      <w:footerReference w:type="default" r:id="rId83"/>
      <w:type w:val="continuous"/>
      <w:pgSz w:w="15840" w:h="12240" w:orient="landscape"/>
      <w:pgMar w:top="1195" w:right="1440" w:bottom="1195" w:left="1152" w:header="432" w:footer="50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4DE6" w:rsidP="00331D20" w:rsidRDefault="000C4DE6" w14:paraId="52E6712B" w14:textId="77777777">
      <w:r>
        <w:separator/>
      </w:r>
    </w:p>
  </w:endnote>
  <w:endnote w:type="continuationSeparator" w:id="0">
    <w:p w:rsidR="000C4DE6" w:rsidP="00331D20" w:rsidRDefault="000C4DE6" w14:paraId="57B690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imes New Roman Italic">
    <w:panose1 w:val="00000000000000000000"/>
    <w:charset w:val="00"/>
    <w:family w:val="roman"/>
    <w:notTrueType/>
    <w:pitch w:val="default"/>
  </w:font>
  <w:font w:name="Barcode 3 of 9 by request">
    <w:altName w:val="Calibri"/>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72"/>
      <w:gridCol w:w="4915"/>
    </w:tblGrid>
    <w:tr w:rsidR="00F42FCE" w:rsidTr="00121FF3" w14:paraId="29734274" w14:textId="77777777">
      <w:tc>
        <w:tcPr>
          <w:tcW w:w="3772" w:type="dxa"/>
        </w:tcPr>
        <w:p w:rsidR="00F42FCE" w:rsidP="00F42FCE" w:rsidRDefault="00F42FCE" w14:paraId="32546DCF" w14:textId="77777777">
          <w:pPr>
            <w:pStyle w:val="Footer"/>
          </w:pPr>
          <w:r>
            <w:drawing>
              <wp:anchor distT="0" distB="0" distL="114300" distR="114300" simplePos="0" relativeHeight="251679744" behindDoc="0" locked="0" layoutInCell="1" allowOverlap="1" wp14:anchorId="4F1DDE6A" wp14:editId="728E0627">
                <wp:simplePos x="0" y="0"/>
                <wp:positionH relativeFrom="column">
                  <wp:posOffset>5541010</wp:posOffset>
                </wp:positionH>
                <wp:positionV relativeFrom="paragraph">
                  <wp:posOffset>-447675</wp:posOffset>
                </wp:positionV>
                <wp:extent cx="694690" cy="694690"/>
                <wp:effectExtent l="0" t="0" r="0" b="0"/>
                <wp:wrapNone/>
                <wp:docPr id="1980200661" name="Picture 3"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00661" name="Picture 3" descr="A qr code with black squar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rgbClr val="4472C4"/>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p>
      </w:tc>
      <w:tc>
        <w:tcPr>
          <w:tcW w:w="4915" w:type="dxa"/>
        </w:tcPr>
        <w:p w:rsidR="00F42FCE" w:rsidP="00F42FCE" w:rsidRDefault="00F42FCE" w14:paraId="6C057C02" w14:textId="77777777">
          <w:pPr>
            <w:pStyle w:val="Footer"/>
            <w:jc w:val="right"/>
          </w:pPr>
          <w:r>
            <w:drawing>
              <wp:inline distT="0" distB="0" distL="0" distR="0" wp14:anchorId="03D79883" wp14:editId="58132C0E">
                <wp:extent cx="929642" cy="231648"/>
                <wp:effectExtent l="0" t="0" r="3810" b="0"/>
                <wp:docPr id="1692202891" name="Picture 2" descr="A black and grey text&#10;&#10;AI-generated content may be incorrect."/>
                <wp:cNvGraphicFramePr/>
                <a:graphic xmlns:a="http://schemas.openxmlformats.org/drawingml/2006/main">
                  <a:graphicData uri="http://schemas.openxmlformats.org/drawingml/2006/picture">
                    <pic:pic xmlns:pic="http://schemas.openxmlformats.org/drawingml/2006/picture">
                      <pic:nvPicPr>
                        <pic:cNvPr id="1692202891" name="Picture 2" descr="A black and grey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29642" cy="231648"/>
                        </a:xfrm>
                        <a:prstGeom prst="rect">
                          <a:avLst/>
                        </a:prstGeom>
                      </pic:spPr>
                    </pic:pic>
                  </a:graphicData>
                </a:graphic>
              </wp:inline>
            </w:drawing>
          </w:r>
        </w:p>
      </w:tc>
    </w:tr>
  </w:tbl>
  <w:p w:rsidR="00F42FCE" w:rsidP="00F42FCE" w:rsidRDefault="00F42FCE" w14:paraId="45C91B01" w14:textId="77777777">
    <w:pPr>
      <w:pStyle w:val="Footer"/>
      <w:spacing w:line="14" w:lineRule="exact"/>
    </w:pPr>
  </w:p>
  <w:p w:rsidR="00555BDB" w:rsidRDefault="00555BDB" w14:paraId="36B635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72"/>
      <w:gridCol w:w="4915"/>
    </w:tblGrid>
    <w:tr w:rsidR="0076483F" w:rsidTr="0076483F" w14:paraId="412AD8FC" w14:textId="77777777">
      <w:tc>
        <w:tcPr>
          <w:tcW w:w="3772" w:type="dxa"/>
        </w:tcPr>
        <w:p w:rsidR="0076483F" w:rsidRDefault="0076483F" w14:paraId="17DA139D" w14:textId="7D662F8E">
          <w:pPr>
            <w:pStyle w:val="Footer"/>
          </w:pPr>
          <w:r>
            <w:drawing>
              <wp:anchor distT="0" distB="0" distL="114300" distR="114300" simplePos="0" relativeHeight="251657216" behindDoc="0" locked="0" layoutInCell="1" allowOverlap="1" wp14:anchorId="5DBF74DC" wp14:editId="1E85B218">
                <wp:simplePos x="0" y="0"/>
                <wp:positionH relativeFrom="column">
                  <wp:posOffset>5541010</wp:posOffset>
                </wp:positionH>
                <wp:positionV relativeFrom="paragraph">
                  <wp:posOffset>-447675</wp:posOffset>
                </wp:positionV>
                <wp:extent cx="694690" cy="694690"/>
                <wp:effectExtent l="0" t="0" r="0" b="0"/>
                <wp:wrapNone/>
                <wp:docPr id="690226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p>
      </w:tc>
      <w:tc>
        <w:tcPr>
          <w:tcW w:w="4915" w:type="dxa"/>
        </w:tcPr>
        <w:p w:rsidR="0076483F" w:rsidP="0076483F" w:rsidRDefault="0076483F" w14:paraId="242F2F00" w14:textId="71E89FA7">
          <w:pPr>
            <w:pStyle w:val="Footer"/>
            <w:jc w:val="right"/>
          </w:pPr>
          <w:r>
            <w:drawing>
              <wp:inline distT="0" distB="0" distL="0" distR="0" wp14:anchorId="0441CE12" wp14:editId="4EF15A5A">
                <wp:extent cx="929642" cy="231648"/>
                <wp:effectExtent l="0" t="0" r="3810" b="0"/>
                <wp:docPr id="1220522144" name="Picture 2"/>
                <wp:cNvGraphicFramePr/>
                <a:graphic xmlns:a="http://schemas.openxmlformats.org/drawingml/2006/main">
                  <a:graphicData uri="http://schemas.openxmlformats.org/drawingml/2006/picture">
                    <pic:pic xmlns:pic="http://schemas.openxmlformats.org/drawingml/2006/picture">
                      <pic:nvPicPr>
                        <pic:cNvPr id="1220522144" name=""/>
                        <pic:cNvPicPr/>
                      </pic:nvPicPr>
                      <pic:blipFill>
                        <a:blip r:embed="rId2">
                          <a:extLst>
                            <a:ext uri="{28A0092B-C50C-407E-A947-70E740481C1C}">
                              <a14:useLocalDpi xmlns:a14="http://schemas.microsoft.com/office/drawing/2010/main" val="0"/>
                            </a:ext>
                          </a:extLst>
                        </a:blip>
                        <a:stretch>
                          <a:fillRect/>
                        </a:stretch>
                      </pic:blipFill>
                      <pic:spPr>
                        <a:xfrm>
                          <a:off x="0" y="0"/>
                          <a:ext cx="929642" cy="231648"/>
                        </a:xfrm>
                        <a:prstGeom prst="rect">
                          <a:avLst/>
                        </a:prstGeom>
                      </pic:spPr>
                    </pic:pic>
                  </a:graphicData>
                </a:graphic>
              </wp:inline>
            </w:drawing>
          </w:r>
        </w:p>
      </w:tc>
    </w:tr>
  </w:tbl>
  <w:p w:rsidR="0076483F" w:rsidP="0076483F" w:rsidRDefault="0076483F" w14:paraId="039BC70E" w14:textId="77777777">
    <w:pPr>
      <w:pStyle w:val="Footer"/>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1284F" w:rsidR="0076483F" w:rsidP="00F1284F" w:rsidRDefault="0076483F" w14:paraId="2D9DCC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F1284F" w:rsidTr="00921D43" w14:paraId="2E1CCC10" w14:textId="77777777">
      <w:tc>
        <w:tcPr>
          <w:tcW w:w="4925" w:type="dxa"/>
        </w:tcPr>
        <w:p w:rsidRPr="0076483F" w:rsidR="00F1284F" w:rsidP="00C2346E" w:rsidRDefault="00F1284F" w14:paraId="62E33476" w14:textId="77777777">
          <w:pPr>
            <w:pStyle w:val="Footer"/>
          </w:pPr>
          <w:r>
            <w:fldChar w:fldCharType="begin"/>
          </w:r>
          <w:r>
            <w:instrText xml:space="preserve"> page  \* roman  \* MERGEFORMAT </w:instrText>
          </w:r>
          <w:r>
            <w:fldChar w:fldCharType="separate"/>
          </w:r>
          <w:r>
            <w:t>vi</w:t>
          </w:r>
          <w:r>
            <w:fldChar w:fldCharType="end"/>
          </w:r>
        </w:p>
      </w:tc>
      <w:tc>
        <w:tcPr>
          <w:tcW w:w="4925" w:type="dxa"/>
        </w:tcPr>
        <w:p w:rsidRPr="0076483F" w:rsidR="00F1284F" w:rsidP="00C2346E" w:rsidRDefault="00F1284F" w14:paraId="4160800A" w14:textId="219F033E">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F1284F" w:rsidRDefault="00F1284F" w14:paraId="21CD3FC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0"/>
      <w:gridCol w:w="4920"/>
    </w:tblGrid>
    <w:tr w:rsidR="0076483F" w:rsidTr="0076483F" w14:paraId="1657AE56" w14:textId="77777777">
      <w:tc>
        <w:tcPr>
          <w:tcW w:w="4920" w:type="dxa"/>
        </w:tcPr>
        <w:p w:rsidRPr="0076483F" w:rsidR="0076483F" w:rsidP="0076483F" w:rsidRDefault="0076483F" w14:paraId="426C942D" w14:textId="411B8CA6">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0" w:type="dxa"/>
        </w:tcPr>
        <w:p w:rsidRPr="0076483F" w:rsidR="0076483F" w:rsidP="0076483F" w:rsidRDefault="0076483F" w14:paraId="5A7D5CA3" w14:textId="45B16CF9">
          <w:pPr>
            <w:pStyle w:val="Footer"/>
            <w:jc w:val="right"/>
          </w:pPr>
          <w:r>
            <w:fldChar w:fldCharType="begin"/>
          </w:r>
          <w:r>
            <w:instrText xml:space="preserve"> page  \* roman  \* MERGEFORMAT </w:instrText>
          </w:r>
          <w:r>
            <w:fldChar w:fldCharType="separate"/>
          </w:r>
          <w:r>
            <w:t>v</w:t>
          </w:r>
          <w:r>
            <w:fldChar w:fldCharType="end"/>
          </w:r>
        </w:p>
      </w:tc>
    </w:tr>
  </w:tbl>
  <w:p w:rsidR="0076483F" w:rsidRDefault="0076483F" w14:paraId="6A73DE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76483F" w:rsidTr="0076483F" w14:paraId="389AF68C" w14:textId="77777777">
      <w:tc>
        <w:tcPr>
          <w:tcW w:w="4925" w:type="dxa"/>
        </w:tcPr>
        <w:p w:rsidRPr="0076483F" w:rsidR="0076483F" w:rsidP="0076483F" w:rsidRDefault="0076483F" w14:paraId="32B8F5BC" w14:textId="09358AB5">
          <w:pPr>
            <w:pStyle w:val="Footer"/>
          </w:pPr>
          <w:r>
            <w:fldChar w:fldCharType="begin"/>
          </w:r>
          <w:r>
            <w:instrText xml:space="preserve"> page  \* roman  \* MERGEFORMAT </w:instrText>
          </w:r>
          <w:r>
            <w:fldChar w:fldCharType="separate"/>
          </w:r>
          <w:r>
            <w:t>vi</w:t>
          </w:r>
          <w:r>
            <w:fldChar w:fldCharType="end"/>
          </w:r>
        </w:p>
      </w:tc>
      <w:tc>
        <w:tcPr>
          <w:tcW w:w="4925" w:type="dxa"/>
        </w:tcPr>
        <w:p w:rsidRPr="0076483F" w:rsidR="0076483F" w:rsidP="0076483F" w:rsidRDefault="0076483F" w14:paraId="7CB7F766" w14:textId="7CB5C036">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76483F" w:rsidRDefault="0076483F" w14:paraId="2DA49B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0"/>
      <w:gridCol w:w="4920"/>
    </w:tblGrid>
    <w:tr w:rsidR="0076483F" w:rsidTr="0076483F" w14:paraId="72545E40" w14:textId="77777777">
      <w:tc>
        <w:tcPr>
          <w:tcW w:w="4920" w:type="dxa"/>
        </w:tcPr>
        <w:p w:rsidRPr="0076483F" w:rsidR="0076483F" w:rsidP="0076483F" w:rsidRDefault="0076483F" w14:paraId="23D74694" w14:textId="6AA83C92">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0" w:type="dxa"/>
        </w:tcPr>
        <w:p w:rsidRPr="0076483F" w:rsidR="0076483F" w:rsidP="0076483F" w:rsidRDefault="0076483F" w14:paraId="14BB590F" w14:textId="1946EF26">
          <w:pPr>
            <w:pStyle w:val="Footer"/>
            <w:jc w:val="right"/>
          </w:pPr>
          <w:r>
            <w:fldChar w:fldCharType="begin"/>
          </w:r>
          <w:r>
            <w:instrText xml:space="preserve"> page  \* roman  \* MERGEFORMAT </w:instrText>
          </w:r>
          <w:r>
            <w:fldChar w:fldCharType="separate"/>
          </w:r>
          <w:r>
            <w:t>v</w:t>
          </w:r>
          <w:r>
            <w:fldChar w:fldCharType="end"/>
          </w:r>
        </w:p>
      </w:tc>
    </w:tr>
  </w:tbl>
  <w:p w:rsidR="0076483F" w:rsidRDefault="0076483F" w14:paraId="71AF6B3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76483F" w:rsidTr="0076483F" w14:paraId="2DD5BC4C" w14:textId="77777777">
      <w:tc>
        <w:tcPr>
          <w:tcW w:w="4925" w:type="dxa"/>
        </w:tcPr>
        <w:p w:rsidRPr="0076483F" w:rsidR="0076483F" w:rsidRDefault="0076483F" w14:paraId="6C23E1E1" w14:textId="066C780E">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76483F" w:rsidP="0076483F" w:rsidRDefault="0076483F" w14:paraId="379D6FC5" w14:textId="46427FC8">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76483F" w:rsidRDefault="0076483F" w14:paraId="5477B9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76483F" w:rsidTr="0076483F" w14:paraId="3BB1332F" w14:textId="77777777">
      <w:tc>
        <w:tcPr>
          <w:tcW w:w="4925" w:type="dxa"/>
        </w:tcPr>
        <w:p w:rsidRPr="0076483F" w:rsidR="0076483F" w:rsidP="0076483F" w:rsidRDefault="0076483F" w14:paraId="6CBE8A53" w14:textId="58FAED7D">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76483F" w:rsidP="0076483F" w:rsidRDefault="0076483F" w14:paraId="64CD8697" w14:textId="02190C46">
          <w:pPr>
            <w:pStyle w:val="Footer"/>
            <w:jc w:val="right"/>
          </w:pPr>
          <w:r>
            <w:fldChar w:fldCharType="begin"/>
          </w:r>
          <w:r>
            <w:instrText xml:space="preserve"> page  \* arabic  \* MERGEFORMAT </w:instrText>
          </w:r>
          <w:r>
            <w:fldChar w:fldCharType="separate"/>
          </w:r>
          <w:r>
            <w:t>5</w:t>
          </w:r>
          <w:r>
            <w:fldChar w:fldCharType="end"/>
          </w:r>
        </w:p>
      </w:tc>
    </w:tr>
  </w:tbl>
  <w:p w:rsidR="0076483F" w:rsidRDefault="0076483F" w14:paraId="5A406AC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F3ABA" w:rsidR="004F3ABA" w:rsidTr="004F3ABA" w14:paraId="3A71DC4A" w14:textId="77777777">
      <w:trPr>
        <w:cantSplit/>
        <w:trHeight w:val="4925"/>
      </w:trPr>
      <w:tc>
        <w:tcPr>
          <w:tcW w:w="13238" w:type="dxa"/>
          <w:textDirection w:val="tbRl"/>
        </w:tcPr>
        <w:p w:rsidRPr="004F3ABA" w:rsidR="004F3ABA" w:rsidP="004F3ABA" w:rsidRDefault="004F3ABA" w14:paraId="181360B6" w14:textId="00E5E702">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63</w:t>
          </w:r>
          <w:r>
            <w:rPr>
              <w:w w:val="103"/>
            </w:rPr>
            <w:fldChar w:fldCharType="end"/>
          </w:r>
        </w:p>
      </w:tc>
    </w:tr>
    <w:tr w:rsidRPr="004F3ABA" w:rsidR="004F3ABA" w:rsidTr="004F3ABA" w14:paraId="192C8149" w14:textId="77777777">
      <w:trPr>
        <w:cantSplit/>
        <w:trHeight w:val="4925"/>
      </w:trPr>
      <w:tc>
        <w:tcPr>
          <w:tcW w:w="13238" w:type="dxa"/>
          <w:textDirection w:val="tbRl"/>
        </w:tcPr>
        <w:p w:rsidRPr="004F3ABA" w:rsidR="004F3ABA" w:rsidP="004F3ABA" w:rsidRDefault="004F3ABA" w14:paraId="3D1CE93C" w14:textId="7FD29BBF">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bl>
  <w:p w:rsidRPr="004F3ABA" w:rsidR="004F3ABA" w:rsidP="004F3ABA" w:rsidRDefault="004F3ABA" w14:paraId="4115204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F3ABA" w:rsidR="004F3ABA" w:rsidTr="004F3ABA" w14:paraId="0770B327" w14:textId="77777777">
      <w:trPr>
        <w:cantSplit/>
        <w:trHeight w:val="4925"/>
      </w:trPr>
      <w:tc>
        <w:tcPr>
          <w:tcW w:w="13238" w:type="dxa"/>
          <w:textDirection w:val="tbRl"/>
        </w:tcPr>
        <w:p w:rsidRPr="004F3ABA" w:rsidR="004F3ABA" w:rsidP="004F3ABA" w:rsidRDefault="004F3ABA" w14:paraId="26E056DA" w14:textId="258CDE42">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r w:rsidRPr="004F3ABA" w:rsidR="004F3ABA" w:rsidTr="004F3ABA" w14:paraId="4BC2A31F" w14:textId="77777777">
      <w:trPr>
        <w:cantSplit/>
        <w:trHeight w:val="4925"/>
      </w:trPr>
      <w:tc>
        <w:tcPr>
          <w:tcW w:w="13238" w:type="dxa"/>
          <w:textDirection w:val="tbRl"/>
        </w:tcPr>
        <w:p w:rsidRPr="004F3ABA" w:rsidR="004F3ABA" w:rsidP="004F3ABA" w:rsidRDefault="004F3ABA" w14:paraId="09959D5D" w14:textId="4556E662">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62</w:t>
          </w:r>
          <w:r>
            <w:rPr>
              <w:w w:val="103"/>
            </w:rPr>
            <w:fldChar w:fldCharType="end"/>
          </w:r>
        </w:p>
      </w:tc>
    </w:tr>
  </w:tbl>
  <w:p w:rsidRPr="004F3ABA" w:rsidR="004F3ABA" w:rsidP="004F3ABA" w:rsidRDefault="004F3ABA" w14:paraId="2BFDC57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F3ABA" w:rsidTr="0076483F" w14:paraId="2C06382C" w14:textId="77777777">
      <w:tc>
        <w:tcPr>
          <w:tcW w:w="4925" w:type="dxa"/>
        </w:tcPr>
        <w:p w:rsidRPr="0076483F" w:rsidR="004F3ABA" w:rsidRDefault="004F3ABA" w14:paraId="032BC2D7" w14:textId="77777777">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4F3ABA" w:rsidP="0076483F" w:rsidRDefault="004F3ABA" w14:paraId="40DE5240" w14:textId="505022CB">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4F3ABA" w:rsidRDefault="004F3ABA" w14:paraId="05A5AF1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F3ABA" w:rsidTr="0076483F" w14:paraId="70B3B74A" w14:textId="77777777">
      <w:tc>
        <w:tcPr>
          <w:tcW w:w="4925" w:type="dxa"/>
        </w:tcPr>
        <w:p w:rsidRPr="0076483F" w:rsidR="004F3ABA" w:rsidP="0076483F" w:rsidRDefault="004F3ABA" w14:paraId="5C57F6CD" w14:textId="7F7F483C">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4F3ABA" w:rsidP="0076483F" w:rsidRDefault="004F3ABA" w14:paraId="35A4072A" w14:textId="77777777">
          <w:pPr>
            <w:pStyle w:val="Footer"/>
            <w:jc w:val="right"/>
          </w:pPr>
          <w:r>
            <w:fldChar w:fldCharType="begin"/>
          </w:r>
          <w:r>
            <w:instrText xml:space="preserve"> page  \* arabic  \* MERGEFORMAT </w:instrText>
          </w:r>
          <w:r>
            <w:fldChar w:fldCharType="separate"/>
          </w:r>
          <w:r>
            <w:t>5</w:t>
          </w:r>
          <w:r>
            <w:fldChar w:fldCharType="end"/>
          </w:r>
        </w:p>
      </w:tc>
    </w:tr>
  </w:tbl>
  <w:p w:rsidR="004F3ABA" w:rsidRDefault="004F3ABA" w14:paraId="398B745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947D1" w:rsidR="004947D1" w:rsidTr="004947D1" w14:paraId="24731BA8" w14:textId="77777777">
      <w:trPr>
        <w:cantSplit/>
        <w:trHeight w:val="4925"/>
      </w:trPr>
      <w:tc>
        <w:tcPr>
          <w:tcW w:w="13238" w:type="dxa"/>
          <w:textDirection w:val="tbRl"/>
        </w:tcPr>
        <w:p w:rsidRPr="004947D1" w:rsidR="004947D1" w:rsidP="004947D1" w:rsidRDefault="004947D1" w14:paraId="65E53019" w14:textId="7C5C37CE">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65</w:t>
          </w:r>
          <w:r>
            <w:rPr>
              <w:w w:val="103"/>
            </w:rPr>
            <w:fldChar w:fldCharType="end"/>
          </w:r>
        </w:p>
      </w:tc>
    </w:tr>
    <w:tr w:rsidRPr="004947D1" w:rsidR="004947D1" w:rsidTr="004947D1" w14:paraId="569432D6" w14:textId="77777777">
      <w:trPr>
        <w:cantSplit/>
        <w:trHeight w:val="4925"/>
      </w:trPr>
      <w:tc>
        <w:tcPr>
          <w:tcW w:w="13238" w:type="dxa"/>
          <w:textDirection w:val="tbRl"/>
        </w:tcPr>
        <w:p w:rsidRPr="004947D1" w:rsidR="004947D1" w:rsidP="004947D1" w:rsidRDefault="004947D1" w14:paraId="6EF8B712" w14:textId="5C486315">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bl>
  <w:p w:rsidRPr="004947D1" w:rsidR="004947D1" w:rsidP="004947D1" w:rsidRDefault="004947D1" w14:paraId="25420B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947D1" w:rsidR="004947D1" w:rsidTr="004947D1" w14:paraId="50F3D6AD" w14:textId="77777777">
      <w:trPr>
        <w:cantSplit/>
        <w:trHeight w:val="4925"/>
      </w:trPr>
      <w:tc>
        <w:tcPr>
          <w:tcW w:w="13238" w:type="dxa"/>
          <w:textDirection w:val="tbRl"/>
        </w:tcPr>
        <w:p w:rsidRPr="004947D1" w:rsidR="004947D1" w:rsidP="004947D1" w:rsidRDefault="004947D1" w14:paraId="21E7B412" w14:textId="1580EB11">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r w:rsidRPr="004947D1" w:rsidR="004947D1" w:rsidTr="004947D1" w14:paraId="7ADB0589" w14:textId="77777777">
      <w:trPr>
        <w:cantSplit/>
        <w:trHeight w:val="4925"/>
      </w:trPr>
      <w:tc>
        <w:tcPr>
          <w:tcW w:w="13238" w:type="dxa"/>
          <w:textDirection w:val="tbRl"/>
        </w:tcPr>
        <w:p w:rsidRPr="004947D1" w:rsidR="004947D1" w:rsidP="004947D1" w:rsidRDefault="004947D1" w14:paraId="357F9745" w14:textId="3ADE2E73">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64</w:t>
          </w:r>
          <w:r>
            <w:rPr>
              <w:w w:val="103"/>
            </w:rPr>
            <w:fldChar w:fldCharType="end"/>
          </w:r>
        </w:p>
      </w:tc>
    </w:tr>
  </w:tbl>
  <w:p w:rsidRPr="004947D1" w:rsidR="004947D1" w:rsidP="004947D1" w:rsidRDefault="004947D1" w14:paraId="5FDD1FF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947D1" w:rsidTr="0076483F" w14:paraId="254C5EE3" w14:textId="77777777">
      <w:tc>
        <w:tcPr>
          <w:tcW w:w="4925" w:type="dxa"/>
        </w:tcPr>
        <w:p w:rsidRPr="0076483F" w:rsidR="004947D1" w:rsidRDefault="004947D1" w14:paraId="2318F8D6" w14:textId="77777777">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4947D1" w:rsidP="0076483F" w:rsidRDefault="004947D1" w14:paraId="100EDD4C" w14:textId="00639F42">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4947D1" w:rsidRDefault="004947D1" w14:paraId="7DE0FFB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947D1" w:rsidTr="0076483F" w14:paraId="72167C2E" w14:textId="77777777">
      <w:tc>
        <w:tcPr>
          <w:tcW w:w="4925" w:type="dxa"/>
        </w:tcPr>
        <w:p w:rsidRPr="0076483F" w:rsidR="004947D1" w:rsidP="0076483F" w:rsidRDefault="004947D1" w14:paraId="344DA91C" w14:textId="45C5A36E">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4947D1" w:rsidP="0076483F" w:rsidRDefault="004947D1" w14:paraId="225D5870" w14:textId="77777777">
          <w:pPr>
            <w:pStyle w:val="Footer"/>
            <w:jc w:val="right"/>
          </w:pPr>
          <w:r>
            <w:fldChar w:fldCharType="begin"/>
          </w:r>
          <w:r>
            <w:instrText xml:space="preserve"> page  \* arabic  \* MERGEFORMAT </w:instrText>
          </w:r>
          <w:r>
            <w:fldChar w:fldCharType="separate"/>
          </w:r>
          <w:r>
            <w:t>5</w:t>
          </w:r>
          <w:r>
            <w:fldChar w:fldCharType="end"/>
          </w:r>
        </w:p>
      </w:tc>
    </w:tr>
  </w:tbl>
  <w:p w:rsidR="004947D1" w:rsidRDefault="004947D1" w14:paraId="63A6D31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027A39" w:rsidR="00027A39" w:rsidTr="00027A39" w14:paraId="354DD034" w14:textId="77777777">
      <w:trPr>
        <w:cantSplit/>
        <w:trHeight w:val="4925"/>
      </w:trPr>
      <w:tc>
        <w:tcPr>
          <w:tcW w:w="13238" w:type="dxa"/>
          <w:textDirection w:val="tbRl"/>
        </w:tcPr>
        <w:p w:rsidRPr="00027A39" w:rsidR="00027A39" w:rsidP="00027A39" w:rsidRDefault="00027A39" w14:paraId="4BA28825" w14:textId="34A415DD">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77</w:t>
          </w:r>
          <w:r>
            <w:rPr>
              <w:w w:val="103"/>
            </w:rPr>
            <w:fldChar w:fldCharType="end"/>
          </w:r>
        </w:p>
      </w:tc>
    </w:tr>
    <w:tr w:rsidRPr="00027A39" w:rsidR="00027A39" w:rsidTr="00027A39" w14:paraId="7DEB0423" w14:textId="77777777">
      <w:trPr>
        <w:cantSplit/>
        <w:trHeight w:val="4925"/>
      </w:trPr>
      <w:tc>
        <w:tcPr>
          <w:tcW w:w="13238" w:type="dxa"/>
          <w:textDirection w:val="tbRl"/>
        </w:tcPr>
        <w:p w:rsidRPr="00027A39" w:rsidR="00027A39" w:rsidP="00027A39" w:rsidRDefault="00027A39" w14:paraId="05392FCA" w14:textId="4979CA71">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bl>
  <w:p w:rsidRPr="00027A39" w:rsidR="00027A39" w:rsidP="00027A39" w:rsidRDefault="00027A39" w14:paraId="34012AB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027A39" w:rsidR="00027A39" w:rsidTr="00027A39" w14:paraId="1001B42C" w14:textId="77777777">
      <w:trPr>
        <w:cantSplit/>
        <w:trHeight w:val="4925"/>
      </w:trPr>
      <w:tc>
        <w:tcPr>
          <w:tcW w:w="13238" w:type="dxa"/>
          <w:textDirection w:val="tbRl"/>
        </w:tcPr>
        <w:p w:rsidRPr="00027A39" w:rsidR="00027A39" w:rsidP="00027A39" w:rsidRDefault="00027A39" w14:paraId="7F8AEF0D" w14:textId="30726A03">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r w:rsidRPr="00027A39" w:rsidR="00027A39" w:rsidTr="00027A39" w14:paraId="6C01A49C" w14:textId="77777777">
      <w:trPr>
        <w:cantSplit/>
        <w:trHeight w:val="4925"/>
      </w:trPr>
      <w:tc>
        <w:tcPr>
          <w:tcW w:w="13238" w:type="dxa"/>
          <w:textDirection w:val="tbRl"/>
        </w:tcPr>
        <w:p w:rsidRPr="00027A39" w:rsidR="00027A39" w:rsidP="00027A39" w:rsidRDefault="00027A39" w14:paraId="2C69A592" w14:textId="3B772D48">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76</w:t>
          </w:r>
          <w:r>
            <w:rPr>
              <w:w w:val="103"/>
            </w:rPr>
            <w:fldChar w:fldCharType="end"/>
          </w:r>
        </w:p>
      </w:tc>
    </w:tr>
  </w:tbl>
  <w:p w:rsidRPr="00027A39" w:rsidR="00027A39" w:rsidP="00027A39" w:rsidRDefault="00027A39" w14:paraId="6BCCA5C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027A39" w:rsidTr="0076483F" w14:paraId="5311AB53" w14:textId="77777777">
      <w:tc>
        <w:tcPr>
          <w:tcW w:w="4925" w:type="dxa"/>
        </w:tcPr>
        <w:p w:rsidRPr="0076483F" w:rsidR="00027A39" w:rsidRDefault="00027A39" w14:paraId="1B77C99D" w14:textId="77777777">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027A39" w:rsidP="0076483F" w:rsidRDefault="00027A39" w14:paraId="5D7E5863" w14:textId="3081C3BC">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027A39" w:rsidRDefault="00027A39" w14:paraId="67E6756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027A39" w:rsidTr="0076483F" w14:paraId="5206B4AB" w14:textId="77777777">
      <w:tc>
        <w:tcPr>
          <w:tcW w:w="4925" w:type="dxa"/>
        </w:tcPr>
        <w:p w:rsidRPr="0076483F" w:rsidR="00027A39" w:rsidP="0076483F" w:rsidRDefault="00027A39" w14:paraId="3347B0DE" w14:textId="6F463E6E">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027A39" w:rsidP="0076483F" w:rsidRDefault="00027A39" w14:paraId="6059044C" w14:textId="77777777">
          <w:pPr>
            <w:pStyle w:val="Footer"/>
            <w:jc w:val="right"/>
          </w:pPr>
          <w:r>
            <w:fldChar w:fldCharType="begin"/>
          </w:r>
          <w:r>
            <w:instrText xml:space="preserve"> page  \* arabic  \* MERGEFORMAT </w:instrText>
          </w:r>
          <w:r>
            <w:fldChar w:fldCharType="separate"/>
          </w:r>
          <w:r>
            <w:t>5</w:t>
          </w:r>
          <w:r>
            <w:fldChar w:fldCharType="end"/>
          </w:r>
        </w:p>
      </w:tc>
    </w:tr>
  </w:tbl>
  <w:p w:rsidR="00027A39" w:rsidRDefault="00027A39" w14:paraId="664DF4E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60C57" w:rsidR="00460C57" w:rsidTr="00460C57" w14:paraId="4C31FB64" w14:textId="77777777">
      <w:trPr>
        <w:cantSplit/>
        <w:trHeight w:val="4925"/>
      </w:trPr>
      <w:tc>
        <w:tcPr>
          <w:tcW w:w="13238" w:type="dxa"/>
          <w:textDirection w:val="tbRl"/>
        </w:tcPr>
        <w:p w:rsidRPr="00460C57" w:rsidR="00460C57" w:rsidP="00460C57" w:rsidRDefault="00460C57" w14:paraId="0688E125" w14:textId="6CC2A225">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87</w:t>
          </w:r>
          <w:r>
            <w:rPr>
              <w:w w:val="103"/>
            </w:rPr>
            <w:fldChar w:fldCharType="end"/>
          </w:r>
        </w:p>
      </w:tc>
    </w:tr>
    <w:tr w:rsidRPr="00460C57" w:rsidR="00460C57" w:rsidTr="00460C57" w14:paraId="1777F227" w14:textId="77777777">
      <w:trPr>
        <w:cantSplit/>
        <w:trHeight w:val="4925"/>
      </w:trPr>
      <w:tc>
        <w:tcPr>
          <w:tcW w:w="13238" w:type="dxa"/>
          <w:textDirection w:val="tbRl"/>
        </w:tcPr>
        <w:p w:rsidRPr="00460C57" w:rsidR="00460C57" w:rsidP="00460C57" w:rsidRDefault="00460C57" w14:paraId="348618F3" w14:textId="15C630C2">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bl>
  <w:p w:rsidRPr="00460C57" w:rsidR="00460C57" w:rsidP="00460C57" w:rsidRDefault="00460C57" w14:paraId="7725EBF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460C57" w:rsidR="00460C57" w:rsidTr="00460C57" w14:paraId="0A5C3999" w14:textId="77777777">
      <w:trPr>
        <w:cantSplit/>
        <w:trHeight w:val="4925"/>
      </w:trPr>
      <w:tc>
        <w:tcPr>
          <w:tcW w:w="13238" w:type="dxa"/>
          <w:textDirection w:val="tbRl"/>
        </w:tcPr>
        <w:p w:rsidRPr="00460C57" w:rsidR="00460C57" w:rsidP="00460C57" w:rsidRDefault="00460C57" w14:paraId="5BDEB896" w14:textId="66ECA035">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r w:rsidRPr="00460C57" w:rsidR="00460C57" w:rsidTr="00460C57" w14:paraId="00085344" w14:textId="77777777">
      <w:trPr>
        <w:cantSplit/>
        <w:trHeight w:val="4925"/>
      </w:trPr>
      <w:tc>
        <w:tcPr>
          <w:tcW w:w="13238" w:type="dxa"/>
          <w:textDirection w:val="tbRl"/>
        </w:tcPr>
        <w:p w:rsidRPr="00460C57" w:rsidR="00460C57" w:rsidP="00460C57" w:rsidRDefault="00460C57" w14:paraId="0F1A53AA" w14:textId="24684E47">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88</w:t>
          </w:r>
          <w:r>
            <w:rPr>
              <w:w w:val="103"/>
            </w:rPr>
            <w:fldChar w:fldCharType="end"/>
          </w:r>
        </w:p>
      </w:tc>
    </w:tr>
  </w:tbl>
  <w:p w:rsidRPr="00460C57" w:rsidR="00460C57" w:rsidP="00460C57" w:rsidRDefault="00460C57" w14:paraId="2373FC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60C57" w:rsidTr="0076483F" w14:paraId="47798247" w14:textId="77777777">
      <w:tc>
        <w:tcPr>
          <w:tcW w:w="4925" w:type="dxa"/>
        </w:tcPr>
        <w:p w:rsidRPr="0076483F" w:rsidR="00460C57" w:rsidRDefault="00460C57" w14:paraId="78F0BD36" w14:textId="77777777">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460C57" w:rsidP="0076483F" w:rsidRDefault="00460C57" w14:paraId="4697C551" w14:textId="29230C48">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460C57" w:rsidRDefault="00460C57" w14:paraId="1B87AD1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460C57" w:rsidTr="0076483F" w14:paraId="644AB2C1" w14:textId="77777777">
      <w:tc>
        <w:tcPr>
          <w:tcW w:w="4925" w:type="dxa"/>
        </w:tcPr>
        <w:p w:rsidRPr="0076483F" w:rsidR="00460C57" w:rsidP="0076483F" w:rsidRDefault="00460C57" w14:paraId="675444DD" w14:textId="12BDE972">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460C57" w:rsidP="0076483F" w:rsidRDefault="00460C57" w14:paraId="26E2C274" w14:textId="77777777">
          <w:pPr>
            <w:pStyle w:val="Footer"/>
            <w:jc w:val="right"/>
          </w:pPr>
          <w:r>
            <w:fldChar w:fldCharType="begin"/>
          </w:r>
          <w:r>
            <w:instrText xml:space="preserve"> page  \* arabic  \* MERGEFORMAT </w:instrText>
          </w:r>
          <w:r>
            <w:fldChar w:fldCharType="separate"/>
          </w:r>
          <w:r>
            <w:t>5</w:t>
          </w:r>
          <w:r>
            <w:fldChar w:fldCharType="end"/>
          </w:r>
        </w:p>
      </w:tc>
    </w:tr>
  </w:tbl>
  <w:p w:rsidR="00460C57" w:rsidRDefault="00460C57" w14:paraId="20B8956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F93782" w:rsidR="00F93782" w:rsidTr="00F93782" w14:paraId="1E1155F1" w14:textId="77777777">
      <w:trPr>
        <w:cantSplit/>
        <w:trHeight w:val="4925"/>
      </w:trPr>
      <w:tc>
        <w:tcPr>
          <w:tcW w:w="13238" w:type="dxa"/>
          <w:textDirection w:val="tbRl"/>
        </w:tcPr>
        <w:p w:rsidRPr="00F93782" w:rsidR="00F93782" w:rsidP="00F93782" w:rsidRDefault="00F93782" w14:paraId="77875694" w14:textId="4E520856">
          <w:pPr>
            <w:pStyle w:val="Footer"/>
            <w:rPr>
              <w:w w:val="103"/>
            </w:rPr>
          </w:pPr>
          <w:r>
            <w:rPr>
              <w:w w:val="103"/>
            </w:rPr>
            <w:fldChar w:fldCharType="begin"/>
          </w:r>
          <w:r>
            <w:rPr>
              <w:w w:val="103"/>
            </w:rPr>
            <w:instrText xml:space="preserve"> PAGE  \* Arabic  \* MERGEFORMAT </w:instrText>
          </w:r>
          <w:r>
            <w:rPr>
              <w:w w:val="103"/>
            </w:rPr>
            <w:fldChar w:fldCharType="separate"/>
          </w:r>
          <w:r>
            <w:rPr>
              <w:w w:val="103"/>
            </w:rPr>
            <w:t>99</w:t>
          </w:r>
          <w:r>
            <w:rPr>
              <w:w w:val="103"/>
            </w:rPr>
            <w:fldChar w:fldCharType="end"/>
          </w:r>
        </w:p>
      </w:tc>
    </w:tr>
    <w:tr w:rsidRPr="00F93782" w:rsidR="00F93782" w:rsidTr="00F93782" w14:paraId="0F65AE9D" w14:textId="77777777">
      <w:trPr>
        <w:cantSplit/>
        <w:trHeight w:val="4925"/>
      </w:trPr>
      <w:tc>
        <w:tcPr>
          <w:tcW w:w="13238" w:type="dxa"/>
          <w:textDirection w:val="tbRl"/>
        </w:tcPr>
        <w:p w:rsidRPr="00F93782" w:rsidR="00F93782" w:rsidP="00F93782" w:rsidRDefault="00F93782" w14:paraId="1A1AC0DD" w14:textId="00E27B3F">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bl>
  <w:p w:rsidRPr="00F93782" w:rsidR="00F93782" w:rsidP="00F93782" w:rsidRDefault="00F93782" w14:paraId="315A313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page" w:horzAnchor="page" w:tblpX="504" w:tblpY="1196"/>
      <w:tblOverlap w:val="never"/>
      <w:tblW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32"/>
    </w:tblGrid>
    <w:tr w:rsidRPr="00F93782" w:rsidR="00F93782" w:rsidTr="00F93782" w14:paraId="790F8951" w14:textId="77777777">
      <w:trPr>
        <w:cantSplit/>
        <w:trHeight w:val="4925"/>
      </w:trPr>
      <w:tc>
        <w:tcPr>
          <w:tcW w:w="13238" w:type="dxa"/>
          <w:textDirection w:val="tbRl"/>
        </w:tcPr>
        <w:p w:rsidRPr="00F93782" w:rsidR="00F93782" w:rsidP="00F93782" w:rsidRDefault="00F93782" w14:paraId="72E93E7F" w14:textId="64F4A16B">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B10EDC">
            <w:rPr>
              <w:b w:val="0"/>
              <w:w w:val="103"/>
              <w:sz w:val="14"/>
            </w:rPr>
            <w:t>26-04923</w:t>
          </w:r>
          <w:r>
            <w:rPr>
              <w:b w:val="0"/>
              <w:w w:val="103"/>
              <w:sz w:val="14"/>
            </w:rPr>
            <w:fldChar w:fldCharType="end"/>
          </w:r>
        </w:p>
      </w:tc>
    </w:tr>
    <w:tr w:rsidRPr="00F93782" w:rsidR="00F93782" w:rsidTr="00F93782" w14:paraId="689CD395" w14:textId="77777777">
      <w:trPr>
        <w:cantSplit/>
        <w:trHeight w:val="4925"/>
      </w:trPr>
      <w:tc>
        <w:tcPr>
          <w:tcW w:w="13238" w:type="dxa"/>
          <w:textDirection w:val="tbRl"/>
        </w:tcPr>
        <w:p w:rsidRPr="00F93782" w:rsidR="00F93782" w:rsidP="00F93782" w:rsidRDefault="00F93782" w14:paraId="6413D9F1" w14:textId="37720524">
          <w:pPr>
            <w:pStyle w:val="Footer"/>
            <w:jc w:val="right"/>
            <w:rPr>
              <w:w w:val="103"/>
            </w:rPr>
          </w:pPr>
          <w:r>
            <w:rPr>
              <w:w w:val="103"/>
            </w:rPr>
            <w:fldChar w:fldCharType="begin"/>
          </w:r>
          <w:r>
            <w:rPr>
              <w:w w:val="103"/>
            </w:rPr>
            <w:instrText xml:space="preserve"> PAGE  \* Arabic  \* MERGEFORMAT </w:instrText>
          </w:r>
          <w:r>
            <w:rPr>
              <w:w w:val="103"/>
            </w:rPr>
            <w:fldChar w:fldCharType="separate"/>
          </w:r>
          <w:r>
            <w:rPr>
              <w:w w:val="103"/>
            </w:rPr>
            <w:t>98</w:t>
          </w:r>
          <w:r>
            <w:rPr>
              <w:w w:val="103"/>
            </w:rPr>
            <w:fldChar w:fldCharType="end"/>
          </w:r>
        </w:p>
      </w:tc>
    </w:tr>
  </w:tbl>
  <w:p w:rsidRPr="00F93782" w:rsidR="00F93782" w:rsidP="00F93782" w:rsidRDefault="00F93782" w14:paraId="225B053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F93782" w:rsidTr="0076483F" w14:paraId="2D9977C0" w14:textId="77777777">
      <w:tc>
        <w:tcPr>
          <w:tcW w:w="4925" w:type="dxa"/>
        </w:tcPr>
        <w:p w:rsidRPr="0076483F" w:rsidR="00F93782" w:rsidRDefault="00F93782" w14:paraId="6112546B" w14:textId="77777777">
          <w:pPr>
            <w:pStyle w:val="Footer"/>
          </w:pPr>
          <w:r>
            <w:fldChar w:fldCharType="begin"/>
          </w:r>
          <w:r>
            <w:instrText xml:space="preserve"> page  \* arabic  \* MERGEFORMAT </w:instrText>
          </w:r>
          <w:r>
            <w:fldChar w:fldCharType="separate"/>
          </w:r>
          <w:r>
            <w:t>2</w:t>
          </w:r>
          <w:r>
            <w:fldChar w:fldCharType="end"/>
          </w:r>
        </w:p>
      </w:tc>
      <w:tc>
        <w:tcPr>
          <w:tcW w:w="4925" w:type="dxa"/>
        </w:tcPr>
        <w:p w:rsidRPr="0076483F" w:rsidR="00F93782" w:rsidP="0076483F" w:rsidRDefault="00F93782" w14:paraId="173D8163" w14:textId="33E08B68">
          <w:pPr>
            <w:pStyle w:val="Footer"/>
            <w:jc w:val="right"/>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r>
  </w:tbl>
  <w:p w:rsidR="00F93782" w:rsidRDefault="00F93782" w14:paraId="7393D0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5"/>
      <w:gridCol w:w="4925"/>
    </w:tblGrid>
    <w:tr w:rsidR="00F93782" w:rsidTr="0076483F" w14:paraId="1837DF95" w14:textId="77777777">
      <w:tc>
        <w:tcPr>
          <w:tcW w:w="4925" w:type="dxa"/>
        </w:tcPr>
        <w:p w:rsidRPr="0076483F" w:rsidR="00F93782" w:rsidP="0076483F" w:rsidRDefault="00F93782" w14:paraId="5DDAD4ED" w14:textId="61D6D2D7">
          <w:pPr>
            <w:pStyle w:val="Footer"/>
            <w:rPr>
              <w:b w:val="0"/>
              <w:sz w:val="14"/>
            </w:rPr>
          </w:pPr>
          <w:r>
            <w:rPr>
              <w:b w:val="0"/>
              <w:sz w:val="14"/>
            </w:rPr>
            <w:fldChar w:fldCharType="begin"/>
          </w:r>
          <w:r>
            <w:rPr>
              <w:b w:val="0"/>
              <w:sz w:val="14"/>
            </w:rPr>
            <w:instrText xml:space="preserve"> DOCVARIABLE "FooterJN" \* MERGEFORMAT </w:instrText>
          </w:r>
          <w:r>
            <w:rPr>
              <w:b w:val="0"/>
              <w:sz w:val="14"/>
            </w:rPr>
            <w:fldChar w:fldCharType="separate"/>
          </w:r>
          <w:r w:rsidR="00B10EDC">
            <w:rPr>
              <w:b w:val="0"/>
              <w:sz w:val="14"/>
            </w:rPr>
            <w:t>26-04923</w:t>
          </w:r>
          <w:r>
            <w:rPr>
              <w:b w:val="0"/>
              <w:sz w:val="14"/>
            </w:rPr>
            <w:fldChar w:fldCharType="end"/>
          </w:r>
        </w:p>
      </w:tc>
      <w:tc>
        <w:tcPr>
          <w:tcW w:w="4925" w:type="dxa"/>
        </w:tcPr>
        <w:p w:rsidRPr="0076483F" w:rsidR="00F93782" w:rsidP="0076483F" w:rsidRDefault="00F93782" w14:paraId="2F27781E" w14:textId="77777777">
          <w:pPr>
            <w:pStyle w:val="Footer"/>
            <w:jc w:val="right"/>
          </w:pPr>
          <w:r>
            <w:fldChar w:fldCharType="begin"/>
          </w:r>
          <w:r>
            <w:instrText xml:space="preserve"> page  \* arabic  \* MERGEFORMAT </w:instrText>
          </w:r>
          <w:r>
            <w:fldChar w:fldCharType="separate"/>
          </w:r>
          <w:r>
            <w:t>5</w:t>
          </w:r>
          <w:r>
            <w:fldChar w:fldCharType="end"/>
          </w:r>
        </w:p>
      </w:tc>
    </w:tr>
  </w:tbl>
  <w:p w:rsidR="00F93782" w:rsidRDefault="00F93782" w14:paraId="328911F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037A7" w:rsidR="000C4DE6" w:rsidP="00D037A7" w:rsidRDefault="000C4DE6" w14:paraId="2FB6FA8A" w14:textId="77777777">
      <w:pPr>
        <w:pStyle w:val="Footer"/>
        <w:spacing w:after="80"/>
        <w:ind w:left="792"/>
        <w:rPr>
          <w:sz w:val="16"/>
        </w:rPr>
      </w:pPr>
      <w:r w:rsidRPr="00D037A7">
        <w:rPr>
          <w:sz w:val="16"/>
        </w:rPr>
        <w:t>__________________</w:t>
      </w:r>
    </w:p>
  </w:footnote>
  <w:footnote w:type="continuationSeparator" w:id="0">
    <w:p w:rsidRPr="00D037A7" w:rsidR="000C4DE6" w:rsidP="00D037A7" w:rsidRDefault="000C4DE6" w14:paraId="01A3EE48" w14:textId="77777777">
      <w:pPr>
        <w:pStyle w:val="Footer"/>
        <w:spacing w:after="80"/>
        <w:ind w:left="792"/>
        <w:rPr>
          <w:sz w:val="16"/>
        </w:rPr>
      </w:pPr>
      <w:r w:rsidRPr="00D037A7">
        <w:rPr>
          <w:sz w:val="16"/>
        </w:rPr>
        <w:t>__________________</w:t>
      </w:r>
    </w:p>
  </w:footnote>
  <w:footnote w:id="1">
    <w:p w:rsidRPr="002F3131" w:rsidR="002F3131" w:rsidP="00D037A7" w:rsidRDefault="002F3131" w14:paraId="24255BB4" w14:textId="15494BF7">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WMO, “External evaluation of effectiveness and efficiency of WMO bodies and structures”, document EC-79/Doc. 7.2.3, para. 9.</w:t>
      </w:r>
    </w:p>
  </w:footnote>
  <w:footnote w:id="2">
    <w:p w:rsidRPr="002F3131" w:rsidR="002F3131" w:rsidP="00D037A7" w:rsidRDefault="002F3131" w14:paraId="0995A015" w14:textId="0741306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Letter 07598/SG/2025, dated 18 June 2025.</w:t>
      </w:r>
    </w:p>
  </w:footnote>
  <w:footnote w:id="3">
    <w:p w:rsidRPr="002F3131" w:rsidR="002F3131" w:rsidP="00D037A7" w:rsidRDefault="002F3131" w14:paraId="26C630FD" w14:textId="24C676A0">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hyperlink w:history="1" r:id="rId1">
        <w:r w:rsidRPr="00375382">
          <w:rPr>
            <w:rStyle w:val="Hyperlink"/>
          </w:rPr>
          <w:t>JIU/REP/2007/11</w:t>
        </w:r>
      </w:hyperlink>
      <w:r w:rsidRPr="002F3131">
        <w:t>.</w:t>
      </w:r>
    </w:p>
  </w:footnote>
  <w:footnote w:id="4">
    <w:p w:rsidRPr="002F3131" w:rsidR="002F3131" w:rsidP="00D037A7" w:rsidRDefault="002F3131" w14:paraId="7CBDBEEB" w14:textId="5A2C0C90">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hyperlink w:history="1" r:id="rId2">
        <w:r w:rsidRPr="00375382">
          <w:rPr>
            <w:rStyle w:val="Hyperlink"/>
          </w:rPr>
          <w:t>JIU/REP/2007/3</w:t>
        </w:r>
      </w:hyperlink>
      <w:r w:rsidRPr="002F3131">
        <w:t>.</w:t>
      </w:r>
    </w:p>
  </w:footnote>
  <w:footnote w:id="5">
    <w:p w:rsidRPr="002F3131" w:rsidR="002F3131" w:rsidP="00D037A7" w:rsidRDefault="002F3131" w14:paraId="60DF1E47" w14:textId="58658B5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hyperlink w:history="1" r:id="rId3">
        <w:r w:rsidRPr="00375382">
          <w:rPr>
            <w:rStyle w:val="Hyperlink"/>
          </w:rPr>
          <w:t>JIU/REP/2021/1</w:t>
        </w:r>
      </w:hyperlink>
      <w:r w:rsidRPr="002F3131">
        <w:t>.</w:t>
      </w:r>
    </w:p>
  </w:footnote>
  <w:footnote w:id="6">
    <w:p w:rsidRPr="002F3131" w:rsidR="002F3131" w:rsidP="00D037A7" w:rsidRDefault="002F3131" w14:paraId="19AE6DAF" w14:textId="7781A365">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 xml:space="preserve">Ernst &amp; Young, </w:t>
      </w:r>
      <w:r w:rsidRPr="002F3131">
        <w:rPr>
          <w:i/>
          <w:iCs/>
        </w:rPr>
        <w:t>External Evaluation of the WMO Governance Reform: Final Evaluation Report</w:t>
      </w:r>
      <w:r w:rsidRPr="002F3131">
        <w:t xml:space="preserve"> (2022).</w:t>
      </w:r>
    </w:p>
  </w:footnote>
  <w:footnote w:id="7">
    <w:p w:rsidRPr="002F3131" w:rsidR="002F3131" w:rsidP="00D037A7" w:rsidRDefault="002F3131" w14:paraId="58D0A640" w14:textId="12CDFD21">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The regions of WMO are: Region I – Africa (53 Members); Region II – Asia (34 Members); Region III – South America (12 Members); Region IV – North America, Central America and the Caribbean (22 Members); Region V – South-West Pacific (22 Members); and Region VI – Europe (50 Members).</w:t>
      </w:r>
    </w:p>
  </w:footnote>
  <w:footnote w:id="8">
    <w:p w:rsidRPr="002F3131" w:rsidR="002F3131" w:rsidP="00D037A7" w:rsidRDefault="002F3131" w14:paraId="3A7A3BD5" w14:textId="561DC48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rsidRPr="002F3131">
        <w:rPr>
          <w:lang w:val="es-ES"/>
        </w:rPr>
        <w:t xml:space="preserve"> </w:t>
      </w:r>
      <w:r w:rsidRPr="002F3131">
        <w:rPr>
          <w:lang w:val="es-ES"/>
        </w:rPr>
        <w:tab/>
      </w:r>
      <w:r w:rsidRPr="002F3131">
        <w:rPr>
          <w:lang w:val="es-ES"/>
        </w:rPr>
        <w:t xml:space="preserve">WMO, </w:t>
      </w:r>
      <w:r w:rsidRPr="002F3131">
        <w:rPr>
          <w:i/>
          <w:iCs/>
          <w:lang w:val="es-ES"/>
        </w:rPr>
        <w:t>Basic Documents No. 1</w:t>
      </w:r>
      <w:r w:rsidRPr="002F3131">
        <w:rPr>
          <w:lang w:val="es-ES"/>
        </w:rPr>
        <w:t xml:space="preserve">, 2023 ed., document WMO-No. </w:t>
      </w:r>
      <w:r w:rsidRPr="002F3131">
        <w:t>15 (containing the Convention, the General Regulations, the Staff Regulations, the Financial Regulations and agreements).</w:t>
      </w:r>
    </w:p>
  </w:footnote>
  <w:footnote w:id="9">
    <w:p w:rsidRPr="002F3131" w:rsidR="002F3131" w:rsidP="00D037A7" w:rsidRDefault="002F3131" w14:paraId="0611F9AE" w14:textId="64CE3C18">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 xml:space="preserve">WMO, </w:t>
      </w:r>
      <w:r w:rsidRPr="002F3131">
        <w:rPr>
          <w:i/>
          <w:iCs/>
        </w:rPr>
        <w:t>Technical Regulations: Basic Documents No. 2</w:t>
      </w:r>
      <w:r w:rsidRPr="002F3131">
        <w:t xml:space="preserve">, vol. I, </w:t>
      </w:r>
      <w:r w:rsidRPr="002F3131">
        <w:rPr>
          <w:i/>
          <w:iCs/>
        </w:rPr>
        <w:t xml:space="preserve">General Meteorological Standards and Recommended Practices </w:t>
      </w:r>
      <w:r w:rsidRPr="002F3131">
        <w:t xml:space="preserve">(2023 ed., updated in 2025), vol. II, </w:t>
      </w:r>
      <w:r w:rsidRPr="002F3131">
        <w:rPr>
          <w:i/>
          <w:iCs/>
        </w:rPr>
        <w:t xml:space="preserve">Meteorological Service for International Air Navigation </w:t>
      </w:r>
      <w:r w:rsidRPr="002F3131">
        <w:t>(2018 ed., updated in 2021), and</w:t>
      </w:r>
      <w:r w:rsidR="00375382">
        <w:t xml:space="preserve"> </w:t>
      </w:r>
      <w:r w:rsidRPr="002F3131" w:rsidR="00375382">
        <w:t>v</w:t>
      </w:r>
      <w:r w:rsidRPr="002F3131">
        <w:t xml:space="preserve">ol. III, </w:t>
      </w:r>
      <w:r w:rsidRPr="002F3131">
        <w:rPr>
          <w:i/>
          <w:iCs/>
        </w:rPr>
        <w:t>Hydrology</w:t>
      </w:r>
      <w:r w:rsidRPr="002F3131">
        <w:t xml:space="preserve"> (2021 ed.), document WMO-No. 49.</w:t>
      </w:r>
    </w:p>
  </w:footnote>
  <w:footnote w:id="10">
    <w:p w:rsidRPr="002F3131" w:rsidR="002F3131" w:rsidP="00D037A7" w:rsidRDefault="002F3131" w14:paraId="301B6523" w14:textId="6767225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See the distinction made in the definition of the two terms in the definitions section of the General Regulations.</w:t>
      </w:r>
    </w:p>
  </w:footnote>
  <w:footnote w:id="11">
    <w:p w:rsidRPr="002F3131" w:rsidR="002F3131" w:rsidP="00D037A7" w:rsidRDefault="002F3131" w14:paraId="2496F35E" w14:textId="51A71B3A">
      <w:pPr>
        <w:pStyle w:val="FootnoteText"/>
        <w:keepNext/>
        <w:keepLines/>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The comparative analysis was made across the following United Nations specialized agencies: the Food and Agriculture Organization of the United Nations (FAO), the International Civil Aviation Organization (ICAO), the International Labour Organization (ILO), the International Maritime Organization (IMO), the International Telecommunication Union (ITU), the United Nations Educational, Scientific and Cultural Organization (UNESCO), the United Nations Industrial Development Organization (UNIDO), the United Nations Tourism Organization (UN Tourism), the Universal Postal Union (UPU), the World Health Organization (WHO) and the World Intellectual Property Organization (WIPO).</w:t>
      </w:r>
    </w:p>
  </w:footnote>
  <w:footnote w:id="12">
    <w:p w:rsidRPr="002F3131" w:rsidR="002F3131" w:rsidP="00D037A7" w:rsidRDefault="002F3131" w14:paraId="44FBE48B" w14:textId="53DD8A6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F3131">
        <w:t>The overall response rate is indicative, as a single reply was submitted in several cases on behalf of multiple respondents representing the same Member.</w:t>
      </w:r>
    </w:p>
  </w:footnote>
  <w:footnote w:id="13">
    <w:p w:rsidRPr="00C43B76" w:rsidR="00C43B76" w:rsidP="00D037A7" w:rsidRDefault="00C43B76" w14:paraId="577E45A4" w14:textId="4607E72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rPr>
          <w:spacing w:val="2"/>
        </w:rPr>
        <w:t xml:space="preserve">The history of IMO and WMO are available at </w:t>
      </w:r>
      <w:hyperlink w:history="1" r:id="rId4">
        <w:r w:rsidRPr="00C43B76">
          <w:rPr>
            <w:rStyle w:val="Hyperlink"/>
            <w:spacing w:val="2"/>
          </w:rPr>
          <w:t>https://wmo.int/about-wmo/history-of-imo-and-wmo</w:t>
        </w:r>
      </w:hyperlink>
      <w:r w:rsidRPr="00C43B76">
        <w:rPr>
          <w:spacing w:val="2"/>
        </w:rPr>
        <w:t>.</w:t>
      </w:r>
    </w:p>
  </w:footnote>
  <w:footnote w:id="14">
    <w:p w:rsidRPr="00C43B76" w:rsidR="00C43B76" w:rsidP="00D037A7" w:rsidRDefault="00C43B76" w14:paraId="4AE8B6EA" w14:textId="53DD70E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t>The Convention has been amended eight times: at the third, fourth, fifth, seventh, eighth, ninth, fourteenth and fifteenth sessions of Congress. Six resolutions concerned increases in the number of Executive Council seats and two were intended to clarify the text.</w:t>
      </w:r>
    </w:p>
  </w:footnote>
  <w:footnote w:id="15">
    <w:p w:rsidRPr="00C43B76" w:rsidR="00C43B76" w:rsidP="00D037A7" w:rsidRDefault="00C43B76" w14:paraId="041EF297" w14:textId="7C48675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rPr>
          <w:i/>
          <w:iCs/>
        </w:rPr>
        <w:t>Third Congress of the World Meteorological Organization: Abridged Report with Resolutions, Geneva, 1–28 April 1959</w:t>
      </w:r>
      <w:r w:rsidRPr="00C43B76">
        <w:t>, document WMO-No. 88, resolution 4.</w:t>
      </w:r>
    </w:p>
  </w:footnote>
  <w:footnote w:id="16">
    <w:p w:rsidRPr="00C43B76" w:rsidR="00C43B76" w:rsidP="00D037A7" w:rsidRDefault="00C43B76" w14:paraId="1BB6657F" w14:textId="0048CAB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t xml:space="preserve">Twelve of the 27 recommendations contained in document </w:t>
      </w:r>
      <w:hyperlink w:history="1" r:id="rId5">
        <w:r w:rsidRPr="00375382">
          <w:rPr>
            <w:rStyle w:val="Hyperlink"/>
          </w:rPr>
          <w:t>JIU/REP/2007/11</w:t>
        </w:r>
      </w:hyperlink>
      <w:r w:rsidRPr="00C43B76">
        <w:t xml:space="preserve"> were made to either Congress or the Executive Council. Seven were accepted and </w:t>
      </w:r>
      <w:r w:rsidR="003E6EB0">
        <w:t xml:space="preserve">reported as </w:t>
      </w:r>
      <w:r w:rsidRPr="00C43B76">
        <w:t>implemented.</w:t>
      </w:r>
    </w:p>
  </w:footnote>
  <w:footnote w:id="17">
    <w:p w:rsidRPr="00C43B76" w:rsidR="00C43B76" w:rsidP="00D037A7" w:rsidRDefault="00C43B76" w14:paraId="42A4B3F9" w14:textId="3E537F4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t xml:space="preserve">One of the four recommendations contained in document </w:t>
      </w:r>
      <w:hyperlink w:history="1" r:id="rId6">
        <w:r w:rsidRPr="00375382">
          <w:rPr>
            <w:rStyle w:val="Hyperlink"/>
          </w:rPr>
          <w:t>JIU/REP/2021/1</w:t>
        </w:r>
      </w:hyperlink>
      <w:r w:rsidRPr="00C43B76">
        <w:t xml:space="preserve"> was made to the Executive Council and was</w:t>
      </w:r>
      <w:r w:rsidR="003E6EB0">
        <w:t xml:space="preserve"> reported as</w:t>
      </w:r>
      <w:r w:rsidRPr="00C43B76">
        <w:t xml:space="preserve"> implemented.</w:t>
      </w:r>
    </w:p>
  </w:footnote>
  <w:footnote w:id="18">
    <w:p w:rsidRPr="00C43B76" w:rsidR="00C43B76" w:rsidP="00D037A7" w:rsidRDefault="00C43B76" w14:paraId="1567A309" w14:textId="644DC0D8">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hyperlink w:history="1" r:id="rId7">
        <w:r w:rsidRPr="00375382">
          <w:rPr>
            <w:rStyle w:val="Hyperlink"/>
          </w:rPr>
          <w:t>JIU/REP/2007/11</w:t>
        </w:r>
      </w:hyperlink>
      <w:r w:rsidRPr="00C43B76">
        <w:t>.</w:t>
      </w:r>
    </w:p>
  </w:footnote>
  <w:footnote w:id="19">
    <w:p w:rsidRPr="00C43B76" w:rsidR="00C43B76" w:rsidP="00D037A7" w:rsidRDefault="00C43B76" w14:paraId="09C54461" w14:textId="64C81388">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43B76">
        <w:t>Which refers to members of the Executive Council serving as representatives of the Organization and not as representatives of particular Members.</w:t>
      </w:r>
    </w:p>
  </w:footnote>
  <w:footnote w:id="20">
    <w:p w:rsidRPr="00207711" w:rsidR="00C43B76" w:rsidP="00D037A7" w:rsidRDefault="00C43B76" w14:paraId="23D832F5" w14:textId="1D396B7B">
      <w:pPr>
        <w:pStyle w:val="FootnoteText"/>
        <w:tabs>
          <w:tab w:val="clear" w:pos="418"/>
          <w:tab w:val="right" w:pos="1195"/>
          <w:tab w:val="left" w:pos="1267"/>
          <w:tab w:val="left" w:pos="1742"/>
          <w:tab w:val="left" w:pos="2218"/>
          <w:tab w:val="left" w:pos="2693"/>
        </w:tabs>
        <w:ind w:left="1267" w:right="1260" w:hanging="432"/>
        <w:rPr>
          <w:spacing w:val="4"/>
          <w:w w:val="103"/>
          <w:kern w:val="14"/>
          <w:sz w:val="20"/>
          <w:szCs w:val="20"/>
          <w:lang w:val="en-US"/>
        </w:rPr>
      </w:pPr>
      <w:r>
        <w:tab/>
      </w:r>
      <w:r>
        <w:rPr>
          <w:rStyle w:val="FootnoteReference"/>
        </w:rPr>
        <w:footnoteRef/>
      </w:r>
      <w:r>
        <w:t xml:space="preserve"> </w:t>
      </w:r>
      <w:r>
        <w:tab/>
      </w:r>
      <w:r w:rsidRPr="00207711">
        <w:rPr>
          <w:spacing w:val="4"/>
        </w:rPr>
        <w:t xml:space="preserve">WMO response to </w:t>
      </w:r>
      <w:hyperlink w:history="1" r:id="rId8">
        <w:r w:rsidRPr="00375382">
          <w:rPr>
            <w:rStyle w:val="Hyperlink"/>
            <w:spacing w:val="4"/>
          </w:rPr>
          <w:t>JIU/REP/2007/11</w:t>
        </w:r>
      </w:hyperlink>
      <w:r w:rsidRPr="00207711">
        <w:rPr>
          <w:spacing w:val="4"/>
        </w:rPr>
        <w:t xml:space="preserve">, para. 5: The Council decided that this recommendation did not require implementation in WMO, noting that the function and composition of the Executive Council is driven by the science and technical nature of WMO and that transparency of the work of the Executive Council is enhanced including through the participation of WMO Members in governance between sessions of Congress. See </w:t>
      </w:r>
      <w:r w:rsidRPr="00207711">
        <w:rPr>
          <w:i/>
          <w:iCs/>
          <w:spacing w:val="4"/>
        </w:rPr>
        <w:t>Executive Council: Sixty-first Session – Abridged Final Report with Resolutions, Geneva, 3–12 June 2009</w:t>
      </w:r>
      <w:r w:rsidRPr="00207711">
        <w:rPr>
          <w:spacing w:val="4"/>
        </w:rPr>
        <w:t>, document WMO-No. 1042, para. 7.2.51.</w:t>
      </w:r>
    </w:p>
  </w:footnote>
  <w:footnote w:id="21">
    <w:p w:rsidRPr="00C43B76" w:rsidR="00C43B76" w:rsidP="00D037A7" w:rsidRDefault="00C43B76" w14:paraId="3D52DDFF" w14:textId="69D2F98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rsidR="00207711">
        <w:t>For example, the ICAO Air Navigation Commission comprises independent technical commissioners and the ITU Radio Regulations Board consists of elected radio specialists, who serve as neutral arbiters.</w:t>
      </w:r>
    </w:p>
  </w:footnote>
  <w:footnote w:id="22">
    <w:p w:rsidRPr="00C43B76" w:rsidR="00C43B76" w:rsidP="00D037A7" w:rsidRDefault="00C43B76" w14:paraId="1A3933FC" w14:textId="2FE741E5">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rsidR="00207711">
        <w:t>See article 14 (b) of the WMO Convention.</w:t>
      </w:r>
    </w:p>
  </w:footnote>
  <w:footnote w:id="23">
    <w:p w:rsidRPr="00C43B76" w:rsidR="00C43B76" w:rsidP="00D037A7" w:rsidRDefault="00C43B76" w14:paraId="74F9CDE3" w14:textId="2FF2009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rsidR="00207711">
        <w:t>See article 23 (b) of the WMO Convention.</w:t>
      </w:r>
    </w:p>
  </w:footnote>
  <w:footnote w:id="24">
    <w:p w:rsidRPr="00207711" w:rsidR="00207711" w:rsidP="00D037A7" w:rsidRDefault="00207711" w14:paraId="10898EFA" w14:textId="64407CF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For the purpose of this review, ex officio means that a person is a member of a governing body by virtue of a position they already hold, not because they were appointed or elected specifically for that specific governing body.</w:t>
      </w:r>
    </w:p>
  </w:footnote>
  <w:footnote w:id="25">
    <w:p w:rsidRPr="00207711" w:rsidR="00207711" w:rsidP="00D037A7" w:rsidRDefault="00207711" w14:paraId="5FF83D42" w14:textId="312FB60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Regulations 153 and 154 of the General Regulations.</w:t>
      </w:r>
    </w:p>
  </w:footnote>
  <w:footnote w:id="26">
    <w:p w:rsidRPr="00207711" w:rsidR="00207711" w:rsidP="00D037A7" w:rsidRDefault="00207711" w14:paraId="1C46B41A" w14:textId="786ACD7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Regulation 7 of the General Regulations: “Except as provided by Article 4 (b) of the Convention, no person shall be entitled to act at the same time as president or vice-president of more than one of the constituent bodies; or as president of a constituent body and an elected member of the Executive Council”.</w:t>
      </w:r>
    </w:p>
  </w:footnote>
  <w:footnote w:id="27">
    <w:p w:rsidRPr="00207711" w:rsidR="00207711" w:rsidP="00D037A7" w:rsidRDefault="00207711" w14:paraId="019690B9" w14:textId="6BA73ED7">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rPr>
          <w:i/>
          <w:iCs/>
        </w:rPr>
        <w:t>World Meteorological Congress: Abridged Final Report of the Nineteenth Session, Geneva, 22</w:t>
      </w:r>
      <w:r>
        <w:rPr>
          <w:i/>
          <w:iCs/>
        </w:rPr>
        <w:t> </w:t>
      </w:r>
      <w:r w:rsidRPr="00207711">
        <w:rPr>
          <w:i/>
          <w:iCs/>
        </w:rPr>
        <w:t>May–2 June 2023</w:t>
      </w:r>
      <w:r w:rsidRPr="00207711">
        <w:t>, document WMO-No. 1326, resolution 52.</w:t>
      </w:r>
    </w:p>
  </w:footnote>
  <w:footnote w:id="28">
    <w:p w:rsidRPr="00207711" w:rsidR="00207711" w:rsidP="00D037A7" w:rsidRDefault="00207711" w14:paraId="56D7AE32" w14:textId="733DBED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 xml:space="preserve">As a reflection of article 22 of the WMO Convention, some external websites and sources list the President as the executive head of WMO, for example, the analysis by the American Enterprise Institute of United Nations system organizations (see </w:t>
      </w:r>
      <w:hyperlink w:history="1" r:id="rId9">
        <w:r w:rsidRPr="00B37B6B">
          <w:rPr>
            <w:rStyle w:val="Hyperlink"/>
          </w:rPr>
          <w:t>www.aei.org/un-review/world-meteorological-organization/</w:t>
        </w:r>
      </w:hyperlink>
      <w:r w:rsidRPr="00207711">
        <w:t xml:space="preserve">). A search of Google for the leader of WMO lists both the President and the Secretary-General. Additionally, the current President maintains a separate website on the WMO presidency (see </w:t>
      </w:r>
      <w:hyperlink w:history="1" r:id="rId10">
        <w:r w:rsidRPr="00B37B6B">
          <w:rPr>
            <w:rStyle w:val="Hyperlink"/>
          </w:rPr>
          <w:t>https://wmopresident.com/</w:t>
        </w:r>
      </w:hyperlink>
      <w:r w:rsidRPr="00207711">
        <w:t>).</w:t>
      </w:r>
    </w:p>
  </w:footnote>
  <w:footnote w:id="29">
    <w:p w:rsidRPr="00207711" w:rsidR="00207711" w:rsidP="00D037A7" w:rsidRDefault="00207711" w14:paraId="1A7FE8E2" w14:textId="3277329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 xml:space="preserve">See </w:t>
      </w:r>
      <w:hyperlink w:history="1" r:id="rId11">
        <w:r w:rsidRPr="00375382">
          <w:rPr>
            <w:rStyle w:val="Hyperlink"/>
          </w:rPr>
          <w:t>JIU/REP/2007/11</w:t>
        </w:r>
      </w:hyperlink>
      <w:r w:rsidRPr="00207711">
        <w:t>, paras. 13–14.</w:t>
      </w:r>
    </w:p>
  </w:footnote>
  <w:footnote w:id="30">
    <w:p w:rsidRPr="00207711" w:rsidR="00207711" w:rsidP="00D037A7" w:rsidRDefault="00207711" w14:paraId="61992BD7" w14:textId="2DDA0FDB">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Extraordinary sessions of Congress were held in 2012, 2021 and 2025.</w:t>
      </w:r>
    </w:p>
  </w:footnote>
  <w:footnote w:id="31">
    <w:p w:rsidRPr="00207711" w:rsidR="00207711" w:rsidP="00D037A7" w:rsidRDefault="00207711" w14:paraId="5CCB6488" w14:textId="09C77E6A">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See regulation 10 of the General Regulations.</w:t>
      </w:r>
    </w:p>
  </w:footnote>
  <w:footnote w:id="32">
    <w:p w:rsidRPr="00207711" w:rsidR="00207711" w:rsidP="00D037A7" w:rsidRDefault="00207711" w14:paraId="4D15979B" w14:textId="1FF319C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207711">
        <w:t>Pursuant to article 28 of the WMO Convention, the text of any proposed amendments to the Convention is to be communicated by the Secretary-General to Members of the Organization at least six months in advance of its consideration by Congress. At plenary, following the approval by two thirds of the Members which are States, the amendments are passed and subsequently come into force. As the past amendments to the Convention did not impose any additional obligations upon Members, they did not require prior parliamentary approval.</w:t>
      </w:r>
    </w:p>
  </w:footnote>
  <w:footnote w:id="33">
    <w:p w:rsidRPr="003E6EE2" w:rsidR="003E6EE2" w:rsidP="00D037A7" w:rsidRDefault="003E6EE2" w14:paraId="0A561324" w14:textId="78FF398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See regulations 67 and 137 of the General Regulations.</w:t>
      </w:r>
    </w:p>
  </w:footnote>
  <w:footnote w:id="34">
    <w:p w:rsidRPr="003E6EE2" w:rsidR="003E6EE2" w:rsidP="00D037A7" w:rsidRDefault="003E6EE2" w14:paraId="464FA5C1" w14:textId="072412C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See article 6 of the WMO Convention.</w:t>
      </w:r>
    </w:p>
  </w:footnote>
  <w:footnote w:id="35">
    <w:p w:rsidRPr="003E6EE2" w:rsidR="003E6EE2" w:rsidP="00D037A7" w:rsidRDefault="003E6EE2" w14:paraId="4B2F3F81" w14:textId="0F140338">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This showcases another example of the General Regulations not being solely used for clarifying the Convention, but for adding elements beyond the conditions set by the Convention.</w:t>
      </w:r>
    </w:p>
  </w:footnote>
  <w:footnote w:id="36">
    <w:p w:rsidRPr="003E6EE2" w:rsidR="003E6EE2" w:rsidP="00D037A7" w:rsidRDefault="003E6EE2" w14:paraId="3D37976E" w14:textId="503FEF7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See articles 20 and 21 of the WMO Convention.</w:t>
      </w:r>
    </w:p>
  </w:footnote>
  <w:footnote w:id="37">
    <w:p w:rsidRPr="003E6EE2" w:rsidR="003E6EE2" w:rsidP="00D037A7" w:rsidRDefault="003E6EE2" w14:paraId="73B30C85" w14:textId="53DAB4FB">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Such as articles 21 (b) and 26 (a) of the WMO Convention.</w:t>
      </w:r>
    </w:p>
  </w:footnote>
  <w:footnote w:id="38">
    <w:p w:rsidRPr="003E6EE2" w:rsidR="003E6EE2" w:rsidP="00D037A7" w:rsidRDefault="003E6EE2" w14:paraId="7022AA60" w14:textId="1FAFE399">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The Executive Council, the Financial Advisory Committee, the Technical Coordination Committee and the Policy Advisory Committee. In addition, Executive Council task forces created for intersessional periods usually have the presidents of regional associations as ex officio members.</w:t>
      </w:r>
    </w:p>
  </w:footnote>
  <w:footnote w:id="39">
    <w:p w:rsidRPr="003E6EE2" w:rsidR="003E6EE2" w:rsidP="00D037A7" w:rsidRDefault="003E6EE2" w14:paraId="2B1FB120" w14:textId="313C56F0">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E6EE2">
        <w:t>The Capacity Development Panel, the Hydrological Coordination Panel, the Panel on Polar and High-mountain Observations, Research and Services; the Research Board.</w:t>
      </w:r>
    </w:p>
  </w:footnote>
  <w:footnote w:id="40">
    <w:p w:rsidRPr="00B03C7B" w:rsidR="00B03C7B" w:rsidP="00D037A7" w:rsidRDefault="00B03C7B" w14:paraId="0DDAB6A2" w14:textId="7D62D44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 xml:space="preserve">In particular, in the Policy Advisory Committee, the Technical Coordination Committee and as observers in the Hydrological Coordination Panel, the Panel on </w:t>
      </w:r>
      <w:r w:rsidR="00B8424C">
        <w:t>Polar and High-Mountain Observations</w:t>
      </w:r>
      <w:r w:rsidR="00436A45">
        <w:t xml:space="preserve">, Research and Services, </w:t>
      </w:r>
      <w:r w:rsidRPr="00B03C7B">
        <w:t>the Re</w:t>
      </w:r>
      <w:r w:rsidR="00436A45">
        <w:t>search</w:t>
      </w:r>
      <w:r w:rsidRPr="00B03C7B">
        <w:t xml:space="preserve"> Board (for Presidents of Technical </w:t>
      </w:r>
      <w:r w:rsidRPr="009D15CA">
        <w:t>Commissions</w:t>
      </w:r>
      <w:r w:rsidRPr="009D15CA" w:rsidR="00566C12">
        <w:t xml:space="preserve"> </w:t>
      </w:r>
      <w:r w:rsidRPr="009D15CA">
        <w:t>and</w:t>
      </w:r>
      <w:r w:rsidRPr="00B03C7B">
        <w:t xml:space="preserve"> the Scientific Advisory Panel (for Chair of the Re</w:t>
      </w:r>
      <w:r w:rsidR="009508ED">
        <w:t>search</w:t>
      </w:r>
      <w:r w:rsidRPr="00B03C7B">
        <w:t xml:space="preserve"> Board).</w:t>
      </w:r>
    </w:p>
  </w:footnote>
  <w:footnote w:id="41">
    <w:p w:rsidRPr="00B03C7B" w:rsidR="00B03C7B" w:rsidP="00D037A7" w:rsidRDefault="00B03C7B" w14:paraId="1FDD877F" w14:textId="5DBE746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Specifically, the Executive Council and Financial Advisory Committee may be observed by the presidents of technical commissions.</w:t>
      </w:r>
    </w:p>
  </w:footnote>
  <w:footnote w:id="42">
    <w:p w:rsidRPr="00B03C7B" w:rsidR="00B03C7B" w:rsidP="00D037A7" w:rsidRDefault="00B03C7B" w14:paraId="61B929CB" w14:textId="5CBD425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As defined in annex II to the General Regulations.</w:t>
      </w:r>
    </w:p>
  </w:footnote>
  <w:footnote w:id="43">
    <w:p w:rsidRPr="00B03C7B" w:rsidR="00B03C7B" w:rsidP="00D037A7" w:rsidRDefault="00B03C7B" w14:paraId="55C3E51D" w14:textId="3683AD4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 xml:space="preserve">See, for example, resolutions 20, 21, 35 and 37 of the nineteenth session of Congress. </w:t>
      </w:r>
      <w:r w:rsidRPr="00B03C7B">
        <w:rPr>
          <w:i/>
          <w:iCs/>
        </w:rPr>
        <w:t>World Meteorological Congress: Abridged Final Report of the Nineteenth Session, Geneva, 22 May–2</w:t>
      </w:r>
      <w:r>
        <w:rPr>
          <w:i/>
          <w:iCs/>
        </w:rPr>
        <w:t> </w:t>
      </w:r>
      <w:r w:rsidRPr="00B03C7B">
        <w:rPr>
          <w:i/>
          <w:iCs/>
        </w:rPr>
        <w:t>June 2023</w:t>
      </w:r>
      <w:r w:rsidRPr="00B03C7B">
        <w:t>, document WMO-No. 1326.</w:t>
      </w:r>
    </w:p>
  </w:footnote>
  <w:footnote w:id="44">
    <w:p w:rsidRPr="00B03C7B" w:rsidR="00B03C7B" w:rsidP="00D037A7" w:rsidRDefault="00B03C7B" w14:paraId="11D64643" w14:textId="74EC83D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rPr>
          <w:i/>
          <w:iCs/>
        </w:rPr>
        <w:t>Rules of Procedure for Regional Associations</w:t>
      </w:r>
      <w:r w:rsidRPr="00B03C7B">
        <w:t>, 2021 ed., document WMO-No. 1241, para. 4.5</w:t>
      </w:r>
      <w:r>
        <w:t>.</w:t>
      </w:r>
    </w:p>
  </w:footnote>
  <w:footnote w:id="45">
    <w:p w:rsidRPr="00B03C7B" w:rsidR="00B03C7B" w:rsidP="00D037A7" w:rsidRDefault="00B03C7B" w14:paraId="0A47E72D" w14:textId="2CB7AC6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t xml:space="preserve">Adopted through resolution 27, see </w:t>
      </w:r>
      <w:r w:rsidRPr="00B03C7B">
        <w:rPr>
          <w:i/>
          <w:iCs/>
        </w:rPr>
        <w:t>Executive Council: Abridged Final Report of the Seventy-eighth Session, Geneva, 10–14 June 2024</w:t>
      </w:r>
      <w:r w:rsidRPr="00B03C7B">
        <w:t xml:space="preserve">, document WMO-No. </w:t>
      </w:r>
      <w:r>
        <w:t>1358.</w:t>
      </w:r>
    </w:p>
  </w:footnote>
  <w:footnote w:id="46">
    <w:p w:rsidRPr="00B03C7B" w:rsidR="00B03C7B" w:rsidP="00D037A7" w:rsidRDefault="00B03C7B" w14:paraId="5794ED5B" w14:textId="352D7A40">
      <w:pPr>
        <w:pStyle w:val="FootnoteText"/>
        <w:tabs>
          <w:tab w:val="clear" w:pos="418"/>
          <w:tab w:val="right" w:pos="1195"/>
          <w:tab w:val="left" w:pos="1267"/>
          <w:tab w:val="left" w:pos="1742"/>
          <w:tab w:val="left" w:pos="2218"/>
          <w:tab w:val="left" w:pos="2693"/>
        </w:tabs>
        <w:ind w:left="1267" w:right="1260" w:hanging="432"/>
        <w:rPr>
          <w:spacing w:val="2"/>
          <w:w w:val="103"/>
          <w:kern w:val="14"/>
          <w:sz w:val="20"/>
          <w:szCs w:val="20"/>
          <w:lang w:val="en-US"/>
        </w:rPr>
      </w:pPr>
      <w:r>
        <w:tab/>
      </w:r>
      <w:r>
        <w:rPr>
          <w:rStyle w:val="FootnoteReference"/>
        </w:rPr>
        <w:footnoteRef/>
      </w:r>
      <w:r>
        <w:t xml:space="preserve"> </w:t>
      </w:r>
      <w:r>
        <w:tab/>
      </w:r>
      <w:r w:rsidRPr="00B03C7B">
        <w:rPr>
          <w:spacing w:val="2"/>
        </w:rPr>
        <w:t xml:space="preserve">Adopted through resolution 34, see </w:t>
      </w:r>
      <w:r w:rsidRPr="00B03C7B">
        <w:rPr>
          <w:i/>
          <w:iCs/>
          <w:spacing w:val="2"/>
        </w:rPr>
        <w:t>Executive Council: Abridged Final Report of the Seventieth Session, Geneva, 20–29 June 2018</w:t>
      </w:r>
      <w:r w:rsidRPr="00B03C7B">
        <w:rPr>
          <w:spacing w:val="2"/>
        </w:rPr>
        <w:t xml:space="preserve">, document WMO-No. 1218, subsequently revised through resolution 3.1/1 adopted at the extraordinary session of Congress in 2025, see </w:t>
      </w:r>
      <w:r w:rsidRPr="00B03C7B">
        <w:rPr>
          <w:i/>
          <w:iCs/>
          <w:spacing w:val="2"/>
        </w:rPr>
        <w:t>World Meteorological Congress: Abridged Final Report of the Extraordinary Session, Geneva, 20–23 October 2025</w:t>
      </w:r>
      <w:r w:rsidRPr="00B03C7B">
        <w:rPr>
          <w:spacing w:val="2"/>
        </w:rPr>
        <w:t>, document WMO-No. 1385.</w:t>
      </w:r>
    </w:p>
  </w:footnote>
  <w:footnote w:id="47">
    <w:p w:rsidRPr="00B03C7B" w:rsidR="00B03C7B" w:rsidP="00D037A7" w:rsidRDefault="00B03C7B" w14:paraId="57309911" w14:textId="4B305A8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Canada, Germany and the United Arab Emirates.</w:t>
      </w:r>
    </w:p>
  </w:footnote>
  <w:footnote w:id="48">
    <w:p w:rsidRPr="00B03C7B" w:rsidR="00B03C7B" w:rsidP="00D037A7" w:rsidRDefault="00B03C7B" w14:paraId="2E86B6EC" w14:textId="358079BB">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In resolution 39, adopted at its nineteenth session, Congress established a target of 40 per cent female members by 2027 for the main and subsidiary bodies of regional associations, technical commissions and the Research Board.</w:t>
      </w:r>
    </w:p>
  </w:footnote>
  <w:footnote w:id="49">
    <w:p w:rsidRPr="00B03C7B" w:rsidR="00B03C7B" w:rsidP="00D037A7" w:rsidRDefault="00B03C7B" w14:paraId="765BEF57" w14:textId="54D360DB">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03C7B">
        <w:t>The geographical limits of each region are set out in annex II to the General Regulations.</w:t>
      </w:r>
    </w:p>
  </w:footnote>
  <w:footnote w:id="50">
    <w:p w:rsidRPr="00660B1F" w:rsidR="00660B1F" w:rsidP="00D037A7" w:rsidRDefault="00660B1F" w14:paraId="502CABD0" w14:textId="651A2071">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660B1F">
        <w:t>See article 5 of the WMO Convention.</w:t>
      </w:r>
    </w:p>
  </w:footnote>
  <w:footnote w:id="51">
    <w:p w:rsidRPr="00660B1F" w:rsidR="00660B1F" w:rsidP="00D037A7" w:rsidRDefault="00660B1F" w14:paraId="03CDAD14" w14:textId="3CEEEEE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660B1F">
        <w:t>See regulations 17 to 111 of the General Regulations, although only</w:t>
      </w:r>
      <w:r w:rsidR="00C41B0F">
        <w:t xml:space="preserve"> regulations</w:t>
      </w:r>
      <w:r w:rsidRPr="00660B1F">
        <w:t xml:space="preserve"> 102 to 111 are dedicated specifically to Congress, while the rest refer to all constituent bodies of WMO.</w:t>
      </w:r>
    </w:p>
  </w:footnote>
  <w:footnote w:id="52">
    <w:p w:rsidRPr="00660B1F" w:rsidR="00660B1F" w:rsidP="00D037A7" w:rsidRDefault="00660B1F" w14:paraId="66674C0C" w14:textId="28CBA74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43856" w:rsidR="00343856">
        <w:t>See articles 8 and 21 of the WMO Convention.</w:t>
      </w:r>
    </w:p>
  </w:footnote>
  <w:footnote w:id="53">
    <w:p w:rsidRPr="00343856" w:rsidR="00343856" w:rsidP="00D037A7" w:rsidRDefault="00343856" w14:paraId="112F4BA7" w14:textId="5D68D1F5">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43856">
        <w:t>Organized in 2012, 2021 and 2025.</w:t>
      </w:r>
    </w:p>
  </w:footnote>
  <w:footnote w:id="54">
    <w:p w:rsidRPr="00343856" w:rsidR="00343856" w:rsidP="00D037A7" w:rsidRDefault="00343856" w14:paraId="65155D0B" w14:textId="32D7FE0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43856">
        <w:t>The topics for which extraordinary sessions of Congress have been convened in the past are: in 2012, the implementation plan for the Global Framework for Climate Services; in 2021, progress on the WMO reform, WMO support for the global water agenda and the Earth System Data Exchange; and, in 2025, the WMO contribution to the Early Warnings for All initiative, revisions on the election processes and the financial situation of the Organization.</w:t>
      </w:r>
    </w:p>
  </w:footnote>
  <w:footnote w:id="55">
    <w:p w:rsidRPr="00343856" w:rsidR="00343856" w:rsidP="00D037A7" w:rsidRDefault="00343856" w14:paraId="7A53E8A8" w14:textId="3738743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43856">
        <w:t>See article 7 of the WMO Convention.</w:t>
      </w:r>
    </w:p>
  </w:footnote>
  <w:footnote w:id="56">
    <w:p w:rsidRPr="00343856" w:rsidR="00343856" w:rsidP="00D037A7" w:rsidRDefault="00343856" w14:paraId="5AB5A709" w14:textId="257F761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43856">
        <w:t>See article 14 of the WMO Convention.</w:t>
      </w:r>
    </w:p>
  </w:footnote>
  <w:footnote w:id="57">
    <w:p w:rsidRPr="00343856" w:rsidR="00343856" w:rsidP="00D037A7" w:rsidRDefault="00343856" w14:paraId="04C181EF" w14:textId="2220FD7A">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hyperlink w:history="1" r:id="rId12">
        <w:r w:rsidRPr="00375382" w:rsidR="00F5062C">
          <w:rPr>
            <w:rStyle w:val="Hyperlink"/>
          </w:rPr>
          <w:t>JIU/REP/2007/11</w:t>
        </w:r>
      </w:hyperlink>
      <w:r w:rsidRPr="00F5062C" w:rsidR="00F5062C">
        <w:t>.</w:t>
      </w:r>
    </w:p>
  </w:footnote>
  <w:footnote w:id="58">
    <w:p w:rsidRPr="00F5062C" w:rsidR="00F5062C" w:rsidP="00D037A7" w:rsidRDefault="00F5062C" w14:paraId="38F9A3F5" w14:textId="6E1C2525">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F5062C">
        <w:rPr>
          <w:rFonts w:ascii="Times New Roman Italic" w:hAnsi="Times New Roman Italic" w:cs="Times New Roman Italic"/>
          <w:i/>
          <w:iCs/>
          <w:spacing w:val="2"/>
          <w:w w:val="102"/>
        </w:rPr>
        <w:t>Executive Council: Sixty-first Session – Abridged Final Report with Resolutions, Geneva, 3–12 June 2009</w:t>
      </w:r>
      <w:r w:rsidRPr="00F5062C">
        <w:t>, document WMO-No. 1042, para. 7.2.51.</w:t>
      </w:r>
    </w:p>
  </w:footnote>
  <w:footnote w:id="59">
    <w:p w:rsidRPr="00F5062C" w:rsidR="00F5062C" w:rsidP="00D037A7" w:rsidRDefault="00F5062C" w14:paraId="3F8BE930" w14:textId="727CFD0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3958BE">
        <w:rPr>
          <w:spacing w:val="2"/>
        </w:rPr>
        <w:t>Increases in the number of seats in Executive Council were made through Congress resolutions</w:t>
      </w:r>
      <w:r w:rsidRPr="003958BE">
        <w:rPr>
          <w:spacing w:val="0"/>
        </w:rPr>
        <w:t xml:space="preserve"> adopted in: 1959 through resolution 2 of the third session of Congress (see document WMO-No. 88),</w:t>
      </w:r>
      <w:r w:rsidRPr="00F5062C">
        <w:t xml:space="preserve"> 1963 through resolution 1 of the fourth session of Congress (see document WMO-No. 142), 1967 through resolution 1 of the fifth session of Congress (see document WMO-No. 213), 1979 through resolution 50 of the eighth session of Congress (see document WMO-No. 533), 1983 through resolution 41 of the ninth session of Congress (see document WMO-No. 615) and 2003 through resolution 39 of the fourteenth session of Congress (see document WMO-No. 960). The first four increases were mostly driven by new members joining from Regions I and II. The fifth increase was linked predominantly with new Members in Regions II and V. The latest increase was associated with new Members joining from Region VI.</w:t>
      </w:r>
    </w:p>
  </w:footnote>
  <w:footnote w:id="60">
    <w:p w:rsidRPr="00BA273F" w:rsidR="00BA273F" w:rsidP="00D037A7" w:rsidRDefault="00BA273F" w14:paraId="1327E2EB" w14:textId="53EF440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A273F">
        <w:t>WHO, FAO, ILO and UN Tourism.</w:t>
      </w:r>
    </w:p>
  </w:footnote>
  <w:footnote w:id="61">
    <w:p w:rsidRPr="00BA273F" w:rsidR="00BA273F" w:rsidP="00D037A7" w:rsidRDefault="00BA273F" w14:paraId="09D56542" w14:textId="230C726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A273F">
        <w:t>It was only identified in WHO for its Europe region, which is split into three subgroups.</w:t>
      </w:r>
    </w:p>
  </w:footnote>
  <w:footnote w:id="62">
    <w:p w:rsidRPr="00BA273F" w:rsidR="00BA273F" w:rsidP="00D037A7" w:rsidRDefault="00BA273F" w14:paraId="4FEB402E" w14:textId="1F993AD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A273F">
        <w:rPr>
          <w:spacing w:val="4"/>
        </w:rPr>
        <w:t>Those functions are: “(i) to promote the execution of the resolutions of Congress and the Executive Council in their respective Regions; (ii) to consider matters brought to their attention by the Executive Council; (iii) to discuss matters of general interest and to coordinate meteorological and related activities in their respective Regions; (vi) to make recommendations to Congress and the Executive Council on matters within the purposes of the Organization; (v) to perform such other functions as may be conferred on them by Congress”.</w:t>
      </w:r>
    </w:p>
  </w:footnote>
  <w:footnote w:id="63">
    <w:p w:rsidRPr="00BA273F" w:rsidR="00BA273F" w:rsidP="00D037A7" w:rsidRDefault="00BA273F" w14:paraId="55FAB7AD" w14:textId="62F05DCD">
      <w:pPr>
        <w:pStyle w:val="FootnoteText"/>
        <w:tabs>
          <w:tab w:val="clear" w:pos="418"/>
          <w:tab w:val="right" w:pos="1195"/>
          <w:tab w:val="left" w:pos="1267"/>
          <w:tab w:val="left" w:pos="1742"/>
          <w:tab w:val="left" w:pos="2218"/>
          <w:tab w:val="left" w:pos="2693"/>
        </w:tabs>
        <w:ind w:left="1267" w:right="1260" w:hanging="432"/>
        <w:rPr>
          <w:spacing w:val="4"/>
          <w:w w:val="103"/>
          <w:kern w:val="14"/>
          <w:sz w:val="20"/>
          <w:szCs w:val="20"/>
          <w:lang w:val="en-US"/>
        </w:rPr>
      </w:pPr>
      <w:r>
        <w:tab/>
      </w:r>
      <w:r>
        <w:rPr>
          <w:rStyle w:val="FootnoteReference"/>
        </w:rPr>
        <w:footnoteRef/>
      </w:r>
      <w:r>
        <w:t xml:space="preserve"> </w:t>
      </w:r>
      <w:r>
        <w:tab/>
      </w:r>
      <w:r w:rsidRPr="00BA273F">
        <w:rPr>
          <w:spacing w:val="4"/>
          <w:w w:val="103"/>
        </w:rPr>
        <w:t>The updated functions can be summarized as follows: (a) coordinate planning, implementation and evaluation activities of Members for agreed programmes, strategies and activities; (b) promote visibility of WMO and exchange of best practices among its Members; (c) identify priorities of Members and technical gaps; (d) collaborate with other governing bodies to support, monitor and review the activity of regional centres; (e) in consultation with the technical commissions, Research Board and other bodies, identify common experts to assist in sharing regional priorities and requirements, and in implementing technical priorities and related capacity‑building activities; (f) promote cooperation among Members and establish regional networks based on identified needs; (g) contribute to the WMO strategic plan with identified regional priorities; and (h) build and promote cooperation with other United Nations entities and other associations and organizations.</w:t>
      </w:r>
    </w:p>
  </w:footnote>
  <w:footnote w:id="64">
    <w:p w:rsidRPr="00827FC5" w:rsidR="00827FC5" w:rsidP="00D037A7" w:rsidRDefault="00827FC5" w14:paraId="2D2BF000" w14:textId="4E8ED1B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Each with their own management group (a subgroup of Members of each regional association, including its president and vice-president and a variable number of Directors of National Meteorological or Hydrometeorological Services, that is expected to coordinate all activities of the respective association through a work programme), and several layers of subsidiary bodies, such as standing committees and expert teams.</w:t>
      </w:r>
    </w:p>
  </w:footnote>
  <w:footnote w:id="65">
    <w:p w:rsidRPr="00827FC5" w:rsidR="00827FC5" w:rsidP="00D037A7" w:rsidRDefault="00827FC5" w14:paraId="2A75B0A9" w14:textId="26B2104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 xml:space="preserve">See sect. 6.11.1 of the </w:t>
      </w:r>
      <w:r w:rsidRPr="00827FC5">
        <w:rPr>
          <w:i/>
          <w:iCs/>
        </w:rPr>
        <w:t>Rules of Procedure for Regional Associations</w:t>
      </w:r>
      <w:r w:rsidRPr="00827FC5">
        <w:t>, 2021 ed., document WMO-No. 1241.</w:t>
      </w:r>
    </w:p>
  </w:footnote>
  <w:footnote w:id="66">
    <w:p w:rsidRPr="00827FC5" w:rsidR="00827FC5" w:rsidP="00D037A7" w:rsidRDefault="00827FC5" w14:paraId="3F8DE992" w14:textId="4F6CF6E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See article 1.3 of the Staff Regulations.</w:t>
      </w:r>
    </w:p>
  </w:footnote>
  <w:footnote w:id="67">
    <w:p w:rsidRPr="00827FC5" w:rsidR="00827FC5" w:rsidP="00D037A7" w:rsidRDefault="00827FC5" w14:paraId="785C074E" w14:textId="13D8B5A9">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 xml:space="preserve">Created by the Executive Council at its seventy-second session, in 2020, through resolution 2, see </w:t>
      </w:r>
      <w:r w:rsidRPr="00827FC5">
        <w:rPr>
          <w:i/>
          <w:iCs/>
        </w:rPr>
        <w:t>Executive Council: Abridged Final Report of the Seventy-second Session, Videoconference, 28 September–2 October 2020</w:t>
      </w:r>
      <w:r w:rsidRPr="00827FC5">
        <w:t>, document WMO-No. 1255.</w:t>
      </w:r>
    </w:p>
  </w:footnote>
  <w:footnote w:id="68">
    <w:p w:rsidRPr="00827FC5" w:rsidR="00827FC5" w:rsidP="00D037A7" w:rsidRDefault="00827FC5" w14:paraId="29F4A147" w14:textId="25DB57F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 xml:space="preserve">See </w:t>
      </w:r>
      <w:r w:rsidRPr="00827FC5">
        <w:rPr>
          <w:i/>
          <w:iCs/>
        </w:rPr>
        <w:t>Executive Council: Abridged Final Report of the Seventy-ninth Session, Geneva, 16–20 June 2025</w:t>
      </w:r>
      <w:r w:rsidRPr="00827FC5">
        <w:t>, document WMO-No. 1378, resolution 12.</w:t>
      </w:r>
    </w:p>
  </w:footnote>
  <w:footnote w:id="69">
    <w:p w:rsidRPr="00827FC5" w:rsidR="00827FC5" w:rsidP="00D037A7" w:rsidRDefault="00827FC5" w14:paraId="0576EEFF" w14:textId="3F07D73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Previously they were reporting to the Deputy Secretary-General.</w:t>
      </w:r>
    </w:p>
  </w:footnote>
  <w:footnote w:id="70">
    <w:p w:rsidRPr="00827FC5" w:rsidR="00827FC5" w:rsidP="00D037A7" w:rsidRDefault="00827FC5" w14:paraId="05C01508" w14:textId="719FF04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 xml:space="preserve">Established in 2019 through resolution 7 of the eighteenth session of Congress, following the conclusion of the reform of WMO governance, which was initiated in 2015. See </w:t>
      </w:r>
      <w:r w:rsidRPr="00827FC5">
        <w:rPr>
          <w:i/>
          <w:iCs/>
        </w:rPr>
        <w:t>World Meteorological Congress: Abridged Final Report of the Eighteenth Session, Geneva, 2–14 June 2019</w:t>
      </w:r>
      <w:r w:rsidRPr="00827FC5">
        <w:t>, document WMO-No. 1236.</w:t>
      </w:r>
    </w:p>
  </w:footnote>
  <w:footnote w:id="71">
    <w:p w:rsidRPr="00827FC5" w:rsidR="00827FC5" w:rsidP="00D037A7" w:rsidRDefault="00827FC5" w14:paraId="42264FF6" w14:textId="5A1B32AC">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See article 8 (d) of the WMO Convention.</w:t>
      </w:r>
    </w:p>
  </w:footnote>
  <w:footnote w:id="72">
    <w:p w:rsidRPr="00827FC5" w:rsidR="00827FC5" w:rsidP="00D037A7" w:rsidRDefault="00827FC5" w14:paraId="0163619F" w14:textId="157B514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See regulation 27 of the General Regulations.</w:t>
      </w:r>
    </w:p>
  </w:footnote>
  <w:footnote w:id="73">
    <w:p w:rsidRPr="00827FC5" w:rsidR="00827FC5" w:rsidP="00D037A7" w:rsidRDefault="00827FC5" w14:paraId="53CAD50C" w14:textId="243B0327">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 xml:space="preserve">Technical Coordination Committee, “Subsidiary bodies of constituent and additional bodies”, document </w:t>
      </w:r>
      <w:r w:rsidRPr="00375382">
        <w:t>TCC-2(2025</w:t>
      </w:r>
      <w:r w:rsidRPr="00827FC5">
        <w:t>)/Doc. 5.2.</w:t>
      </w:r>
    </w:p>
  </w:footnote>
  <w:footnote w:id="74">
    <w:p w:rsidRPr="00827FC5" w:rsidR="00827FC5" w:rsidP="00D037A7" w:rsidRDefault="00827FC5" w14:paraId="06FFFE29" w14:textId="13C88B4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827FC5">
        <w:t>For example, the annual budget of WHO is US$ 3.4 billion and it has more than 9,000 staff members. The UNESCO annual budget is around US$ 900 million and it has more than 2,500 staff members.</w:t>
      </w:r>
    </w:p>
  </w:footnote>
  <w:footnote w:id="75">
    <w:p w:rsidRPr="00105B25" w:rsidR="00105B25" w:rsidP="00D037A7" w:rsidRDefault="00105B25" w14:paraId="546121D9" w14:textId="433C491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Disciplinary Committee and Staff Pension Committee.</w:t>
      </w:r>
    </w:p>
  </w:footnote>
  <w:footnote w:id="76">
    <w:p w:rsidRPr="00105B25" w:rsidR="00105B25" w:rsidP="00D037A7" w:rsidRDefault="00105B25" w14:paraId="3BFBF8CD" w14:textId="1FDC49C1">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Audit and Oversight Committee.</w:t>
      </w:r>
    </w:p>
  </w:footnote>
  <w:footnote w:id="77">
    <w:p w:rsidRPr="00105B25" w:rsidR="00105B25" w:rsidP="00D037A7" w:rsidRDefault="00105B25" w14:paraId="15F88285" w14:textId="465C1640">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Task Force on Elections and Appointments; and Task Force on the Comprehensive Review of the WMO Regional Concept.</w:t>
      </w:r>
    </w:p>
  </w:footnote>
  <w:footnote w:id="78">
    <w:p w:rsidRPr="00105B25" w:rsidR="00105B25" w:rsidP="00D037A7" w:rsidRDefault="00105B25" w14:paraId="1E0F2304" w14:textId="223E8312">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 xml:space="preserve">Policy Advisory Committee; and Task Force </w:t>
      </w:r>
      <w:r w:rsidRPr="00C41B0F" w:rsidR="00C41B0F">
        <w:t>on Recommended Modifications to the Strategic and Operating Plans 2026–2027</w:t>
      </w:r>
      <w:r w:rsidRPr="00105B25">
        <w:t>.</w:t>
      </w:r>
    </w:p>
  </w:footnote>
  <w:footnote w:id="79">
    <w:p w:rsidRPr="00105B25" w:rsidR="00105B25" w:rsidP="00D037A7" w:rsidRDefault="00105B25" w14:paraId="536C2B14" w14:textId="7D017819">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Technical Coordination Panel; Capacity Development Panel; Hydrological Coordination Panel; and Panel on Polar and High-mountain Observations, Research and Services.</w:t>
      </w:r>
    </w:p>
  </w:footnote>
  <w:footnote w:id="80">
    <w:p w:rsidRPr="00105B25" w:rsidR="00105B25" w:rsidP="00D037A7" w:rsidRDefault="00105B25" w14:paraId="1ED862DC" w14:textId="2B9D337F">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105B25">
        <w:t>The Financial Advisory Committee is also covered by these rules of procedure as a body that reports to the Executive Council, even though it is subsidiary to Congress.</w:t>
      </w:r>
    </w:p>
  </w:footnote>
  <w:footnote w:id="81">
    <w:p w:rsidRPr="00C505F0" w:rsidR="00C505F0" w:rsidP="00D037A7" w:rsidRDefault="00C505F0" w14:paraId="5677C3FB" w14:textId="409F4816">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C505F0">
        <w:t xml:space="preserve">WMO, “Report of the Secretary-General”, document Cg-19/INF. 2.2, contained in </w:t>
      </w:r>
      <w:r w:rsidRPr="00C505F0">
        <w:rPr>
          <w:i/>
          <w:iCs/>
        </w:rPr>
        <w:t>Progress Report: Background Information Supporting the Work of the Nineteenth Session of the World Meteorological Congress</w:t>
      </w:r>
      <w:r w:rsidRPr="00C505F0">
        <w:t xml:space="preserve"> (2023).</w:t>
      </w:r>
    </w:p>
  </w:footnote>
  <w:footnote w:id="82">
    <w:p w:rsidRPr="00BB67D2" w:rsidR="00BB67D2" w:rsidP="00D037A7" w:rsidRDefault="00BB67D2" w14:paraId="1540397B" w14:textId="5CBFBDE0">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B67D2">
        <w:t xml:space="preserve">Terms of reference first adopted in 1987, see </w:t>
      </w:r>
      <w:r w:rsidRPr="00BB67D2">
        <w:rPr>
          <w:i/>
          <w:iCs/>
        </w:rPr>
        <w:t>Tenth World Meteorological Congress: Abridged Report with Resolutions, Geneva, 4–28 May 1987</w:t>
      </w:r>
      <w:r w:rsidRPr="00BB67D2">
        <w:t xml:space="preserve">, document WMO-No. 681; most recent change dating from the nineteenth session of Congress, in 2023, see </w:t>
      </w:r>
      <w:r w:rsidRPr="00BB67D2">
        <w:rPr>
          <w:i/>
          <w:iCs/>
        </w:rPr>
        <w:t>World Meteorological Congress: Abridged Final Report of the Nineteenth Session, Geneva, 22 May–2 June 2023</w:t>
      </w:r>
      <w:r w:rsidRPr="00BB67D2">
        <w:t>, document WMO-No. 1326.</w:t>
      </w:r>
    </w:p>
  </w:footnote>
  <w:footnote w:id="83">
    <w:p w:rsidRPr="00BB67D2" w:rsidR="00BB67D2" w:rsidP="00D037A7" w:rsidRDefault="00BB67D2" w14:paraId="67E03B63" w14:textId="77B75953">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B67D2">
        <w:t xml:space="preserve">Terms of reference first adopted in 2004, see </w:t>
      </w:r>
      <w:r w:rsidRPr="00BB67D2">
        <w:rPr>
          <w:i/>
          <w:iCs/>
        </w:rPr>
        <w:t>Executive Council: Fifty-sixth Session – Abridged Final Report with Resolutions, Geneva, 8–18 June 2004</w:t>
      </w:r>
      <w:r w:rsidRPr="00BB67D2">
        <w:t xml:space="preserve">, document WMO-No. 977; most recent change dating from the seventy-second session of the Executive Council in 2020, see </w:t>
      </w:r>
      <w:r w:rsidRPr="00BB67D2">
        <w:rPr>
          <w:i/>
          <w:iCs/>
        </w:rPr>
        <w:t>Executive Council: Abridged Final Report of the Seventy-second Session, Videoconference, 28 September–2 October 2020</w:t>
      </w:r>
      <w:r w:rsidRPr="00BB67D2">
        <w:t>, document WMO-No. 1255.</w:t>
      </w:r>
    </w:p>
  </w:footnote>
  <w:footnote w:id="84">
    <w:p w:rsidRPr="00BB67D2" w:rsidR="00BB67D2" w:rsidP="00D037A7" w:rsidRDefault="00BB67D2" w14:paraId="3C342677" w14:textId="1BF5B359">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BB67D2">
        <w:t>Among United Nations specialized agencies, only ITU has similar arrangements for its governing body that is the equivalent of the Financial Advisory Committee. See annex III for further details.</w:t>
      </w:r>
    </w:p>
  </w:footnote>
  <w:footnote w:id="85">
    <w:p w:rsidRPr="00514CEB" w:rsidR="00514CEB" w:rsidP="00D037A7" w:rsidRDefault="00514CEB" w14:paraId="5E110F5A" w14:textId="7AAB7D44">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514CEB">
        <w:t xml:space="preserve">See </w:t>
      </w:r>
      <w:hyperlink w:history="1" r:id="rId13">
        <w:r w:rsidRPr="00375382">
          <w:rPr>
            <w:rStyle w:val="Hyperlink"/>
          </w:rPr>
          <w:t>JIU/REP/2024/3 (Part I)</w:t>
        </w:r>
      </w:hyperlink>
      <w:r w:rsidRPr="00514CEB">
        <w:t>, para. 75.</w:t>
      </w:r>
    </w:p>
  </w:footnote>
  <w:footnote w:id="86">
    <w:p w:rsidRPr="00170F0D" w:rsidR="00170F0D" w:rsidP="00D037A7" w:rsidRDefault="00170F0D" w14:paraId="5DF4E825" w14:textId="20EE02D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rsidR="000E0BB7">
        <w:t>Covering internal audit, evaluation and investigation functions.</w:t>
      </w:r>
    </w:p>
  </w:footnote>
  <w:footnote w:id="87">
    <w:p w:rsidRPr="000E0BB7" w:rsidR="000E0BB7" w:rsidP="00D037A7" w:rsidRDefault="000E0BB7" w14:paraId="76ECC584" w14:textId="0C5C47D5">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t xml:space="preserve">Institute of Internal Auditors, </w:t>
      </w:r>
      <w:r w:rsidRPr="000E0BB7">
        <w:rPr>
          <w:i/>
          <w:iCs/>
        </w:rPr>
        <w:t>Global Internal Audit Standards</w:t>
      </w:r>
      <w:r w:rsidRPr="000E0BB7">
        <w:t xml:space="preserve"> (2024), Standard 6.2 Internal Audit Charter.</w:t>
      </w:r>
    </w:p>
  </w:footnote>
  <w:footnote w:id="88">
    <w:p w:rsidRPr="000E0BB7" w:rsidR="000E0BB7" w:rsidP="00D037A7" w:rsidRDefault="000E0BB7" w14:paraId="39C3FD4F" w14:textId="12794D4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t xml:space="preserve">See </w:t>
      </w:r>
      <w:hyperlink w:history="1" r:id="rId14">
        <w:r w:rsidRPr="00375382">
          <w:rPr>
            <w:rStyle w:val="Hyperlink"/>
          </w:rPr>
          <w:t>JIU/REP/2016/8</w:t>
        </w:r>
      </w:hyperlink>
      <w:r w:rsidRPr="000E0BB7">
        <w:t>, para. 56, indicating that the approval of the internal audit charter by the governing body is essential.</w:t>
      </w:r>
    </w:p>
  </w:footnote>
  <w:footnote w:id="89">
    <w:p w:rsidRPr="000E0BB7" w:rsidR="000E0BB7" w:rsidP="00D037A7" w:rsidRDefault="000E0BB7" w14:paraId="7A7FD7F1" w14:textId="7524022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t xml:space="preserve">Economic and Social Council resolution </w:t>
      </w:r>
      <w:r w:rsidRPr="00CC78F6">
        <w:t>403 (XIII)</w:t>
      </w:r>
      <w:r w:rsidRPr="000E0BB7">
        <w:t xml:space="preserve"> of 22 August 1951.</w:t>
      </w:r>
    </w:p>
  </w:footnote>
  <w:footnote w:id="90">
    <w:p w:rsidRPr="000E0BB7" w:rsidR="000E0BB7" w:rsidP="00D037A7" w:rsidRDefault="000E0BB7" w14:paraId="1B7D044D" w14:textId="1F350E1E">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t xml:space="preserve">See the website of the Department of Economic and Social Affairs, available at </w:t>
      </w:r>
      <w:hyperlink w:history="1" r:id="rId15">
        <w:r w:rsidRPr="00B37B6B">
          <w:rPr>
            <w:rStyle w:val="Hyperlink"/>
          </w:rPr>
          <w:t>https://sdgs.un.org/2026ECOSOCPartnershipForum</w:t>
        </w:r>
      </w:hyperlink>
      <w:r w:rsidRPr="000E0BB7">
        <w:t xml:space="preserve">; and the website of the high-level political forum on sustainable development, available at </w:t>
      </w:r>
      <w:hyperlink w:history="1" r:id="rId16">
        <w:r w:rsidRPr="00B37B6B">
          <w:rPr>
            <w:rStyle w:val="Hyperlink"/>
          </w:rPr>
          <w:t>https://hlpf.un.org/</w:t>
        </w:r>
      </w:hyperlink>
      <w:r w:rsidRPr="000E0BB7">
        <w:t>.</w:t>
      </w:r>
    </w:p>
  </w:footnote>
  <w:footnote w:id="91">
    <w:p w:rsidRPr="000E0BB7" w:rsidR="000E0BB7" w:rsidP="00D037A7" w:rsidRDefault="000E0BB7" w14:paraId="28BEFF1B" w14:textId="1D6249ED">
      <w:pPr>
        <w:pStyle w:val="FootnoteText"/>
        <w:tabs>
          <w:tab w:val="clear" w:pos="418"/>
          <w:tab w:val="right" w:pos="1195"/>
          <w:tab w:val="left" w:pos="1267"/>
          <w:tab w:val="left" w:pos="1742"/>
          <w:tab w:val="left" w:pos="2218"/>
          <w:tab w:val="left" w:pos="2693"/>
        </w:tabs>
        <w:ind w:left="1267" w:right="1260" w:hanging="432"/>
        <w:rPr>
          <w:w w:val="103"/>
          <w:kern w:val="14"/>
          <w:sz w:val="20"/>
          <w:szCs w:val="20"/>
          <w:lang w:val="en-US"/>
        </w:rPr>
      </w:pPr>
      <w:r>
        <w:tab/>
      </w:r>
      <w:r>
        <w:rPr>
          <w:rStyle w:val="FootnoteReference"/>
        </w:rPr>
        <w:footnoteRef/>
      </w:r>
      <w:r>
        <w:t xml:space="preserve"> </w:t>
      </w:r>
      <w:r>
        <w:tab/>
      </w:r>
      <w:r w:rsidRPr="000E0BB7">
        <w:t xml:space="preserve">Workstream 2 aims to improve how mandates are created, delivered and reviewed. See </w:t>
      </w:r>
      <w:hyperlink w:history="1" r:id="rId17">
        <w:r w:rsidRPr="00B37B6B">
          <w:rPr>
            <w:rStyle w:val="Hyperlink"/>
          </w:rPr>
          <w:t>www.un.org/un80-initiative/en/report-mandate-implementation-review</w:t>
        </w:r>
      </w:hyperlink>
      <w:r w:rsidRPr="000E0BB7">
        <w:t>.</w:t>
      </w:r>
    </w:p>
  </w:footnote>
  <w:footnote w:id="92">
    <w:p w:rsidRPr="00CC6AD4" w:rsidR="004F3ABA" w:rsidP="00CC6AD4" w:rsidRDefault="00D037A7" w14:paraId="3920638F" w14:textId="17D532B2">
      <w:pPr>
        <w:tabs>
          <w:tab w:val="right" w:pos="1195"/>
          <w:tab w:val="left" w:pos="1267"/>
          <w:tab w:val="left" w:pos="1742"/>
          <w:tab w:val="left" w:pos="2218"/>
          <w:tab w:val="left" w:pos="2693"/>
        </w:tabs>
        <w:spacing w:line="240" w:lineRule="auto"/>
        <w:ind w:left="1267" w:right="1267" w:hanging="432"/>
        <w:rPr>
          <w:sz w:val="17"/>
          <w:szCs w:val="17"/>
        </w:rPr>
      </w:pPr>
      <w:r w:rsidRPr="00CC6AD4">
        <w:rPr>
          <w:rFonts w:asciiTheme="majorBidi" w:hAnsiTheme="majorBidi" w:cstheme="majorBidi"/>
          <w:sz w:val="17"/>
          <w:szCs w:val="17"/>
        </w:rPr>
        <w:tab/>
      </w:r>
      <w:r w:rsidRPr="00CC6AD4" w:rsidR="004F3ABA">
        <w:rPr>
          <w:rStyle w:val="FootnoteReference"/>
          <w:rFonts w:asciiTheme="majorBidi" w:hAnsiTheme="majorBidi" w:cstheme="majorBidi"/>
          <w:sz w:val="17"/>
          <w:szCs w:val="17"/>
        </w:rPr>
        <w:footnoteRef/>
      </w:r>
      <w:r w:rsidRPr="00CC6AD4">
        <w:rPr>
          <w:rFonts w:asciiTheme="majorBidi" w:hAnsiTheme="majorBidi" w:cstheme="majorBidi"/>
          <w:sz w:val="17"/>
          <w:szCs w:val="17"/>
        </w:rPr>
        <w:tab/>
      </w:r>
      <w:r w:rsidRPr="00CC6AD4" w:rsidR="004F3ABA">
        <w:rPr>
          <w:rFonts w:asciiTheme="majorBidi" w:hAnsiTheme="majorBidi" w:cstheme="majorBidi"/>
          <w:sz w:val="17"/>
          <w:szCs w:val="17"/>
        </w:rPr>
        <w:t>Collective bodies include: governance committees, the Secretariat, and outside bodies such as the external auditor.</w:t>
      </w:r>
    </w:p>
  </w:footnote>
  <w:footnote w:id="93">
    <w:p w:rsidRPr="00CC6AD4" w:rsidR="00B036F7" w:rsidP="00B036F7" w:rsidRDefault="00B036F7" w14:paraId="32240A59" w14:textId="3E555191">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szCs w:val="17"/>
        </w:rPr>
      </w:pPr>
      <w:r w:rsidRPr="00CC6AD4">
        <w:rPr>
          <w:rFonts w:asciiTheme="majorBidi" w:hAnsiTheme="majorBidi" w:cstheme="majorBidi"/>
          <w:szCs w:val="17"/>
        </w:rPr>
        <w:tab/>
      </w:r>
      <w:r w:rsidRPr="00CC6AD4">
        <w:rPr>
          <w:rStyle w:val="FootnoteReference"/>
          <w:rFonts w:asciiTheme="majorBidi" w:hAnsiTheme="majorBidi" w:cstheme="majorBidi"/>
          <w:szCs w:val="17"/>
        </w:rPr>
        <w:footnoteRef/>
      </w:r>
      <w:r w:rsidRPr="00CC6AD4">
        <w:rPr>
          <w:rFonts w:asciiTheme="majorBidi" w:hAnsiTheme="majorBidi" w:cstheme="majorBidi"/>
          <w:szCs w:val="17"/>
        </w:rPr>
        <w:t xml:space="preserve"> </w:t>
      </w:r>
      <w:r w:rsidRPr="00CC6AD4">
        <w:rPr>
          <w:rFonts w:asciiTheme="majorBidi" w:hAnsiTheme="majorBidi" w:cstheme="majorBidi"/>
          <w:szCs w:val="17"/>
        </w:rPr>
        <w:tab/>
      </w:r>
      <w:r w:rsidRPr="00CC6AD4">
        <w:rPr>
          <w:rFonts w:asciiTheme="majorBidi" w:hAnsiTheme="majorBidi" w:cstheme="majorBidi"/>
          <w:szCs w:val="17"/>
        </w:rPr>
        <w:t xml:space="preserve">n/a is indicated for the cases in which the assessment has been made exclusively for the purpose of this annex and is not further developed in the content of the report. </w:t>
      </w:r>
    </w:p>
  </w:footnote>
  <w:footnote w:id="94">
    <w:p w:rsidRPr="00CC6AD4" w:rsidR="004947D1" w:rsidP="00CC6AD4" w:rsidRDefault="00D037A7" w14:paraId="500A2627" w14:textId="7238FBBD">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szCs w:val="17"/>
        </w:rPr>
      </w:pPr>
      <w:r w:rsidRPr="00CC6AD4">
        <w:rPr>
          <w:rFonts w:asciiTheme="majorBidi" w:hAnsiTheme="majorBidi" w:cstheme="majorBidi"/>
          <w:szCs w:val="17"/>
        </w:rPr>
        <w:tab/>
      </w:r>
      <w:r w:rsidRPr="00CC6AD4" w:rsidR="004947D1">
        <w:rPr>
          <w:rStyle w:val="FootnoteReference"/>
          <w:rFonts w:asciiTheme="majorBidi" w:hAnsiTheme="majorBidi" w:cstheme="majorBidi"/>
          <w:szCs w:val="17"/>
        </w:rPr>
        <w:footnoteRef/>
      </w:r>
      <w:r w:rsidRPr="00CC6AD4" w:rsidR="004947D1">
        <w:rPr>
          <w:rFonts w:asciiTheme="majorBidi" w:hAnsiTheme="majorBidi" w:cstheme="majorBidi"/>
          <w:szCs w:val="17"/>
        </w:rPr>
        <w:t xml:space="preserve"> </w:t>
      </w:r>
      <w:r w:rsidRPr="00CC6AD4">
        <w:rPr>
          <w:rFonts w:asciiTheme="majorBidi" w:hAnsiTheme="majorBidi" w:cstheme="majorBidi"/>
          <w:szCs w:val="17"/>
        </w:rPr>
        <w:tab/>
      </w:r>
      <w:r w:rsidRPr="00CC6AD4" w:rsidR="004947D1">
        <w:rPr>
          <w:rFonts w:asciiTheme="majorBidi" w:hAnsiTheme="majorBidi" w:cstheme="majorBidi"/>
          <w:szCs w:val="17"/>
        </w:rPr>
        <w:t>At the extraordinary session of Congress held in October 2025 and in previous ordinary sessions of Congress, certain plenary discussions were attended by line Ministers.</w:t>
      </w:r>
    </w:p>
  </w:footnote>
  <w:footnote w:id="95">
    <w:p w:rsidRPr="00C41B53" w:rsidR="008A2571" w:rsidP="008A2571" w:rsidRDefault="008A2571" w14:paraId="6F504179" w14:textId="77777777">
      <w:pPr>
        <w:pStyle w:val="FootnoteText"/>
        <w:rPr>
          <w:lang w:val="en-US"/>
        </w:rPr>
      </w:pPr>
      <w:r>
        <w:rPr>
          <w:rStyle w:val="FootnoteReference"/>
        </w:rPr>
        <w:footnoteRef/>
      </w:r>
      <w:r>
        <w:t xml:space="preserve"> </w:t>
      </w:r>
      <w:r w:rsidRPr="00AC7F50">
        <w:rPr>
          <w:kern w:val="14"/>
          <w:szCs w:val="20"/>
          <w14:ligatures w14:val="none"/>
        </w:rPr>
        <w:t>Generally, not more than one or two per session.</w:t>
      </w:r>
    </w:p>
  </w:footnote>
  <w:footnote w:id="96">
    <w:p w:rsidRPr="00381A1A" w:rsidR="00381A1A" w:rsidRDefault="00381A1A" w14:paraId="41BBD184" w14:textId="6909F137">
      <w:pPr>
        <w:pStyle w:val="FootnoteText"/>
        <w:rPr>
          <w:lang w:val="en-US"/>
        </w:rPr>
      </w:pPr>
      <w:r>
        <w:rPr>
          <w:rStyle w:val="FootnoteReference"/>
        </w:rPr>
        <w:footnoteRef/>
      </w:r>
      <w:r>
        <w:t xml:space="preserve"> </w:t>
      </w:r>
      <w:r w:rsidRPr="00641F4E">
        <w:rPr>
          <w:kern w:val="14"/>
          <w:szCs w:val="20"/>
          <w14:ligatures w14:val="none"/>
        </w:rPr>
        <w:t>When the reporting line varies depending on the body, the number of technical bodies to which the respective reporting line is applicable is written in brackets</w:t>
      </w:r>
      <w:r w:rsidRPr="00AC7F50">
        <w:rPr>
          <w:kern w:val="14"/>
          <w:szCs w:val="20"/>
          <w14:ligatures w14:val="none"/>
        </w:rPr>
        <w:t>.</w:t>
      </w:r>
    </w:p>
  </w:footnote>
  <w:footnote w:id="97">
    <w:p w:rsidRPr="006905B3" w:rsidR="006905B3" w:rsidRDefault="006905B3" w14:paraId="1BF5EB63" w14:textId="42B4571E">
      <w:pPr>
        <w:pStyle w:val="FootnoteText"/>
        <w:rPr>
          <w:lang w:val="en-US"/>
        </w:rPr>
      </w:pPr>
      <w:r>
        <w:rPr>
          <w:rStyle w:val="FootnoteReference"/>
        </w:rPr>
        <w:footnoteRef/>
      </w:r>
      <w:r>
        <w:t xml:space="preserve"> </w:t>
      </w:r>
      <w:r w:rsidRPr="00293651" w:rsidR="008A2571">
        <w:rPr>
          <w:kern w:val="14"/>
          <w:szCs w:val="20"/>
          <w14:ligatures w14:val="none"/>
        </w:rPr>
        <w:t>See Article 16 of the Rules of Procedure of the Council of Administration: The Council of Administration shall establish a Finance Committee so that any proposal with financial implications for the Union is reviewed before the Council examines it. However, no publicly available information appears to describe this committee’s structure or activities.</w:t>
      </w:r>
    </w:p>
  </w:footnote>
  <w:footnote w:id="98">
    <w:p w:rsidRPr="00CC6AD4" w:rsidR="00027A39" w:rsidP="00CC6AD4" w:rsidRDefault="00D037A7" w14:paraId="3FF97944" w14:textId="067BB600">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spacing w:val="4"/>
          <w:szCs w:val="17"/>
        </w:rPr>
      </w:pPr>
      <w:r w:rsidRPr="00CC6AD4">
        <w:rPr>
          <w:rFonts w:asciiTheme="majorBidi" w:hAnsiTheme="majorBidi" w:cstheme="majorBidi"/>
          <w:szCs w:val="17"/>
        </w:rPr>
        <w:tab/>
      </w:r>
      <w:r w:rsidRPr="00CC6AD4" w:rsidR="00027A39">
        <w:rPr>
          <w:rStyle w:val="FootnoteReference"/>
          <w:rFonts w:asciiTheme="majorBidi" w:hAnsiTheme="majorBidi" w:cstheme="majorBidi"/>
          <w:szCs w:val="17"/>
        </w:rPr>
        <w:footnoteRef/>
      </w:r>
      <w:r w:rsidRPr="00CC6AD4" w:rsidR="00027A39">
        <w:rPr>
          <w:rFonts w:asciiTheme="majorBidi" w:hAnsiTheme="majorBidi" w:cstheme="majorBidi"/>
          <w:szCs w:val="17"/>
        </w:rPr>
        <w:t xml:space="preserve"> </w:t>
      </w:r>
      <w:r w:rsidRPr="00CC6AD4">
        <w:rPr>
          <w:rFonts w:asciiTheme="majorBidi" w:hAnsiTheme="majorBidi" w:cstheme="majorBidi"/>
          <w:szCs w:val="17"/>
        </w:rPr>
        <w:tab/>
      </w:r>
      <w:r w:rsidRPr="00CC6AD4" w:rsidR="00027A39">
        <w:rPr>
          <w:rFonts w:asciiTheme="majorBidi" w:hAnsiTheme="majorBidi" w:cstheme="majorBidi"/>
          <w:spacing w:val="4"/>
          <w:szCs w:val="17"/>
        </w:rPr>
        <w:t>Other participants include elected officers; members of delegations; representatives of the Permanent Missions or Permanent Representatives of WMO Member States in Geneva; members of committees or focal points of the Regional Associations; and Hydrological Advisers.</w:t>
      </w:r>
    </w:p>
  </w:footnote>
  <w:footnote w:id="99">
    <w:p w:rsidRPr="00CC6AD4" w:rsidR="00460C57" w:rsidP="00CC6AD4" w:rsidRDefault="000B0EC4" w14:paraId="1B07B021" w14:textId="705F03D3">
      <w:pPr>
        <w:pStyle w:val="FootnoteText"/>
        <w:tabs>
          <w:tab w:val="clear" w:pos="418"/>
          <w:tab w:val="right" w:pos="1195"/>
          <w:tab w:val="left" w:pos="1267"/>
          <w:tab w:val="left" w:pos="1742"/>
          <w:tab w:val="left" w:pos="2218"/>
          <w:tab w:val="left" w:pos="2693"/>
        </w:tabs>
        <w:spacing w:line="240" w:lineRule="auto"/>
        <w:ind w:left="1195" w:right="1267" w:hanging="360"/>
        <w:rPr>
          <w:rFonts w:asciiTheme="majorBidi" w:hAnsiTheme="majorBidi" w:cstheme="majorBidi"/>
          <w:szCs w:val="17"/>
        </w:rPr>
      </w:pPr>
      <w:r w:rsidRPr="00CC6AD4">
        <w:rPr>
          <w:rFonts w:asciiTheme="majorBidi" w:hAnsiTheme="majorBidi" w:cstheme="majorBidi"/>
          <w:szCs w:val="17"/>
        </w:rPr>
        <w:tab/>
      </w:r>
      <w:r w:rsidRPr="00CC6AD4" w:rsidR="00460C57">
        <w:rPr>
          <w:rStyle w:val="FootnoteReference"/>
          <w:rFonts w:asciiTheme="majorBidi" w:hAnsiTheme="majorBidi" w:cstheme="majorBidi"/>
          <w:szCs w:val="17"/>
        </w:rPr>
        <w:footnoteRef/>
      </w:r>
      <w:r w:rsidRPr="00CC6AD4">
        <w:rPr>
          <w:rFonts w:asciiTheme="majorBidi" w:hAnsiTheme="majorBidi" w:cstheme="majorBidi"/>
          <w:szCs w:val="17"/>
        </w:rPr>
        <w:tab/>
      </w:r>
      <w:r w:rsidRPr="00CC6AD4" w:rsidR="00460C57">
        <w:rPr>
          <w:rFonts w:asciiTheme="majorBidi" w:hAnsiTheme="majorBidi" w:cstheme="majorBidi"/>
          <w:szCs w:val="17"/>
        </w:rPr>
        <w:t xml:space="preserve">Includes all relevant secretariat offices and departments with the exception of conference and linguistic services. </w:t>
      </w:r>
    </w:p>
  </w:footnote>
  <w:footnote w:id="100">
    <w:p w:rsidRPr="00CC6AD4" w:rsidR="00460C57" w:rsidP="00CC6AD4" w:rsidRDefault="000B0EC4" w14:paraId="10FC9DAC" w14:textId="1D3C8DC5">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szCs w:val="17"/>
        </w:rPr>
      </w:pPr>
      <w:r w:rsidRPr="00CC6AD4">
        <w:rPr>
          <w:rFonts w:asciiTheme="majorBidi" w:hAnsiTheme="majorBidi" w:cstheme="majorBidi"/>
          <w:szCs w:val="17"/>
        </w:rPr>
        <w:tab/>
      </w:r>
      <w:r w:rsidRPr="00CC6AD4" w:rsidR="00460C57">
        <w:rPr>
          <w:rStyle w:val="FootnoteReference"/>
          <w:rFonts w:asciiTheme="majorBidi" w:hAnsiTheme="majorBidi" w:cstheme="majorBidi"/>
          <w:szCs w:val="17"/>
        </w:rPr>
        <w:footnoteRef/>
      </w:r>
      <w:r w:rsidRPr="00CC6AD4">
        <w:rPr>
          <w:rFonts w:asciiTheme="majorBidi" w:hAnsiTheme="majorBidi" w:cstheme="majorBidi"/>
          <w:szCs w:val="17"/>
        </w:rPr>
        <w:tab/>
      </w:r>
      <w:r w:rsidRPr="00CC6AD4" w:rsidR="00460C57">
        <w:rPr>
          <w:rFonts w:asciiTheme="majorBidi" w:hAnsiTheme="majorBidi" w:cstheme="majorBidi"/>
          <w:szCs w:val="17"/>
        </w:rPr>
        <w:t>Excluding staff costs of the Governing Body Secretariat which have transversal contribution across the activity of WMO constituent bodies.</w:t>
      </w:r>
    </w:p>
  </w:footnote>
  <w:footnote w:id="101">
    <w:p w:rsidRPr="00F775C9" w:rsidR="00460C57" w:rsidP="00CC6AD4" w:rsidRDefault="00D037A7" w14:paraId="463989BE" w14:textId="6300A59A">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color w:val="000000" w:themeColor="text1"/>
          <w:spacing w:val="4"/>
          <w:w w:val="103"/>
          <w:szCs w:val="17"/>
          <w:lang w:val="en-US"/>
        </w:rPr>
      </w:pPr>
      <w:r w:rsidRPr="00CC6AD4">
        <w:rPr>
          <w:rFonts w:asciiTheme="majorBidi" w:hAnsiTheme="majorBidi" w:cstheme="majorBidi"/>
          <w:color w:val="000000" w:themeColor="text1"/>
          <w:szCs w:val="17"/>
          <w:lang w:val="en-US"/>
        </w:rPr>
        <w:tab/>
      </w:r>
      <w:r w:rsidRPr="00CC6AD4" w:rsidR="00460C57">
        <w:rPr>
          <w:rStyle w:val="FootnoteReference"/>
          <w:rFonts w:asciiTheme="majorBidi" w:hAnsiTheme="majorBidi" w:cstheme="majorBidi"/>
          <w:color w:val="000000" w:themeColor="text1"/>
          <w:szCs w:val="17"/>
        </w:rPr>
        <w:footnoteRef/>
      </w:r>
      <w:r w:rsidRPr="00CC6AD4" w:rsidR="00460C57">
        <w:rPr>
          <w:rFonts w:asciiTheme="majorBidi" w:hAnsiTheme="majorBidi" w:cstheme="majorBidi"/>
          <w:color w:val="000000" w:themeColor="text1"/>
          <w:szCs w:val="17"/>
          <w:lang w:val="es-ES"/>
        </w:rPr>
        <w:t xml:space="preserve"> </w:t>
      </w:r>
      <w:r w:rsidRPr="00CC6AD4">
        <w:rPr>
          <w:rFonts w:asciiTheme="majorBidi" w:hAnsiTheme="majorBidi" w:cstheme="majorBidi"/>
          <w:color w:val="000000" w:themeColor="text1"/>
          <w:szCs w:val="17"/>
          <w:lang w:val="es-ES"/>
        </w:rPr>
        <w:tab/>
      </w:r>
      <w:r w:rsidRPr="00CC6AD4" w:rsidR="00460C57">
        <w:rPr>
          <w:rFonts w:asciiTheme="majorBidi" w:hAnsiTheme="majorBidi" w:cstheme="majorBidi"/>
          <w:color w:val="000000" w:themeColor="text1"/>
          <w:spacing w:val="4"/>
          <w:w w:val="103"/>
          <w:szCs w:val="17"/>
          <w:lang w:val="es-ES"/>
        </w:rPr>
        <w:t xml:space="preserve">WMO, </w:t>
      </w:r>
      <w:r w:rsidRPr="00CC6AD4" w:rsidR="00F567D0">
        <w:rPr>
          <w:rFonts w:asciiTheme="majorBidi" w:hAnsiTheme="majorBidi" w:cstheme="majorBidi"/>
          <w:color w:val="000000" w:themeColor="text1"/>
          <w:spacing w:val="4"/>
          <w:w w:val="103"/>
          <w:szCs w:val="17"/>
          <w:lang w:val="es-ES"/>
        </w:rPr>
        <w:t>“</w:t>
      </w:r>
      <w:r w:rsidRPr="00CC6AD4" w:rsidR="00460C57">
        <w:rPr>
          <w:rFonts w:asciiTheme="majorBidi" w:hAnsiTheme="majorBidi" w:cstheme="majorBidi"/>
          <w:color w:val="000000" w:themeColor="text1"/>
          <w:spacing w:val="4"/>
          <w:w w:val="103"/>
          <w:szCs w:val="17"/>
          <w:lang w:val="es-ES"/>
        </w:rPr>
        <w:t>WMO Strategic Plan 2020</w:t>
      </w:r>
      <w:r w:rsidRPr="00CC6AD4" w:rsidR="0049158F">
        <w:rPr>
          <w:rFonts w:asciiTheme="majorBidi" w:hAnsiTheme="majorBidi" w:cstheme="majorBidi"/>
          <w:color w:val="000000" w:themeColor="text1"/>
          <w:spacing w:val="4"/>
          <w:w w:val="103"/>
          <w:szCs w:val="17"/>
          <w:lang w:val="es-ES"/>
        </w:rPr>
        <w:t>–</w:t>
      </w:r>
      <w:r w:rsidRPr="00CC6AD4" w:rsidR="00460C57">
        <w:rPr>
          <w:rFonts w:asciiTheme="majorBidi" w:hAnsiTheme="majorBidi" w:cstheme="majorBidi"/>
          <w:color w:val="000000" w:themeColor="text1"/>
          <w:spacing w:val="4"/>
          <w:w w:val="103"/>
          <w:szCs w:val="17"/>
          <w:lang w:val="es-ES"/>
        </w:rPr>
        <w:t>2023</w:t>
      </w:r>
      <w:r w:rsidRPr="00CC6AD4" w:rsidR="00F567D0">
        <w:rPr>
          <w:rFonts w:asciiTheme="majorBidi" w:hAnsiTheme="majorBidi" w:cstheme="majorBidi"/>
          <w:color w:val="000000" w:themeColor="text1"/>
          <w:spacing w:val="4"/>
          <w:w w:val="103"/>
          <w:szCs w:val="17"/>
          <w:lang w:val="es-ES"/>
        </w:rPr>
        <w:t>”</w:t>
      </w:r>
      <w:r w:rsidRPr="00CC6AD4" w:rsidR="00460C57">
        <w:rPr>
          <w:rFonts w:asciiTheme="majorBidi" w:hAnsiTheme="majorBidi" w:cstheme="majorBidi"/>
          <w:color w:val="000000" w:themeColor="text1"/>
          <w:spacing w:val="4"/>
          <w:w w:val="103"/>
          <w:szCs w:val="17"/>
          <w:lang w:val="es-ES"/>
        </w:rPr>
        <w:t>,</w:t>
      </w:r>
      <w:r w:rsidRPr="00CC6AD4" w:rsidR="00460C57">
        <w:rPr>
          <w:rFonts w:asciiTheme="majorBidi" w:hAnsiTheme="majorBidi" w:cstheme="majorBidi"/>
          <w:i/>
          <w:iCs/>
          <w:color w:val="000000" w:themeColor="text1"/>
          <w:spacing w:val="4"/>
          <w:w w:val="103"/>
          <w:szCs w:val="17"/>
          <w:lang w:val="es-ES"/>
        </w:rPr>
        <w:t xml:space="preserve"> </w:t>
      </w:r>
      <w:r w:rsidRPr="00CC6AD4" w:rsidR="00DF7551">
        <w:rPr>
          <w:rFonts w:asciiTheme="majorBidi" w:hAnsiTheme="majorBidi" w:cstheme="majorBidi"/>
          <w:color w:val="000000" w:themeColor="text1"/>
          <w:spacing w:val="4"/>
          <w:w w:val="103"/>
          <w:szCs w:val="17"/>
          <w:lang w:val="es-ES"/>
        </w:rPr>
        <w:t xml:space="preserve">document </w:t>
      </w:r>
      <w:r w:rsidRPr="00CC6AD4" w:rsidR="00460C57">
        <w:rPr>
          <w:rFonts w:asciiTheme="majorBidi" w:hAnsiTheme="majorBidi" w:cstheme="majorBidi"/>
          <w:color w:val="000000" w:themeColor="text1"/>
          <w:spacing w:val="4"/>
          <w:w w:val="103"/>
          <w:szCs w:val="17"/>
          <w:lang w:val="es-ES"/>
        </w:rPr>
        <w:t>WMO-No.</w:t>
      </w:r>
      <w:r w:rsidRPr="00CC6AD4" w:rsidR="0016082E">
        <w:rPr>
          <w:rFonts w:asciiTheme="majorBidi" w:hAnsiTheme="majorBidi" w:cstheme="majorBidi"/>
          <w:color w:val="000000" w:themeColor="text1"/>
          <w:spacing w:val="4"/>
          <w:w w:val="103"/>
          <w:szCs w:val="17"/>
          <w:lang w:val="es-ES"/>
        </w:rPr>
        <w:t xml:space="preserve"> </w:t>
      </w:r>
      <w:r w:rsidRPr="00F775C9" w:rsidR="00460C57">
        <w:rPr>
          <w:rFonts w:asciiTheme="majorBidi" w:hAnsiTheme="majorBidi" w:cstheme="majorBidi"/>
          <w:color w:val="000000" w:themeColor="text1"/>
          <w:spacing w:val="4"/>
          <w:w w:val="103"/>
          <w:szCs w:val="17"/>
          <w:lang w:val="en-US"/>
        </w:rPr>
        <w:t>1225.</w:t>
      </w:r>
    </w:p>
  </w:footnote>
  <w:footnote w:id="102">
    <w:p w:rsidRPr="00CC6AD4" w:rsidR="00460C57" w:rsidP="00CC6AD4" w:rsidRDefault="00D037A7" w14:paraId="28660D56" w14:textId="7DE9373E">
      <w:pPr>
        <w:pStyle w:val="p1"/>
        <w:tabs>
          <w:tab w:val="right" w:pos="1195"/>
          <w:tab w:val="left" w:pos="1267"/>
          <w:tab w:val="left" w:pos="1742"/>
          <w:tab w:val="left" w:pos="2218"/>
          <w:tab w:val="left" w:pos="2693"/>
        </w:tabs>
        <w:ind w:left="1267" w:right="1267" w:hanging="432"/>
        <w:rPr>
          <w:rFonts w:asciiTheme="majorBidi" w:hAnsiTheme="majorBidi" w:cstheme="majorBidi"/>
          <w:color w:val="000000" w:themeColor="text1"/>
          <w:spacing w:val="4"/>
          <w:w w:val="103"/>
          <w:sz w:val="17"/>
          <w:szCs w:val="17"/>
          <w:lang w:val="en-GB"/>
        </w:rPr>
      </w:pPr>
      <w:r w:rsidRPr="00F775C9">
        <w:rPr>
          <w:rFonts w:asciiTheme="majorBidi" w:hAnsiTheme="majorBidi" w:cstheme="majorBidi"/>
          <w:color w:val="000000" w:themeColor="text1"/>
          <w:spacing w:val="4"/>
          <w:w w:val="103"/>
          <w:sz w:val="17"/>
          <w:szCs w:val="17"/>
          <w:lang w:val="en-US"/>
        </w:rPr>
        <w:tab/>
      </w:r>
      <w:r w:rsidRPr="00CC6AD4" w:rsidR="00460C57">
        <w:rPr>
          <w:rStyle w:val="FootnoteReference"/>
          <w:rFonts w:asciiTheme="majorBidi" w:hAnsiTheme="majorBidi" w:eastAsiaTheme="minorEastAsia" w:cstheme="majorBidi"/>
          <w:color w:val="000000" w:themeColor="text1"/>
          <w:spacing w:val="4"/>
          <w:kern w:val="2"/>
          <w:sz w:val="17"/>
          <w:szCs w:val="17"/>
          <w:lang w:val="en-GB" w:eastAsia="zh-CN"/>
          <w14:ligatures w14:val="standardContextual"/>
        </w:rPr>
        <w:footnoteRef/>
      </w:r>
      <w:r w:rsidRPr="00CC6AD4" w:rsidR="00460C57">
        <w:rPr>
          <w:rFonts w:asciiTheme="majorBidi" w:hAnsiTheme="majorBidi" w:cstheme="majorBidi"/>
          <w:color w:val="000000" w:themeColor="text1"/>
          <w:spacing w:val="4"/>
          <w:w w:val="103"/>
          <w:sz w:val="17"/>
          <w:szCs w:val="17"/>
          <w:lang w:val="en-GB"/>
        </w:rPr>
        <w:t xml:space="preserve"> </w:t>
      </w:r>
      <w:r w:rsidRPr="00CC6AD4">
        <w:rPr>
          <w:rFonts w:asciiTheme="majorBidi" w:hAnsiTheme="majorBidi" w:cstheme="majorBidi"/>
          <w:color w:val="000000" w:themeColor="text1"/>
          <w:spacing w:val="4"/>
          <w:w w:val="103"/>
          <w:sz w:val="17"/>
          <w:szCs w:val="17"/>
          <w:lang w:val="en-GB"/>
        </w:rPr>
        <w:tab/>
      </w:r>
      <w:r w:rsidRPr="00CC6AD4" w:rsidR="00460C57">
        <w:rPr>
          <w:rFonts w:asciiTheme="majorBidi" w:hAnsiTheme="majorBidi" w:cstheme="majorBidi"/>
          <w:color w:val="000000" w:themeColor="text1"/>
          <w:spacing w:val="4"/>
          <w:w w:val="103"/>
          <w:sz w:val="17"/>
          <w:szCs w:val="17"/>
          <w:lang w:val="en-GB"/>
        </w:rPr>
        <w:t xml:space="preserve">WMO, </w:t>
      </w:r>
      <w:r w:rsidRPr="00CC6AD4" w:rsidR="00460C57">
        <w:rPr>
          <w:rFonts w:asciiTheme="majorBidi" w:hAnsiTheme="majorBidi" w:cstheme="majorBidi"/>
          <w:i/>
          <w:iCs/>
          <w:color w:val="000000" w:themeColor="text1"/>
          <w:spacing w:val="4"/>
          <w:w w:val="103"/>
          <w:sz w:val="17"/>
          <w:szCs w:val="17"/>
          <w:lang w:val="en-GB"/>
        </w:rPr>
        <w:t xml:space="preserve">The UN Global Early Warning Initiative for the Implementation of Climate Action </w:t>
      </w:r>
      <w:r w:rsidRPr="00CC6AD4" w:rsidR="00460C57">
        <w:rPr>
          <w:rFonts w:asciiTheme="majorBidi" w:hAnsiTheme="majorBidi" w:cstheme="majorBidi"/>
          <w:color w:val="000000" w:themeColor="text1"/>
          <w:spacing w:val="4"/>
          <w:w w:val="103"/>
          <w:sz w:val="17"/>
          <w:szCs w:val="17"/>
          <w:lang w:val="en-GB"/>
        </w:rPr>
        <w:t>(2022)</w:t>
      </w:r>
      <w:r w:rsidRPr="00CC6AD4" w:rsidR="00EF3B01">
        <w:rPr>
          <w:rFonts w:asciiTheme="majorBidi" w:hAnsiTheme="majorBidi" w:cstheme="majorBidi"/>
          <w:color w:val="000000" w:themeColor="text1"/>
          <w:spacing w:val="4"/>
          <w:w w:val="103"/>
          <w:sz w:val="17"/>
          <w:szCs w:val="17"/>
          <w:lang w:val="en-GB"/>
        </w:rPr>
        <w:t>,</w:t>
      </w:r>
      <w:r w:rsidRPr="00CC6AD4" w:rsidR="00460C57">
        <w:rPr>
          <w:rFonts w:asciiTheme="majorBidi" w:hAnsiTheme="majorBidi" w:cstheme="majorBidi"/>
          <w:color w:val="000000" w:themeColor="text1"/>
          <w:spacing w:val="4"/>
          <w:w w:val="103"/>
          <w:sz w:val="17"/>
          <w:szCs w:val="17"/>
          <w:lang w:val="en-GB"/>
        </w:rPr>
        <w:t xml:space="preserve"> Executive Action Plan 2023</w:t>
      </w:r>
      <w:r w:rsidRPr="00CC6AD4" w:rsidR="0049158F">
        <w:rPr>
          <w:rFonts w:asciiTheme="majorBidi" w:hAnsiTheme="majorBidi" w:cstheme="majorBidi"/>
          <w:color w:val="000000" w:themeColor="text1"/>
          <w:spacing w:val="4"/>
          <w:w w:val="103"/>
          <w:sz w:val="17"/>
          <w:szCs w:val="17"/>
          <w:lang w:val="en-GB"/>
        </w:rPr>
        <w:t>–</w:t>
      </w:r>
      <w:r w:rsidRPr="00CC6AD4" w:rsidR="00460C57">
        <w:rPr>
          <w:rFonts w:asciiTheme="majorBidi" w:hAnsiTheme="majorBidi" w:cstheme="majorBidi"/>
          <w:color w:val="000000" w:themeColor="text1"/>
          <w:spacing w:val="4"/>
          <w:w w:val="103"/>
          <w:sz w:val="17"/>
          <w:szCs w:val="17"/>
          <w:lang w:val="en-GB"/>
        </w:rPr>
        <w:t>2027.</w:t>
      </w:r>
    </w:p>
  </w:footnote>
  <w:footnote w:id="103">
    <w:p w:rsidRPr="00CC6AD4" w:rsidR="00460C57" w:rsidP="00CC6AD4" w:rsidRDefault="00D037A7" w14:paraId="6E1A6D2A" w14:textId="615FC084">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color w:val="000000" w:themeColor="text1"/>
          <w:spacing w:val="4"/>
          <w:w w:val="103"/>
          <w:szCs w:val="17"/>
        </w:rPr>
      </w:pPr>
      <w:r w:rsidRPr="00CC6AD4">
        <w:rPr>
          <w:rFonts w:asciiTheme="majorBidi" w:hAnsiTheme="majorBidi" w:cstheme="majorBidi"/>
          <w:color w:val="000000" w:themeColor="text1"/>
          <w:spacing w:val="4"/>
          <w:w w:val="103"/>
          <w:szCs w:val="17"/>
          <w:lang w:val="en-US"/>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lang w:val="en-US"/>
        </w:rPr>
        <w:t xml:space="preserve"> </w:t>
      </w:r>
      <w:r w:rsidRPr="00CC6AD4">
        <w:rPr>
          <w:rFonts w:asciiTheme="majorBidi" w:hAnsiTheme="majorBidi" w:cstheme="majorBidi"/>
          <w:color w:val="000000" w:themeColor="text1"/>
          <w:spacing w:val="4"/>
          <w:w w:val="103"/>
          <w:szCs w:val="17"/>
          <w:lang w:val="en-US"/>
        </w:rPr>
        <w:tab/>
      </w:r>
      <w:r w:rsidRPr="00CC6AD4" w:rsidR="00460C57">
        <w:rPr>
          <w:rFonts w:asciiTheme="majorBidi" w:hAnsiTheme="majorBidi" w:cstheme="majorBidi"/>
          <w:color w:val="000000" w:themeColor="text1"/>
          <w:spacing w:val="4"/>
          <w:w w:val="103"/>
          <w:szCs w:val="17"/>
          <w:lang w:val="en-US"/>
        </w:rPr>
        <w:t xml:space="preserve">See </w:t>
      </w:r>
      <w:r w:rsidRPr="00CC6AD4" w:rsidR="00EF3B01">
        <w:rPr>
          <w:rFonts w:asciiTheme="majorBidi" w:hAnsiTheme="majorBidi" w:cstheme="majorBidi"/>
          <w:color w:val="000000" w:themeColor="text1"/>
          <w:spacing w:val="4"/>
          <w:w w:val="103"/>
          <w:szCs w:val="17"/>
          <w:lang w:val="en-US"/>
        </w:rPr>
        <w:t>r</w:t>
      </w:r>
      <w:r w:rsidRPr="00CC6AD4" w:rsidR="00460C57">
        <w:rPr>
          <w:rFonts w:asciiTheme="majorBidi" w:hAnsiTheme="majorBidi" w:cstheme="majorBidi"/>
          <w:color w:val="000000" w:themeColor="text1"/>
          <w:spacing w:val="4"/>
          <w:w w:val="103"/>
          <w:szCs w:val="17"/>
          <w:lang w:val="en-US"/>
        </w:rPr>
        <w:t xml:space="preserve">esolution 4 </w:t>
      </w:r>
      <w:r w:rsidRPr="00CC6AD4" w:rsidR="009A355D">
        <w:rPr>
          <w:rFonts w:asciiTheme="majorBidi" w:hAnsiTheme="majorBidi" w:cstheme="majorBidi"/>
          <w:color w:val="000000" w:themeColor="text1"/>
          <w:spacing w:val="4"/>
          <w:w w:val="103"/>
          <w:szCs w:val="17"/>
        </w:rPr>
        <w:t xml:space="preserve">in document </w:t>
      </w:r>
      <w:r w:rsidRPr="00CC6AD4" w:rsidR="00460C57">
        <w:rPr>
          <w:rFonts w:asciiTheme="majorBidi" w:hAnsiTheme="majorBidi" w:cstheme="majorBidi"/>
          <w:color w:val="000000" w:themeColor="text1"/>
          <w:spacing w:val="4"/>
          <w:w w:val="103"/>
          <w:szCs w:val="17"/>
        </w:rPr>
        <w:t>WMO-No.</w:t>
      </w:r>
      <w:r w:rsidRPr="00CC6AD4" w:rsidR="0039487B">
        <w:rPr>
          <w:rFonts w:asciiTheme="majorBidi" w:hAnsiTheme="majorBidi" w:cstheme="majorBidi"/>
          <w:color w:val="000000" w:themeColor="text1"/>
          <w:spacing w:val="4"/>
          <w:w w:val="103"/>
          <w:szCs w:val="17"/>
        </w:rPr>
        <w:t xml:space="preserve"> </w:t>
      </w:r>
      <w:r w:rsidRPr="00CC6AD4" w:rsidR="00460C57">
        <w:rPr>
          <w:rFonts w:asciiTheme="majorBidi" w:hAnsiTheme="majorBidi" w:cstheme="majorBidi"/>
          <w:color w:val="000000" w:themeColor="text1"/>
          <w:spacing w:val="4"/>
          <w:w w:val="103"/>
          <w:szCs w:val="17"/>
        </w:rPr>
        <w:t>1236</w:t>
      </w:r>
      <w:r w:rsidRPr="00CC6AD4" w:rsidR="00460C57">
        <w:rPr>
          <w:rFonts w:asciiTheme="majorBidi" w:hAnsiTheme="majorBidi" w:cstheme="majorBidi"/>
          <w:color w:val="000000" w:themeColor="text1"/>
          <w:spacing w:val="4"/>
          <w:w w:val="103"/>
          <w:szCs w:val="17"/>
          <w:lang w:val="en-US"/>
        </w:rPr>
        <w:t>.</w:t>
      </w:r>
    </w:p>
  </w:footnote>
  <w:footnote w:id="104">
    <w:p w:rsidRPr="00CC6AD4" w:rsidR="00460C57" w:rsidP="00CC6AD4" w:rsidRDefault="00D037A7" w14:paraId="06DAC4B2" w14:textId="68717D7C">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color w:val="000000" w:themeColor="text1"/>
          <w:spacing w:val="4"/>
          <w:w w:val="103"/>
          <w:szCs w:val="17"/>
        </w:rPr>
      </w:pPr>
      <w:r w:rsidRPr="00CC6AD4">
        <w:rPr>
          <w:rStyle w:val="FootnoteReference"/>
          <w:rFonts w:asciiTheme="majorBidi" w:hAnsiTheme="majorBidi" w:cstheme="majorBidi"/>
          <w:color w:val="000000" w:themeColor="text1"/>
          <w:spacing w:val="4"/>
          <w:szCs w:val="17"/>
          <w:lang w:val="en-US"/>
        </w:rPr>
        <w:tab/>
      </w:r>
      <w:r w:rsidRPr="00CC6AD4" w:rsidR="00460C57">
        <w:rPr>
          <w:rStyle w:val="FootnoteReference"/>
          <w:rFonts w:asciiTheme="majorBidi" w:hAnsiTheme="majorBidi" w:cstheme="majorBidi"/>
          <w:color w:val="000000" w:themeColor="text1"/>
          <w:spacing w:val="4"/>
          <w:szCs w:val="17"/>
        </w:rPr>
        <w:footnoteRef/>
      </w:r>
      <w:r w:rsidRPr="00CC6AD4" w:rsidR="00460C57">
        <w:rPr>
          <w:rStyle w:val="FootnoteReference"/>
          <w:rFonts w:asciiTheme="majorBidi" w:hAnsiTheme="majorBidi" w:cstheme="majorBidi"/>
          <w:color w:val="000000" w:themeColor="text1"/>
          <w:spacing w:val="4"/>
          <w:szCs w:val="17"/>
          <w:lang w:val="en-US"/>
        </w:rPr>
        <w:t xml:space="preserve"> </w:t>
      </w:r>
      <w:r w:rsidRPr="00CC6AD4">
        <w:rPr>
          <w:rStyle w:val="FootnoteReference"/>
          <w:rFonts w:asciiTheme="majorBidi" w:hAnsiTheme="majorBidi" w:cstheme="majorBidi"/>
          <w:color w:val="000000" w:themeColor="text1"/>
          <w:spacing w:val="4"/>
          <w:szCs w:val="17"/>
          <w:lang w:val="en-US"/>
        </w:rPr>
        <w:tab/>
      </w:r>
      <w:r w:rsidRPr="00CC6AD4" w:rsidR="00460C57">
        <w:rPr>
          <w:rFonts w:asciiTheme="majorBidi" w:hAnsiTheme="majorBidi" w:cstheme="majorBidi"/>
          <w:i/>
          <w:iCs/>
          <w:color w:val="000000" w:themeColor="text1"/>
          <w:spacing w:val="4"/>
          <w:w w:val="103"/>
          <w:szCs w:val="17"/>
        </w:rPr>
        <w:t>Executive Council: Abridged Final Report of the Seventy-seventh Session</w:t>
      </w:r>
      <w:r w:rsidRPr="00CC6AD4" w:rsidR="00BE0BE3">
        <w:rPr>
          <w:rFonts w:asciiTheme="majorBidi" w:hAnsiTheme="majorBidi" w:cstheme="majorBidi"/>
          <w:i/>
          <w:iCs/>
          <w:color w:val="000000" w:themeColor="text1"/>
          <w:spacing w:val="4"/>
          <w:w w:val="103"/>
          <w:szCs w:val="17"/>
        </w:rPr>
        <w:t>,</w:t>
      </w:r>
      <w:r w:rsidRPr="00CC6AD4" w:rsidR="00460C57">
        <w:rPr>
          <w:rFonts w:asciiTheme="majorBidi" w:hAnsiTheme="majorBidi" w:cstheme="majorBidi"/>
          <w:i/>
          <w:iCs/>
          <w:color w:val="000000" w:themeColor="text1"/>
          <w:spacing w:val="4"/>
          <w:w w:val="103"/>
          <w:szCs w:val="17"/>
        </w:rPr>
        <w:t xml:space="preserve"> Geneva, 5</w:t>
      </w:r>
      <w:r w:rsidRPr="00CC6AD4" w:rsidR="0049158F">
        <w:rPr>
          <w:rFonts w:asciiTheme="majorBidi" w:hAnsiTheme="majorBidi" w:cstheme="majorBidi"/>
          <w:i/>
          <w:iCs/>
          <w:color w:val="000000" w:themeColor="text1"/>
          <w:spacing w:val="4"/>
          <w:w w:val="103"/>
          <w:szCs w:val="17"/>
        </w:rPr>
        <w:t>–</w:t>
      </w:r>
      <w:r w:rsidRPr="00CC6AD4" w:rsidR="00460C57">
        <w:rPr>
          <w:rFonts w:asciiTheme="majorBidi" w:hAnsiTheme="majorBidi" w:cstheme="majorBidi"/>
          <w:i/>
          <w:iCs/>
          <w:color w:val="000000" w:themeColor="text1"/>
          <w:spacing w:val="4"/>
          <w:w w:val="103"/>
          <w:szCs w:val="17"/>
        </w:rPr>
        <w:t>6 June 2023</w:t>
      </w:r>
      <w:r w:rsidRPr="00CC6AD4" w:rsidR="00460C57">
        <w:rPr>
          <w:rFonts w:asciiTheme="majorBidi" w:hAnsiTheme="majorBidi" w:cstheme="majorBidi"/>
          <w:color w:val="000000" w:themeColor="text1"/>
          <w:spacing w:val="4"/>
          <w:w w:val="103"/>
          <w:szCs w:val="17"/>
        </w:rPr>
        <w:t>,</w:t>
      </w:r>
      <w:r w:rsidRPr="00CC6AD4" w:rsidR="00460C57">
        <w:rPr>
          <w:rFonts w:asciiTheme="majorBidi" w:hAnsiTheme="majorBidi" w:cstheme="majorBidi"/>
          <w:color w:val="000000" w:themeColor="text1"/>
          <w:spacing w:val="4"/>
          <w:w w:val="103"/>
          <w:szCs w:val="17"/>
          <w:lang w:val="en-US"/>
        </w:rPr>
        <w:t xml:space="preserve"> </w:t>
      </w:r>
      <w:r w:rsidRPr="00CC6AD4" w:rsidR="00BE0BE3">
        <w:rPr>
          <w:rFonts w:asciiTheme="majorBidi" w:hAnsiTheme="majorBidi" w:cstheme="majorBidi"/>
          <w:color w:val="000000" w:themeColor="text1"/>
          <w:spacing w:val="4"/>
          <w:w w:val="103"/>
          <w:szCs w:val="17"/>
          <w:lang w:val="en-US"/>
        </w:rPr>
        <w:t>document</w:t>
      </w:r>
      <w:r w:rsidRPr="00CC6AD4" w:rsidR="00460C57">
        <w:rPr>
          <w:rFonts w:asciiTheme="majorBidi" w:hAnsiTheme="majorBidi" w:cstheme="majorBidi"/>
          <w:color w:val="000000" w:themeColor="text1"/>
          <w:spacing w:val="4"/>
          <w:w w:val="103"/>
          <w:szCs w:val="17"/>
          <w:lang w:val="en-US"/>
        </w:rPr>
        <w:t xml:space="preserve"> WMO-No.1327, </w:t>
      </w:r>
      <w:r w:rsidRPr="00CC6AD4" w:rsidR="00712582">
        <w:rPr>
          <w:rFonts w:asciiTheme="majorBidi" w:hAnsiTheme="majorBidi" w:cstheme="majorBidi"/>
          <w:color w:val="000000" w:themeColor="text1"/>
          <w:spacing w:val="4"/>
          <w:w w:val="103"/>
          <w:szCs w:val="17"/>
          <w:lang w:val="en-US"/>
        </w:rPr>
        <w:t>r</w:t>
      </w:r>
      <w:r w:rsidRPr="00CC6AD4" w:rsidR="00460C57">
        <w:rPr>
          <w:rFonts w:asciiTheme="majorBidi" w:hAnsiTheme="majorBidi" w:cstheme="majorBidi"/>
          <w:color w:val="000000" w:themeColor="text1"/>
          <w:spacing w:val="4"/>
          <w:w w:val="103"/>
          <w:szCs w:val="17"/>
          <w:lang w:val="en-US"/>
        </w:rPr>
        <w:t>esolution 1.</w:t>
      </w:r>
    </w:p>
  </w:footnote>
  <w:footnote w:id="105">
    <w:p w:rsidRPr="00CC6AD4" w:rsidR="00460C57" w:rsidP="00CC6AD4" w:rsidRDefault="00D037A7" w14:paraId="11B88B74" w14:textId="31A77F38">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color w:val="000000" w:themeColor="text1"/>
          <w:spacing w:val="4"/>
          <w:w w:val="103"/>
          <w:szCs w:val="17"/>
          <w:lang w:val="en-US"/>
        </w:rPr>
      </w:pPr>
      <w:r w:rsidRPr="00CC6AD4">
        <w:rPr>
          <w:rFonts w:asciiTheme="majorBidi" w:hAnsiTheme="majorBidi" w:cstheme="majorBidi"/>
          <w:color w:val="000000" w:themeColor="text1"/>
          <w:spacing w:val="4"/>
          <w:w w:val="103"/>
          <w:szCs w:val="17"/>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rPr>
        <w:t xml:space="preserve"> </w:t>
      </w:r>
      <w:r w:rsidRPr="00CC6AD4">
        <w:rPr>
          <w:rFonts w:asciiTheme="majorBidi" w:hAnsiTheme="majorBidi" w:cstheme="majorBidi"/>
          <w:color w:val="000000" w:themeColor="text1"/>
          <w:spacing w:val="4"/>
          <w:w w:val="103"/>
          <w:szCs w:val="17"/>
        </w:rPr>
        <w:tab/>
      </w:r>
      <w:r w:rsidRPr="00CC6AD4" w:rsidR="00460C57">
        <w:rPr>
          <w:rFonts w:asciiTheme="majorBidi" w:hAnsiTheme="majorBidi" w:cstheme="majorBidi"/>
          <w:color w:val="000000" w:themeColor="text1"/>
          <w:spacing w:val="4"/>
          <w:w w:val="103"/>
          <w:szCs w:val="17"/>
          <w:lang w:val="en-US"/>
        </w:rPr>
        <w:t xml:space="preserve">Ibid., </w:t>
      </w:r>
      <w:r w:rsidRPr="00CC6AD4" w:rsidR="00712582">
        <w:rPr>
          <w:rFonts w:asciiTheme="majorBidi" w:hAnsiTheme="majorBidi" w:cstheme="majorBidi"/>
          <w:color w:val="000000" w:themeColor="text1"/>
          <w:spacing w:val="4"/>
          <w:w w:val="103"/>
          <w:szCs w:val="17"/>
          <w:lang w:val="en-US"/>
        </w:rPr>
        <w:t>r</w:t>
      </w:r>
      <w:r w:rsidRPr="00CC6AD4" w:rsidR="00460C57">
        <w:rPr>
          <w:rFonts w:asciiTheme="majorBidi" w:hAnsiTheme="majorBidi" w:cstheme="majorBidi"/>
          <w:color w:val="000000" w:themeColor="text1"/>
          <w:spacing w:val="4"/>
          <w:w w:val="103"/>
          <w:szCs w:val="17"/>
          <w:lang w:val="en-US"/>
        </w:rPr>
        <w:t>esolution 7.</w:t>
      </w:r>
    </w:p>
  </w:footnote>
  <w:footnote w:id="106">
    <w:p w:rsidRPr="00CC6AD4" w:rsidR="00460C57" w:rsidP="00CC6AD4" w:rsidRDefault="00D037A7" w14:paraId="6FCA89C0" w14:textId="652A88A6">
      <w:pPr>
        <w:pStyle w:val="FootnoteText"/>
        <w:tabs>
          <w:tab w:val="clear" w:pos="418"/>
          <w:tab w:val="right" w:pos="1195"/>
          <w:tab w:val="left" w:pos="1267"/>
          <w:tab w:val="left" w:pos="1742"/>
          <w:tab w:val="left" w:pos="2218"/>
          <w:tab w:val="left" w:pos="2693"/>
        </w:tabs>
        <w:spacing w:line="240" w:lineRule="auto"/>
        <w:ind w:left="1267" w:right="1267" w:hanging="432"/>
        <w:rPr>
          <w:rFonts w:asciiTheme="majorBidi" w:hAnsiTheme="majorBidi" w:cstheme="majorBidi"/>
          <w:color w:val="000000" w:themeColor="text1"/>
          <w:spacing w:val="4"/>
          <w:w w:val="103"/>
          <w:szCs w:val="17"/>
        </w:rPr>
      </w:pPr>
      <w:r w:rsidRPr="00CC6AD4">
        <w:rPr>
          <w:rFonts w:asciiTheme="majorBidi" w:hAnsiTheme="majorBidi" w:cstheme="majorBidi"/>
          <w:color w:val="000000" w:themeColor="text1"/>
          <w:spacing w:val="4"/>
          <w:w w:val="103"/>
          <w:szCs w:val="17"/>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rPr>
        <w:t xml:space="preserve"> </w:t>
      </w:r>
      <w:r w:rsidRPr="00CC6AD4">
        <w:rPr>
          <w:rFonts w:asciiTheme="majorBidi" w:hAnsiTheme="majorBidi" w:cstheme="majorBidi"/>
          <w:color w:val="000000" w:themeColor="text1"/>
          <w:spacing w:val="4"/>
          <w:w w:val="103"/>
          <w:szCs w:val="17"/>
        </w:rPr>
        <w:tab/>
      </w:r>
      <w:r w:rsidRPr="00CC6AD4" w:rsidR="00460C57">
        <w:rPr>
          <w:rFonts w:asciiTheme="majorBidi" w:hAnsiTheme="majorBidi" w:cstheme="majorBidi"/>
          <w:color w:val="000000" w:themeColor="text1"/>
          <w:spacing w:val="4"/>
          <w:w w:val="103"/>
          <w:szCs w:val="17"/>
        </w:rPr>
        <w:t xml:space="preserve">See </w:t>
      </w:r>
      <w:r w:rsidRPr="00CC6AD4" w:rsidR="00712582">
        <w:rPr>
          <w:rFonts w:asciiTheme="majorBidi" w:hAnsiTheme="majorBidi" w:cstheme="majorBidi"/>
          <w:color w:val="000000" w:themeColor="text1"/>
          <w:spacing w:val="4"/>
          <w:w w:val="103"/>
          <w:szCs w:val="17"/>
        </w:rPr>
        <w:t>r</w:t>
      </w:r>
      <w:r w:rsidRPr="00CC6AD4" w:rsidR="00460C57">
        <w:rPr>
          <w:rFonts w:asciiTheme="majorBidi" w:hAnsiTheme="majorBidi" w:cstheme="majorBidi"/>
          <w:color w:val="000000" w:themeColor="text1"/>
          <w:spacing w:val="4"/>
          <w:w w:val="103"/>
          <w:szCs w:val="17"/>
        </w:rPr>
        <w:t>esolution</w:t>
      </w:r>
      <w:r w:rsidRPr="00CC6AD4" w:rsidR="00712582">
        <w:rPr>
          <w:rFonts w:asciiTheme="majorBidi" w:hAnsiTheme="majorBidi" w:cstheme="majorBidi"/>
          <w:color w:val="000000" w:themeColor="text1"/>
          <w:spacing w:val="4"/>
          <w:w w:val="103"/>
          <w:szCs w:val="17"/>
        </w:rPr>
        <w:t>s</w:t>
      </w:r>
      <w:r w:rsidRPr="00CC6AD4" w:rsidR="00460C57">
        <w:rPr>
          <w:rFonts w:asciiTheme="majorBidi" w:hAnsiTheme="majorBidi" w:cstheme="majorBidi"/>
          <w:color w:val="000000" w:themeColor="text1"/>
          <w:spacing w:val="4"/>
          <w:w w:val="103"/>
          <w:szCs w:val="17"/>
        </w:rPr>
        <w:t xml:space="preserve"> 1 and 2 </w:t>
      </w:r>
      <w:r w:rsidRPr="00CC6AD4" w:rsidR="009A355D">
        <w:rPr>
          <w:rFonts w:asciiTheme="majorBidi" w:hAnsiTheme="majorBidi" w:cstheme="majorBidi"/>
          <w:color w:val="000000" w:themeColor="text1"/>
          <w:spacing w:val="4"/>
          <w:w w:val="103"/>
          <w:szCs w:val="17"/>
        </w:rPr>
        <w:t>in document</w:t>
      </w:r>
      <w:r w:rsidRPr="00CC6AD4" w:rsidR="00460C57">
        <w:rPr>
          <w:rFonts w:asciiTheme="majorBidi" w:hAnsiTheme="majorBidi" w:cstheme="majorBidi"/>
          <w:color w:val="000000" w:themeColor="text1"/>
          <w:spacing w:val="4"/>
          <w:w w:val="103"/>
          <w:szCs w:val="17"/>
        </w:rPr>
        <w:t xml:space="preserve"> WMO-No.</w:t>
      </w:r>
      <w:r w:rsidRPr="00CC6AD4" w:rsidR="00355E62">
        <w:rPr>
          <w:rFonts w:asciiTheme="majorBidi" w:hAnsiTheme="majorBidi" w:cstheme="majorBidi"/>
          <w:color w:val="000000" w:themeColor="text1"/>
          <w:spacing w:val="4"/>
          <w:w w:val="103"/>
          <w:szCs w:val="17"/>
        </w:rPr>
        <w:t xml:space="preserve"> </w:t>
      </w:r>
      <w:r w:rsidRPr="00CC6AD4" w:rsidR="00460C57">
        <w:rPr>
          <w:rFonts w:asciiTheme="majorBidi" w:hAnsiTheme="majorBidi" w:cstheme="majorBidi"/>
          <w:color w:val="000000" w:themeColor="text1"/>
          <w:spacing w:val="4"/>
          <w:w w:val="103"/>
          <w:szCs w:val="17"/>
        </w:rPr>
        <w:t>1358.</w:t>
      </w:r>
    </w:p>
  </w:footnote>
  <w:footnote w:id="107">
    <w:p w:rsidRPr="00CC6AD4" w:rsidR="00460C57" w:rsidP="00CC6AD4" w:rsidRDefault="00D037A7" w14:paraId="481375D3" w14:textId="3AEB0E2A">
      <w:pPr>
        <w:pStyle w:val="FootnoteText"/>
        <w:tabs>
          <w:tab w:val="clear" w:pos="418"/>
          <w:tab w:val="right" w:pos="1195"/>
          <w:tab w:val="left" w:pos="1267"/>
          <w:tab w:val="left" w:pos="1742"/>
          <w:tab w:val="left" w:pos="2218"/>
          <w:tab w:val="left" w:pos="2693"/>
        </w:tabs>
        <w:spacing w:line="240" w:lineRule="auto"/>
        <w:ind w:left="1267" w:right="1267" w:hanging="432"/>
        <w:jc w:val="both"/>
        <w:rPr>
          <w:rFonts w:asciiTheme="majorBidi" w:hAnsiTheme="majorBidi" w:cstheme="majorBidi"/>
          <w:color w:val="000000" w:themeColor="text1"/>
          <w:spacing w:val="4"/>
          <w:w w:val="103"/>
          <w:szCs w:val="17"/>
        </w:rPr>
      </w:pPr>
      <w:r w:rsidRPr="00CC6AD4">
        <w:rPr>
          <w:rFonts w:asciiTheme="majorBidi" w:hAnsiTheme="majorBidi" w:cstheme="majorBidi"/>
          <w:color w:val="000000" w:themeColor="text1"/>
          <w:spacing w:val="4"/>
          <w:w w:val="103"/>
          <w:szCs w:val="17"/>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rPr>
        <w:t xml:space="preserve"> </w:t>
      </w:r>
      <w:r w:rsidRPr="00CC6AD4">
        <w:rPr>
          <w:rFonts w:asciiTheme="majorBidi" w:hAnsiTheme="majorBidi" w:cstheme="majorBidi"/>
          <w:color w:val="000000" w:themeColor="text1"/>
          <w:spacing w:val="4"/>
          <w:w w:val="103"/>
          <w:szCs w:val="17"/>
        </w:rPr>
        <w:tab/>
      </w:r>
      <w:r w:rsidRPr="00CC6AD4" w:rsidR="00460C57">
        <w:rPr>
          <w:rFonts w:asciiTheme="majorBidi" w:hAnsiTheme="majorBidi" w:cstheme="majorBidi"/>
          <w:i/>
          <w:iCs/>
          <w:color w:val="000000" w:themeColor="text1"/>
          <w:spacing w:val="4"/>
          <w:w w:val="103"/>
          <w:szCs w:val="17"/>
        </w:rPr>
        <w:t>SERCOM: Abridged Final Report of the Third Session</w:t>
      </w:r>
      <w:r w:rsidRPr="00CC6AD4" w:rsidR="003C1E35">
        <w:rPr>
          <w:rFonts w:asciiTheme="majorBidi" w:hAnsiTheme="majorBidi" w:cstheme="majorBidi"/>
          <w:i/>
          <w:iCs/>
          <w:color w:val="000000" w:themeColor="text1"/>
          <w:spacing w:val="4"/>
          <w:w w:val="103"/>
          <w:szCs w:val="17"/>
        </w:rPr>
        <w:t>,</w:t>
      </w:r>
      <w:r w:rsidRPr="00CC6AD4" w:rsidR="00460C57">
        <w:rPr>
          <w:rFonts w:asciiTheme="majorBidi" w:hAnsiTheme="majorBidi" w:cstheme="majorBidi"/>
          <w:i/>
          <w:iCs/>
          <w:color w:val="000000" w:themeColor="text1"/>
          <w:spacing w:val="4"/>
          <w:w w:val="103"/>
          <w:szCs w:val="17"/>
        </w:rPr>
        <w:t xml:space="preserve"> Bali, Indonesia, 4–9 March 2024</w:t>
      </w:r>
      <w:r w:rsidRPr="00CC6AD4" w:rsidR="00460C57">
        <w:rPr>
          <w:rFonts w:asciiTheme="majorBidi" w:hAnsiTheme="majorBidi" w:cstheme="majorBidi"/>
          <w:color w:val="000000" w:themeColor="text1"/>
          <w:spacing w:val="4"/>
          <w:w w:val="103"/>
          <w:szCs w:val="17"/>
        </w:rPr>
        <w:t xml:space="preserve">, </w:t>
      </w:r>
      <w:r w:rsidRPr="00CC6AD4" w:rsidR="003C1E35">
        <w:rPr>
          <w:rFonts w:asciiTheme="majorBidi" w:hAnsiTheme="majorBidi" w:cstheme="majorBidi"/>
          <w:color w:val="000000" w:themeColor="text1"/>
          <w:spacing w:val="4"/>
          <w:w w:val="103"/>
          <w:szCs w:val="17"/>
        </w:rPr>
        <w:t xml:space="preserve">document </w:t>
      </w:r>
      <w:r w:rsidRPr="00CC6AD4" w:rsidR="00460C57">
        <w:rPr>
          <w:rFonts w:asciiTheme="majorBidi" w:hAnsiTheme="majorBidi" w:cstheme="majorBidi"/>
          <w:color w:val="000000" w:themeColor="text1"/>
          <w:spacing w:val="4"/>
          <w:w w:val="103"/>
          <w:szCs w:val="17"/>
        </w:rPr>
        <w:t>WMO-No.</w:t>
      </w:r>
      <w:r w:rsidRPr="00CC6AD4" w:rsidR="00355E62">
        <w:rPr>
          <w:rFonts w:asciiTheme="majorBidi" w:hAnsiTheme="majorBidi" w:cstheme="majorBidi"/>
          <w:color w:val="000000" w:themeColor="text1"/>
          <w:spacing w:val="4"/>
          <w:w w:val="103"/>
          <w:szCs w:val="17"/>
        </w:rPr>
        <w:t xml:space="preserve"> </w:t>
      </w:r>
      <w:r w:rsidRPr="00CC6AD4" w:rsidR="00460C57">
        <w:rPr>
          <w:rFonts w:asciiTheme="majorBidi" w:hAnsiTheme="majorBidi" w:cstheme="majorBidi"/>
          <w:color w:val="000000" w:themeColor="text1"/>
          <w:spacing w:val="4"/>
          <w:w w:val="103"/>
          <w:szCs w:val="17"/>
        </w:rPr>
        <w:t xml:space="preserve">1352, </w:t>
      </w:r>
      <w:r w:rsidRPr="00CC6AD4" w:rsidR="003C1E35">
        <w:rPr>
          <w:rFonts w:asciiTheme="majorBidi" w:hAnsiTheme="majorBidi" w:cstheme="majorBidi"/>
          <w:color w:val="000000" w:themeColor="text1"/>
          <w:spacing w:val="4"/>
          <w:w w:val="103"/>
          <w:szCs w:val="17"/>
        </w:rPr>
        <w:t>d</w:t>
      </w:r>
      <w:r w:rsidRPr="00CC6AD4" w:rsidR="00460C57">
        <w:rPr>
          <w:rFonts w:asciiTheme="majorBidi" w:hAnsiTheme="majorBidi" w:cstheme="majorBidi"/>
          <w:color w:val="000000" w:themeColor="text1"/>
          <w:spacing w:val="4"/>
          <w:w w:val="103"/>
          <w:szCs w:val="17"/>
        </w:rPr>
        <w:t>ecision 3.</w:t>
      </w:r>
    </w:p>
  </w:footnote>
  <w:footnote w:id="108">
    <w:p w:rsidRPr="00CC6AD4" w:rsidR="00460C57" w:rsidP="00CC6AD4" w:rsidRDefault="00D037A7" w14:paraId="2D9BE8DC" w14:textId="0413FA87">
      <w:pPr>
        <w:pStyle w:val="FootnoteText"/>
        <w:tabs>
          <w:tab w:val="clear" w:pos="418"/>
          <w:tab w:val="right" w:pos="1195"/>
          <w:tab w:val="left" w:pos="1267"/>
          <w:tab w:val="left" w:pos="1742"/>
          <w:tab w:val="left" w:pos="2218"/>
          <w:tab w:val="left" w:pos="2693"/>
        </w:tabs>
        <w:spacing w:line="240" w:lineRule="auto"/>
        <w:ind w:left="1267" w:right="1267" w:hanging="432"/>
        <w:jc w:val="both"/>
        <w:rPr>
          <w:rFonts w:asciiTheme="majorBidi" w:hAnsiTheme="majorBidi" w:cstheme="majorBidi"/>
          <w:color w:val="000000" w:themeColor="text1"/>
          <w:spacing w:val="4"/>
          <w:w w:val="103"/>
          <w:szCs w:val="17"/>
        </w:rPr>
      </w:pPr>
      <w:r w:rsidRPr="00CC6AD4">
        <w:rPr>
          <w:rFonts w:asciiTheme="majorBidi" w:hAnsiTheme="majorBidi" w:cstheme="majorBidi"/>
          <w:color w:val="000000" w:themeColor="text1"/>
          <w:spacing w:val="4"/>
          <w:w w:val="103"/>
          <w:szCs w:val="17"/>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rPr>
        <w:t xml:space="preserve"> </w:t>
      </w:r>
      <w:r w:rsidRPr="00CC6AD4">
        <w:rPr>
          <w:rFonts w:asciiTheme="majorBidi" w:hAnsiTheme="majorBidi" w:cstheme="majorBidi"/>
          <w:color w:val="000000" w:themeColor="text1"/>
          <w:spacing w:val="4"/>
          <w:w w:val="103"/>
          <w:szCs w:val="17"/>
        </w:rPr>
        <w:tab/>
      </w:r>
      <w:r w:rsidRPr="00CC6AD4" w:rsidR="00460C57">
        <w:rPr>
          <w:rFonts w:asciiTheme="majorBidi" w:hAnsiTheme="majorBidi" w:cstheme="majorBidi"/>
          <w:color w:val="000000" w:themeColor="text1"/>
          <w:spacing w:val="4"/>
          <w:w w:val="103"/>
          <w:szCs w:val="17"/>
        </w:rPr>
        <w:t xml:space="preserve">Ibid. </w:t>
      </w:r>
      <w:r w:rsidRPr="00CC6AD4" w:rsidR="003C1E35">
        <w:rPr>
          <w:rFonts w:asciiTheme="majorBidi" w:hAnsiTheme="majorBidi" w:cstheme="majorBidi"/>
          <w:color w:val="000000" w:themeColor="text1"/>
          <w:spacing w:val="4"/>
          <w:w w:val="103"/>
          <w:szCs w:val="17"/>
        </w:rPr>
        <w:t>d</w:t>
      </w:r>
      <w:r w:rsidRPr="00CC6AD4" w:rsidR="00460C57">
        <w:rPr>
          <w:rFonts w:asciiTheme="majorBidi" w:hAnsiTheme="majorBidi" w:cstheme="majorBidi"/>
          <w:color w:val="000000" w:themeColor="text1"/>
          <w:spacing w:val="4"/>
          <w:w w:val="103"/>
          <w:szCs w:val="17"/>
        </w:rPr>
        <w:t>ecision 5.</w:t>
      </w:r>
    </w:p>
  </w:footnote>
  <w:footnote w:id="109">
    <w:p w:rsidRPr="00CC6AD4" w:rsidR="00460C57" w:rsidP="00CC6AD4" w:rsidRDefault="00D037A7" w14:paraId="51410528" w14:textId="69A5BDB6">
      <w:pPr>
        <w:pStyle w:val="FootnoteText"/>
        <w:tabs>
          <w:tab w:val="clear" w:pos="418"/>
          <w:tab w:val="right" w:pos="1195"/>
          <w:tab w:val="left" w:pos="1267"/>
          <w:tab w:val="left" w:pos="1742"/>
          <w:tab w:val="left" w:pos="2218"/>
          <w:tab w:val="left" w:pos="2693"/>
        </w:tabs>
        <w:spacing w:line="240" w:lineRule="auto"/>
        <w:ind w:left="1267" w:right="1267" w:hanging="432"/>
        <w:jc w:val="both"/>
        <w:rPr>
          <w:rFonts w:asciiTheme="majorBidi" w:hAnsiTheme="majorBidi" w:cstheme="majorBidi"/>
          <w:color w:val="000000" w:themeColor="text1"/>
          <w:spacing w:val="4"/>
          <w:w w:val="103"/>
          <w:szCs w:val="17"/>
        </w:rPr>
      </w:pPr>
      <w:r w:rsidRPr="00CC6AD4">
        <w:rPr>
          <w:rStyle w:val="FootnoteReference"/>
          <w:rFonts w:asciiTheme="majorBidi" w:hAnsiTheme="majorBidi" w:cstheme="majorBidi"/>
          <w:color w:val="000000" w:themeColor="text1"/>
          <w:spacing w:val="4"/>
          <w:szCs w:val="17"/>
          <w:lang w:val="en-US"/>
        </w:rPr>
        <w:tab/>
      </w:r>
      <w:r w:rsidRPr="00CC6AD4" w:rsidR="00460C57">
        <w:rPr>
          <w:rStyle w:val="FootnoteReference"/>
          <w:rFonts w:asciiTheme="majorBidi" w:hAnsiTheme="majorBidi" w:cstheme="majorBidi"/>
          <w:color w:val="000000" w:themeColor="text1"/>
          <w:spacing w:val="4"/>
          <w:szCs w:val="17"/>
        </w:rPr>
        <w:footnoteRef/>
      </w:r>
      <w:r w:rsidRPr="00CC6AD4" w:rsidR="00460C57">
        <w:rPr>
          <w:rStyle w:val="FootnoteReference"/>
          <w:rFonts w:asciiTheme="majorBidi" w:hAnsiTheme="majorBidi" w:cstheme="majorBidi"/>
          <w:color w:val="000000" w:themeColor="text1"/>
          <w:spacing w:val="4"/>
          <w:szCs w:val="17"/>
          <w:lang w:val="en-US"/>
        </w:rPr>
        <w:t xml:space="preserve"> </w:t>
      </w:r>
      <w:r w:rsidRPr="00CC6AD4">
        <w:rPr>
          <w:rStyle w:val="FootnoteReference"/>
          <w:rFonts w:asciiTheme="majorBidi" w:hAnsiTheme="majorBidi" w:cstheme="majorBidi"/>
          <w:color w:val="000000" w:themeColor="text1"/>
          <w:spacing w:val="4"/>
          <w:szCs w:val="17"/>
          <w:lang w:val="en-US"/>
        </w:rPr>
        <w:tab/>
      </w:r>
      <w:r w:rsidRPr="00CC6AD4" w:rsidR="00460C57">
        <w:rPr>
          <w:rFonts w:asciiTheme="majorBidi" w:hAnsiTheme="majorBidi" w:cstheme="majorBidi"/>
          <w:color w:val="000000" w:themeColor="text1"/>
          <w:spacing w:val="4"/>
          <w:w w:val="103"/>
          <w:szCs w:val="17"/>
        </w:rPr>
        <w:t xml:space="preserve"> </w:t>
      </w:r>
      <w:r w:rsidRPr="00CC6AD4" w:rsidR="00460C57">
        <w:rPr>
          <w:rFonts w:asciiTheme="majorBidi" w:hAnsiTheme="majorBidi" w:cstheme="majorBidi"/>
          <w:i/>
          <w:iCs/>
          <w:color w:val="000000" w:themeColor="text1"/>
          <w:spacing w:val="4"/>
          <w:w w:val="103"/>
          <w:szCs w:val="17"/>
        </w:rPr>
        <w:t>INFCOM: Abridged Final Report of the Third Session</w:t>
      </w:r>
      <w:r w:rsidRPr="00CC6AD4" w:rsidR="0026594D">
        <w:rPr>
          <w:rFonts w:asciiTheme="majorBidi" w:hAnsiTheme="majorBidi" w:cstheme="majorBidi"/>
          <w:i/>
          <w:iCs/>
          <w:color w:val="000000" w:themeColor="text1"/>
          <w:spacing w:val="4"/>
          <w:w w:val="103"/>
          <w:szCs w:val="17"/>
        </w:rPr>
        <w:t>,</w:t>
      </w:r>
      <w:r w:rsidRPr="00CC6AD4" w:rsidR="00460C57">
        <w:rPr>
          <w:rFonts w:asciiTheme="majorBidi" w:hAnsiTheme="majorBidi" w:cstheme="majorBidi"/>
          <w:i/>
          <w:iCs/>
          <w:color w:val="000000" w:themeColor="text1"/>
          <w:spacing w:val="4"/>
          <w:w w:val="103"/>
          <w:szCs w:val="17"/>
        </w:rPr>
        <w:t xml:space="preserve"> Geneva, 15–19 April 2024</w:t>
      </w:r>
      <w:r w:rsidRPr="00CC6AD4" w:rsidR="00460C57">
        <w:rPr>
          <w:rFonts w:asciiTheme="majorBidi" w:hAnsiTheme="majorBidi" w:cstheme="majorBidi"/>
          <w:color w:val="000000" w:themeColor="text1"/>
          <w:spacing w:val="4"/>
          <w:w w:val="103"/>
          <w:szCs w:val="17"/>
        </w:rPr>
        <w:t xml:space="preserve">, </w:t>
      </w:r>
      <w:r w:rsidRPr="00CC6AD4" w:rsidR="0026594D">
        <w:rPr>
          <w:rFonts w:asciiTheme="majorBidi" w:hAnsiTheme="majorBidi" w:cstheme="majorBidi"/>
          <w:color w:val="000000" w:themeColor="text1"/>
          <w:spacing w:val="4"/>
          <w:w w:val="103"/>
          <w:szCs w:val="17"/>
        </w:rPr>
        <w:t xml:space="preserve">document </w:t>
      </w:r>
      <w:r w:rsidRPr="00CC6AD4" w:rsidR="00460C57">
        <w:rPr>
          <w:rFonts w:asciiTheme="majorBidi" w:hAnsiTheme="majorBidi" w:cstheme="majorBidi"/>
          <w:color w:val="000000" w:themeColor="text1"/>
          <w:spacing w:val="4"/>
          <w:w w:val="103"/>
          <w:szCs w:val="17"/>
        </w:rPr>
        <w:t>WMO-No.</w:t>
      </w:r>
      <w:r w:rsidRPr="00CC6AD4" w:rsidR="0026594D">
        <w:rPr>
          <w:rFonts w:asciiTheme="majorBidi" w:hAnsiTheme="majorBidi" w:cstheme="majorBidi"/>
          <w:color w:val="000000" w:themeColor="text1"/>
          <w:spacing w:val="4"/>
          <w:w w:val="103"/>
          <w:szCs w:val="17"/>
        </w:rPr>
        <w:t xml:space="preserve"> </w:t>
      </w:r>
      <w:r w:rsidRPr="00CC6AD4" w:rsidR="00460C57">
        <w:rPr>
          <w:rFonts w:asciiTheme="majorBidi" w:hAnsiTheme="majorBidi" w:cstheme="majorBidi"/>
          <w:color w:val="000000" w:themeColor="text1"/>
          <w:spacing w:val="4"/>
          <w:w w:val="103"/>
          <w:szCs w:val="17"/>
        </w:rPr>
        <w:t xml:space="preserve">1353, </w:t>
      </w:r>
      <w:r w:rsidRPr="00CC6AD4" w:rsidR="0026594D">
        <w:rPr>
          <w:rFonts w:asciiTheme="majorBidi" w:hAnsiTheme="majorBidi" w:cstheme="majorBidi"/>
          <w:color w:val="000000" w:themeColor="text1"/>
          <w:spacing w:val="4"/>
          <w:w w:val="103"/>
          <w:szCs w:val="17"/>
        </w:rPr>
        <w:t>d</w:t>
      </w:r>
      <w:r w:rsidRPr="00CC6AD4" w:rsidR="00460C57">
        <w:rPr>
          <w:rFonts w:asciiTheme="majorBidi" w:hAnsiTheme="majorBidi" w:cstheme="majorBidi"/>
          <w:color w:val="000000" w:themeColor="text1"/>
          <w:spacing w:val="4"/>
          <w:w w:val="103"/>
          <w:szCs w:val="17"/>
        </w:rPr>
        <w:t>ecision 6.</w:t>
      </w:r>
    </w:p>
  </w:footnote>
  <w:footnote w:id="110">
    <w:p w:rsidRPr="00CC6AD4" w:rsidR="00460C57" w:rsidP="00CC6AD4" w:rsidRDefault="00D037A7" w14:paraId="466FA314" w14:textId="450B36FF">
      <w:pPr>
        <w:pStyle w:val="FootnoteText"/>
        <w:tabs>
          <w:tab w:val="clear" w:pos="418"/>
          <w:tab w:val="right" w:pos="1195"/>
          <w:tab w:val="left" w:pos="1267"/>
          <w:tab w:val="left" w:pos="1742"/>
          <w:tab w:val="left" w:pos="2218"/>
          <w:tab w:val="left" w:pos="2693"/>
        </w:tabs>
        <w:spacing w:line="240" w:lineRule="auto"/>
        <w:ind w:left="1267" w:right="1267" w:hanging="432"/>
        <w:jc w:val="both"/>
        <w:rPr>
          <w:rFonts w:asciiTheme="majorBidi" w:hAnsiTheme="majorBidi" w:cstheme="majorBidi"/>
          <w:color w:val="000000" w:themeColor="text1"/>
          <w:spacing w:val="4"/>
          <w:w w:val="103"/>
          <w:szCs w:val="17"/>
        </w:rPr>
      </w:pPr>
      <w:r w:rsidRPr="00CC6AD4">
        <w:rPr>
          <w:rStyle w:val="FootnoteReference"/>
          <w:rFonts w:asciiTheme="majorBidi" w:hAnsiTheme="majorBidi" w:cstheme="majorBidi"/>
          <w:color w:val="000000" w:themeColor="text1"/>
          <w:spacing w:val="4"/>
          <w:szCs w:val="17"/>
          <w:lang w:val="en-US"/>
        </w:rPr>
        <w:tab/>
      </w:r>
      <w:r w:rsidRPr="00CC6AD4" w:rsidR="00460C57">
        <w:rPr>
          <w:rStyle w:val="FootnoteReference"/>
          <w:rFonts w:asciiTheme="majorBidi" w:hAnsiTheme="majorBidi" w:cstheme="majorBidi"/>
          <w:color w:val="000000" w:themeColor="text1"/>
          <w:spacing w:val="4"/>
          <w:szCs w:val="17"/>
        </w:rPr>
        <w:footnoteRef/>
      </w:r>
      <w:r w:rsidRPr="00CC6AD4" w:rsidR="00460C57">
        <w:rPr>
          <w:rStyle w:val="FootnoteReference"/>
          <w:rFonts w:asciiTheme="majorBidi" w:hAnsiTheme="majorBidi" w:cstheme="majorBidi"/>
          <w:color w:val="000000" w:themeColor="text1"/>
          <w:spacing w:val="4"/>
          <w:szCs w:val="17"/>
          <w:lang w:val="en-US"/>
        </w:rPr>
        <w:t xml:space="preserve"> </w:t>
      </w:r>
      <w:r w:rsidRPr="00CC6AD4">
        <w:rPr>
          <w:rStyle w:val="FootnoteReference"/>
          <w:rFonts w:asciiTheme="majorBidi" w:hAnsiTheme="majorBidi" w:cstheme="majorBidi"/>
          <w:color w:val="000000" w:themeColor="text1"/>
          <w:spacing w:val="4"/>
          <w:szCs w:val="17"/>
          <w:lang w:val="en-US"/>
        </w:rPr>
        <w:tab/>
      </w:r>
      <w:r w:rsidRPr="00CC6AD4" w:rsidR="00460C57">
        <w:rPr>
          <w:rFonts w:asciiTheme="majorBidi" w:hAnsiTheme="majorBidi" w:cstheme="majorBidi"/>
          <w:color w:val="000000" w:themeColor="text1"/>
          <w:spacing w:val="4"/>
          <w:w w:val="103"/>
          <w:szCs w:val="17"/>
        </w:rPr>
        <w:t>Ibid.</w:t>
      </w:r>
      <w:r w:rsidRPr="00CC6AD4" w:rsidR="008277D4">
        <w:rPr>
          <w:rFonts w:asciiTheme="majorBidi" w:hAnsiTheme="majorBidi" w:cstheme="majorBidi"/>
          <w:color w:val="000000" w:themeColor="text1"/>
          <w:spacing w:val="4"/>
          <w:w w:val="103"/>
          <w:szCs w:val="17"/>
        </w:rPr>
        <w:t>,</w:t>
      </w:r>
      <w:r w:rsidRPr="00CC6AD4" w:rsidR="00460C57">
        <w:rPr>
          <w:rFonts w:asciiTheme="majorBidi" w:hAnsiTheme="majorBidi" w:cstheme="majorBidi"/>
          <w:color w:val="000000" w:themeColor="text1"/>
          <w:spacing w:val="4"/>
          <w:w w:val="103"/>
          <w:szCs w:val="17"/>
        </w:rPr>
        <w:t xml:space="preserve"> </w:t>
      </w:r>
      <w:r w:rsidRPr="00CC6AD4" w:rsidR="008277D4">
        <w:rPr>
          <w:rFonts w:asciiTheme="majorBidi" w:hAnsiTheme="majorBidi" w:cstheme="majorBidi"/>
          <w:color w:val="000000" w:themeColor="text1"/>
          <w:spacing w:val="4"/>
          <w:w w:val="103"/>
          <w:szCs w:val="17"/>
        </w:rPr>
        <w:t>r</w:t>
      </w:r>
      <w:r w:rsidRPr="00CC6AD4" w:rsidR="00460C57">
        <w:rPr>
          <w:rFonts w:asciiTheme="majorBidi" w:hAnsiTheme="majorBidi" w:cstheme="majorBidi"/>
          <w:color w:val="000000" w:themeColor="text1"/>
          <w:spacing w:val="4"/>
          <w:w w:val="103"/>
          <w:szCs w:val="17"/>
        </w:rPr>
        <w:t>ecommendation 2.</w:t>
      </w:r>
    </w:p>
  </w:footnote>
  <w:footnote w:id="111">
    <w:p w:rsidRPr="00CC6AD4" w:rsidR="00460C57" w:rsidP="00CC6AD4" w:rsidRDefault="00D037A7" w14:paraId="43CFFE0C" w14:textId="01107D10">
      <w:pPr>
        <w:pStyle w:val="FootnoteText"/>
        <w:tabs>
          <w:tab w:val="clear" w:pos="418"/>
          <w:tab w:val="right" w:pos="1195"/>
          <w:tab w:val="left" w:pos="1267"/>
          <w:tab w:val="left" w:pos="1742"/>
          <w:tab w:val="left" w:pos="2218"/>
          <w:tab w:val="left" w:pos="2693"/>
        </w:tabs>
        <w:spacing w:line="240" w:lineRule="auto"/>
        <w:ind w:left="1267" w:right="1660" w:hanging="432"/>
        <w:rPr>
          <w:rFonts w:asciiTheme="majorBidi" w:hAnsiTheme="majorBidi" w:cstheme="majorBidi"/>
          <w:spacing w:val="4"/>
          <w:w w:val="103"/>
          <w:szCs w:val="17"/>
        </w:rPr>
      </w:pPr>
      <w:r w:rsidRPr="00CC6AD4">
        <w:rPr>
          <w:rFonts w:asciiTheme="majorBidi" w:hAnsiTheme="majorBidi" w:cstheme="majorBidi"/>
          <w:spacing w:val="4"/>
          <w:w w:val="103"/>
          <w:szCs w:val="17"/>
        </w:rPr>
        <w:tab/>
      </w:r>
      <w:r w:rsidRPr="00CC6AD4" w:rsidR="00460C57">
        <w:rPr>
          <w:rStyle w:val="FootnoteReference"/>
          <w:rFonts w:asciiTheme="majorBidi" w:hAnsiTheme="majorBidi" w:cstheme="majorBidi"/>
          <w:spacing w:val="4"/>
          <w:szCs w:val="17"/>
        </w:rPr>
        <w:footnoteRef/>
      </w:r>
      <w:r w:rsidRPr="00CC6AD4" w:rsidR="00460C57">
        <w:rPr>
          <w:rFonts w:asciiTheme="majorBidi" w:hAnsiTheme="majorBidi" w:cstheme="majorBidi"/>
          <w:spacing w:val="4"/>
          <w:w w:val="103"/>
          <w:szCs w:val="17"/>
        </w:rPr>
        <w:t xml:space="preserve"> </w:t>
      </w:r>
      <w:r w:rsidRPr="00CC6AD4">
        <w:rPr>
          <w:rFonts w:asciiTheme="majorBidi" w:hAnsiTheme="majorBidi" w:cstheme="majorBidi"/>
          <w:spacing w:val="4"/>
          <w:w w:val="103"/>
          <w:szCs w:val="17"/>
        </w:rPr>
        <w:tab/>
      </w:r>
      <w:r w:rsidRPr="00CC6AD4" w:rsidR="00460C57">
        <w:rPr>
          <w:rFonts w:asciiTheme="majorBidi" w:hAnsiTheme="majorBidi" w:cstheme="majorBidi"/>
          <w:i/>
          <w:iCs/>
          <w:spacing w:val="4"/>
          <w:w w:val="103"/>
          <w:szCs w:val="17"/>
        </w:rPr>
        <w:t>Regional Association I</w:t>
      </w:r>
      <w:r w:rsidRPr="00CC6AD4" w:rsidR="00C61DB9">
        <w:rPr>
          <w:rFonts w:asciiTheme="majorBidi" w:hAnsiTheme="majorBidi" w:cstheme="majorBidi"/>
          <w:i/>
          <w:iCs/>
          <w:spacing w:val="4"/>
          <w:w w:val="103"/>
          <w:szCs w:val="17"/>
        </w:rPr>
        <w:t xml:space="preserve"> (Africa)</w:t>
      </w:r>
      <w:r w:rsidRPr="00CC6AD4" w:rsidR="00460C57">
        <w:rPr>
          <w:rFonts w:asciiTheme="majorBidi" w:hAnsiTheme="majorBidi" w:cstheme="majorBidi"/>
          <w:i/>
          <w:iCs/>
          <w:spacing w:val="4"/>
          <w:w w:val="103"/>
          <w:szCs w:val="17"/>
        </w:rPr>
        <w:t>: Abridged Final Report of the Nineteenth Session</w:t>
      </w:r>
      <w:r w:rsidRPr="00CC6AD4" w:rsidR="00C61DB9">
        <w:rPr>
          <w:rFonts w:asciiTheme="majorBidi" w:hAnsiTheme="majorBidi" w:cstheme="majorBidi"/>
          <w:i/>
          <w:iCs/>
          <w:spacing w:val="4"/>
          <w:w w:val="103"/>
          <w:szCs w:val="17"/>
        </w:rPr>
        <w:t>,</w:t>
      </w:r>
      <w:r w:rsidRPr="00CC6AD4" w:rsidR="00460C57">
        <w:rPr>
          <w:rFonts w:asciiTheme="majorBidi" w:hAnsiTheme="majorBidi" w:cstheme="majorBidi"/>
          <w:i/>
          <w:iCs/>
          <w:spacing w:val="4"/>
          <w:w w:val="103"/>
          <w:szCs w:val="17"/>
        </w:rPr>
        <w:t xml:space="preserve"> Phase I, 13–15 May 2024</w:t>
      </w:r>
      <w:r w:rsidRPr="00CC6AD4" w:rsidR="00F574E6">
        <w:rPr>
          <w:rFonts w:asciiTheme="majorBidi" w:hAnsiTheme="majorBidi" w:cstheme="majorBidi"/>
          <w:i/>
          <w:iCs/>
          <w:spacing w:val="4"/>
          <w:w w:val="103"/>
          <w:szCs w:val="17"/>
        </w:rPr>
        <w:t xml:space="preserve"> (Virtual Session)</w:t>
      </w:r>
      <w:r w:rsidRPr="00CC6AD4" w:rsidR="00460C57">
        <w:rPr>
          <w:rFonts w:asciiTheme="majorBidi" w:hAnsiTheme="majorBidi" w:cstheme="majorBidi"/>
          <w:spacing w:val="4"/>
          <w:w w:val="103"/>
          <w:szCs w:val="17"/>
        </w:rPr>
        <w:t xml:space="preserve">, </w:t>
      </w:r>
      <w:r w:rsidRPr="00CC6AD4" w:rsidR="00C61DB9">
        <w:rPr>
          <w:rFonts w:asciiTheme="majorBidi" w:hAnsiTheme="majorBidi" w:cstheme="majorBidi"/>
          <w:spacing w:val="4"/>
          <w:w w:val="103"/>
          <w:szCs w:val="17"/>
        </w:rPr>
        <w:t>document</w:t>
      </w:r>
      <w:r w:rsidRPr="00CC6AD4" w:rsidR="00460C57">
        <w:rPr>
          <w:rFonts w:asciiTheme="majorBidi" w:hAnsiTheme="majorBidi" w:cstheme="majorBidi"/>
          <w:spacing w:val="4"/>
          <w:w w:val="103"/>
          <w:szCs w:val="17"/>
        </w:rPr>
        <w:t xml:space="preserve"> WMO-No.</w:t>
      </w:r>
      <w:r w:rsidRPr="00CC6AD4" w:rsidR="000A603B">
        <w:rPr>
          <w:rFonts w:asciiTheme="majorBidi" w:hAnsiTheme="majorBidi" w:cstheme="majorBidi"/>
          <w:spacing w:val="4"/>
          <w:w w:val="103"/>
          <w:szCs w:val="17"/>
        </w:rPr>
        <w:t xml:space="preserve"> </w:t>
      </w:r>
      <w:r w:rsidRPr="00CC6AD4" w:rsidR="00460C57">
        <w:rPr>
          <w:rFonts w:asciiTheme="majorBidi" w:hAnsiTheme="majorBidi" w:cstheme="majorBidi"/>
          <w:spacing w:val="4"/>
          <w:w w:val="103"/>
          <w:szCs w:val="17"/>
        </w:rPr>
        <w:t xml:space="preserve">1357, </w:t>
      </w:r>
      <w:r w:rsidRPr="00CC6AD4" w:rsidR="00C61DB9">
        <w:rPr>
          <w:rFonts w:asciiTheme="majorBidi" w:hAnsiTheme="majorBidi" w:cstheme="majorBidi"/>
          <w:spacing w:val="4"/>
          <w:w w:val="103"/>
          <w:szCs w:val="17"/>
        </w:rPr>
        <w:t>d</w:t>
      </w:r>
      <w:r w:rsidRPr="00CC6AD4" w:rsidR="00460C57">
        <w:rPr>
          <w:rFonts w:asciiTheme="majorBidi" w:hAnsiTheme="majorBidi" w:cstheme="majorBidi"/>
          <w:spacing w:val="4"/>
          <w:w w:val="103"/>
          <w:szCs w:val="17"/>
        </w:rPr>
        <w:t>ecision 4.</w:t>
      </w:r>
    </w:p>
  </w:footnote>
  <w:footnote w:id="112">
    <w:p w:rsidRPr="00CC6AD4" w:rsidR="00460C57" w:rsidP="00CC6AD4" w:rsidRDefault="00D037A7" w14:paraId="1D51ECA7" w14:textId="5B87219C">
      <w:pPr>
        <w:pStyle w:val="p1"/>
        <w:tabs>
          <w:tab w:val="right" w:pos="1195"/>
          <w:tab w:val="left" w:pos="1267"/>
          <w:tab w:val="left" w:pos="1742"/>
          <w:tab w:val="left" w:pos="2218"/>
          <w:tab w:val="left" w:pos="2693"/>
        </w:tabs>
        <w:ind w:left="1267" w:right="1267" w:hanging="432"/>
        <w:rPr>
          <w:spacing w:val="4"/>
          <w:w w:val="103"/>
          <w:sz w:val="17"/>
          <w:szCs w:val="17"/>
          <w:lang w:val="en-GB"/>
        </w:rPr>
      </w:pPr>
      <w:r w:rsidRPr="00CC6AD4">
        <w:rPr>
          <w:spacing w:val="4"/>
          <w:w w:val="103"/>
          <w:sz w:val="17"/>
          <w:szCs w:val="17"/>
          <w:lang w:val="en-GB"/>
        </w:rPr>
        <w:tab/>
      </w:r>
      <w:r w:rsidRPr="00CC6AD4" w:rsidR="00460C57">
        <w:rPr>
          <w:rStyle w:val="FootnoteReference"/>
          <w:spacing w:val="4"/>
          <w:sz w:val="17"/>
          <w:szCs w:val="17"/>
        </w:rPr>
        <w:footnoteRef/>
      </w:r>
      <w:r w:rsidRPr="00CC6AD4" w:rsidR="00460C57">
        <w:rPr>
          <w:spacing w:val="4"/>
          <w:w w:val="103"/>
          <w:sz w:val="17"/>
          <w:szCs w:val="17"/>
          <w:lang w:val="en-GB"/>
        </w:rPr>
        <w:t xml:space="preserve"> </w:t>
      </w:r>
      <w:r w:rsidRPr="00CC6AD4">
        <w:rPr>
          <w:spacing w:val="4"/>
          <w:w w:val="103"/>
          <w:sz w:val="17"/>
          <w:szCs w:val="17"/>
          <w:lang w:val="en-GB"/>
        </w:rPr>
        <w:tab/>
      </w:r>
      <w:r w:rsidRPr="00CC6AD4" w:rsidR="00460C57">
        <w:rPr>
          <w:i/>
          <w:iCs/>
          <w:spacing w:val="4"/>
          <w:w w:val="103"/>
          <w:sz w:val="17"/>
          <w:szCs w:val="17"/>
          <w:lang w:val="en-GB"/>
        </w:rPr>
        <w:t>Regional Association VI</w:t>
      </w:r>
      <w:r w:rsidRPr="00CC6AD4" w:rsidR="00FF3B44">
        <w:rPr>
          <w:i/>
          <w:iCs/>
          <w:spacing w:val="4"/>
          <w:w w:val="103"/>
          <w:sz w:val="17"/>
          <w:szCs w:val="17"/>
          <w:lang w:val="en-GB"/>
        </w:rPr>
        <w:t xml:space="preserve"> (Europe)</w:t>
      </w:r>
      <w:r w:rsidRPr="00CC6AD4" w:rsidR="00460C57">
        <w:rPr>
          <w:i/>
          <w:iCs/>
          <w:spacing w:val="4"/>
          <w:w w:val="103"/>
          <w:sz w:val="17"/>
          <w:szCs w:val="17"/>
          <w:lang w:val="en-GB"/>
        </w:rPr>
        <w:t xml:space="preserve">: Abridged Final Report of the Nineteenth Session, Phase I, </w:t>
      </w:r>
      <w:r w:rsidR="00CC6AD4">
        <w:rPr>
          <w:i/>
          <w:iCs/>
          <w:spacing w:val="4"/>
          <w:w w:val="103"/>
          <w:sz w:val="17"/>
          <w:szCs w:val="17"/>
          <w:lang w:val="en-GB"/>
        </w:rPr>
        <w:br/>
      </w:r>
      <w:r w:rsidRPr="00CC6AD4" w:rsidR="00460C57">
        <w:rPr>
          <w:i/>
          <w:iCs/>
          <w:spacing w:val="4"/>
          <w:w w:val="103"/>
          <w:sz w:val="17"/>
          <w:szCs w:val="17"/>
          <w:lang w:val="en-GB"/>
        </w:rPr>
        <w:t>15–16 October 2024</w:t>
      </w:r>
      <w:r w:rsidRPr="00CC6AD4" w:rsidR="00FF3B44">
        <w:rPr>
          <w:i/>
          <w:iCs/>
          <w:spacing w:val="4"/>
          <w:w w:val="103"/>
          <w:sz w:val="17"/>
          <w:szCs w:val="17"/>
          <w:lang w:val="en-GB"/>
        </w:rPr>
        <w:t xml:space="preserve"> (Virtual Session)</w:t>
      </w:r>
      <w:r w:rsidRPr="00CC6AD4" w:rsidR="00460C57">
        <w:rPr>
          <w:spacing w:val="4"/>
          <w:w w:val="103"/>
          <w:sz w:val="17"/>
          <w:szCs w:val="17"/>
          <w:lang w:val="en-GB"/>
        </w:rPr>
        <w:t xml:space="preserve">, </w:t>
      </w:r>
      <w:r w:rsidRPr="00CC6AD4" w:rsidR="00A831C1">
        <w:rPr>
          <w:spacing w:val="4"/>
          <w:w w:val="103"/>
          <w:sz w:val="17"/>
          <w:szCs w:val="17"/>
          <w:lang w:val="en-GB"/>
        </w:rPr>
        <w:t xml:space="preserve">document </w:t>
      </w:r>
      <w:r w:rsidRPr="00CC6AD4" w:rsidR="00460C57">
        <w:rPr>
          <w:spacing w:val="4"/>
          <w:w w:val="103"/>
          <w:sz w:val="17"/>
          <w:szCs w:val="17"/>
          <w:lang w:val="en-GB"/>
        </w:rPr>
        <w:t>WMO-No.</w:t>
      </w:r>
      <w:r w:rsidRPr="00CC6AD4" w:rsidR="00A831C1">
        <w:rPr>
          <w:spacing w:val="4"/>
          <w:w w:val="103"/>
          <w:sz w:val="17"/>
          <w:szCs w:val="17"/>
          <w:lang w:val="en-GB"/>
        </w:rPr>
        <w:t xml:space="preserve"> </w:t>
      </w:r>
      <w:r w:rsidRPr="00CC6AD4" w:rsidR="00460C57">
        <w:rPr>
          <w:spacing w:val="4"/>
          <w:w w:val="103"/>
          <w:sz w:val="17"/>
          <w:szCs w:val="17"/>
          <w:lang w:val="en-GB"/>
        </w:rPr>
        <w:t xml:space="preserve">1366, </w:t>
      </w:r>
      <w:r w:rsidRPr="00CC6AD4" w:rsidR="00A831C1">
        <w:rPr>
          <w:spacing w:val="4"/>
          <w:w w:val="103"/>
          <w:sz w:val="17"/>
          <w:szCs w:val="17"/>
          <w:lang w:val="en-GB"/>
        </w:rPr>
        <w:t>r</w:t>
      </w:r>
      <w:r w:rsidRPr="00CC6AD4" w:rsidR="00460C57">
        <w:rPr>
          <w:spacing w:val="4"/>
          <w:w w:val="103"/>
          <w:sz w:val="17"/>
          <w:szCs w:val="17"/>
          <w:lang w:val="en-GB"/>
        </w:rPr>
        <w:t xml:space="preserve">esolution 3; </w:t>
      </w:r>
      <w:r w:rsidRPr="00CC6AD4" w:rsidR="00460C57">
        <w:rPr>
          <w:i/>
          <w:iCs/>
          <w:spacing w:val="4"/>
          <w:w w:val="103"/>
          <w:sz w:val="17"/>
          <w:szCs w:val="17"/>
          <w:lang w:val="en-GB"/>
        </w:rPr>
        <w:t>Regional Association III</w:t>
      </w:r>
      <w:r w:rsidRPr="00CC6AD4" w:rsidR="00645757">
        <w:rPr>
          <w:i/>
          <w:iCs/>
          <w:spacing w:val="4"/>
          <w:w w:val="103"/>
          <w:sz w:val="17"/>
          <w:szCs w:val="17"/>
          <w:lang w:val="en-GB"/>
        </w:rPr>
        <w:t xml:space="preserve"> (South America)</w:t>
      </w:r>
      <w:r w:rsidRPr="00CC6AD4" w:rsidR="00460C57">
        <w:rPr>
          <w:i/>
          <w:iCs/>
          <w:spacing w:val="4"/>
          <w:w w:val="103"/>
          <w:sz w:val="17"/>
          <w:szCs w:val="17"/>
          <w:lang w:val="en-GB"/>
        </w:rPr>
        <w:t>:</w:t>
      </w:r>
      <w:r w:rsidRPr="00CC6AD4" w:rsidR="00460C57">
        <w:rPr>
          <w:spacing w:val="4"/>
          <w:w w:val="103"/>
          <w:sz w:val="17"/>
          <w:szCs w:val="17"/>
          <w:lang w:val="en-GB"/>
        </w:rPr>
        <w:t xml:space="preserve"> </w:t>
      </w:r>
      <w:r w:rsidRPr="00CC6AD4" w:rsidR="00460C57">
        <w:rPr>
          <w:i/>
          <w:iCs/>
          <w:spacing w:val="4"/>
          <w:w w:val="103"/>
          <w:sz w:val="17"/>
          <w:szCs w:val="17"/>
          <w:lang w:val="en-GB"/>
        </w:rPr>
        <w:t>Abridged Final Report of the Nineteenth Session, Phase I, Virtual Session, 27–29 November 2024</w:t>
      </w:r>
      <w:r w:rsidRPr="00CC6AD4" w:rsidR="00460C57">
        <w:rPr>
          <w:spacing w:val="4"/>
          <w:w w:val="103"/>
          <w:sz w:val="17"/>
          <w:szCs w:val="17"/>
          <w:lang w:val="en-GB"/>
        </w:rPr>
        <w:t xml:space="preserve">, </w:t>
      </w:r>
      <w:r w:rsidRPr="00CC6AD4" w:rsidR="00764EF2">
        <w:rPr>
          <w:spacing w:val="4"/>
          <w:w w:val="103"/>
          <w:sz w:val="17"/>
          <w:szCs w:val="17"/>
          <w:lang w:val="en-GB"/>
        </w:rPr>
        <w:t xml:space="preserve">document </w:t>
      </w:r>
      <w:r w:rsidRPr="00CC6AD4" w:rsidR="00460C57">
        <w:rPr>
          <w:spacing w:val="4"/>
          <w:w w:val="103"/>
          <w:sz w:val="17"/>
          <w:szCs w:val="17"/>
          <w:lang w:val="en-GB"/>
        </w:rPr>
        <w:t>WMO-No.</w:t>
      </w:r>
      <w:r w:rsidRPr="00CC6AD4" w:rsidR="00764EF2">
        <w:rPr>
          <w:spacing w:val="4"/>
          <w:w w:val="103"/>
          <w:sz w:val="17"/>
          <w:szCs w:val="17"/>
          <w:lang w:val="en-GB"/>
        </w:rPr>
        <w:t xml:space="preserve"> </w:t>
      </w:r>
      <w:r w:rsidRPr="00CC6AD4" w:rsidR="00460C57">
        <w:rPr>
          <w:spacing w:val="4"/>
          <w:w w:val="103"/>
          <w:sz w:val="17"/>
          <w:szCs w:val="17"/>
          <w:lang w:val="en-GB"/>
        </w:rPr>
        <w:t xml:space="preserve">1369, </w:t>
      </w:r>
      <w:r w:rsidRPr="00CC6AD4" w:rsidR="00645757">
        <w:rPr>
          <w:spacing w:val="4"/>
          <w:w w:val="103"/>
          <w:sz w:val="17"/>
          <w:szCs w:val="17"/>
          <w:lang w:val="en-GB"/>
        </w:rPr>
        <w:t>r</w:t>
      </w:r>
      <w:r w:rsidRPr="00CC6AD4" w:rsidR="00460C57">
        <w:rPr>
          <w:spacing w:val="4"/>
          <w:w w:val="103"/>
          <w:sz w:val="17"/>
          <w:szCs w:val="17"/>
          <w:lang w:val="en-GB"/>
        </w:rPr>
        <w:t xml:space="preserve">esolution 3; </w:t>
      </w:r>
      <w:r w:rsidRPr="00CC6AD4" w:rsidR="001D7116">
        <w:rPr>
          <w:spacing w:val="4"/>
          <w:w w:val="103"/>
          <w:sz w:val="17"/>
          <w:szCs w:val="17"/>
          <w:lang w:val="en-GB"/>
        </w:rPr>
        <w:t xml:space="preserve">and </w:t>
      </w:r>
      <w:r w:rsidRPr="00CC6AD4" w:rsidR="00460C57">
        <w:rPr>
          <w:i/>
          <w:iCs/>
          <w:spacing w:val="4"/>
          <w:w w:val="103"/>
          <w:sz w:val="17"/>
          <w:szCs w:val="17"/>
          <w:lang w:val="en-GB"/>
        </w:rPr>
        <w:t>Regional Association IV</w:t>
      </w:r>
      <w:r w:rsidRPr="00CC6AD4" w:rsidR="001D7116">
        <w:rPr>
          <w:i/>
          <w:iCs/>
          <w:spacing w:val="4"/>
          <w:w w:val="103"/>
          <w:sz w:val="17"/>
          <w:szCs w:val="17"/>
          <w:lang w:val="en-GB"/>
        </w:rPr>
        <w:t xml:space="preserve"> (North America, Central America and the Caribbean)</w:t>
      </w:r>
      <w:r w:rsidRPr="00CC6AD4" w:rsidR="00460C57">
        <w:rPr>
          <w:i/>
          <w:iCs/>
          <w:spacing w:val="4"/>
          <w:w w:val="103"/>
          <w:sz w:val="17"/>
          <w:szCs w:val="17"/>
          <w:lang w:val="en-GB"/>
        </w:rPr>
        <w:t xml:space="preserve">: </w:t>
      </w:r>
      <w:r w:rsidRPr="00CC6AD4" w:rsidR="00460C57">
        <w:rPr>
          <w:i/>
          <w:iCs/>
          <w:color w:val="auto"/>
          <w:spacing w:val="4"/>
          <w:w w:val="103"/>
          <w:sz w:val="17"/>
          <w:szCs w:val="17"/>
          <w:lang w:val="en-GB"/>
        </w:rPr>
        <w:t xml:space="preserve">Nineteenth Session (Phase I), </w:t>
      </w:r>
      <w:r w:rsidRPr="00CC6AD4" w:rsidR="001D7116">
        <w:rPr>
          <w:i/>
          <w:iCs/>
          <w:color w:val="auto"/>
          <w:spacing w:val="4"/>
          <w:w w:val="103"/>
          <w:sz w:val="17"/>
          <w:szCs w:val="17"/>
          <w:lang w:val="en-GB"/>
        </w:rPr>
        <w:t xml:space="preserve">27–29 March 2025, </w:t>
      </w:r>
      <w:r w:rsidRPr="00CC6AD4" w:rsidR="00460C57">
        <w:rPr>
          <w:i/>
          <w:iCs/>
          <w:color w:val="auto"/>
          <w:spacing w:val="4"/>
          <w:w w:val="103"/>
          <w:sz w:val="17"/>
          <w:szCs w:val="17"/>
          <w:lang w:val="en-GB"/>
        </w:rPr>
        <w:t>San Salvador, El Salvador</w:t>
      </w:r>
      <w:r w:rsidRPr="00CC6AD4" w:rsidR="00460C57">
        <w:rPr>
          <w:color w:val="auto"/>
          <w:spacing w:val="4"/>
          <w:w w:val="103"/>
          <w:sz w:val="17"/>
          <w:szCs w:val="17"/>
          <w:lang w:val="en-GB"/>
        </w:rPr>
        <w:t xml:space="preserve">, </w:t>
      </w:r>
      <w:r w:rsidRPr="00CC6AD4" w:rsidR="001D7116">
        <w:rPr>
          <w:color w:val="auto"/>
          <w:spacing w:val="4"/>
          <w:w w:val="103"/>
          <w:sz w:val="17"/>
          <w:szCs w:val="17"/>
          <w:lang w:val="en-GB"/>
        </w:rPr>
        <w:t xml:space="preserve">document </w:t>
      </w:r>
      <w:r w:rsidRPr="00CC6AD4" w:rsidR="00460C57">
        <w:rPr>
          <w:color w:val="auto"/>
          <w:spacing w:val="4"/>
          <w:w w:val="103"/>
          <w:sz w:val="17"/>
          <w:szCs w:val="17"/>
          <w:lang w:val="en-GB"/>
        </w:rPr>
        <w:t>WMO-No.</w:t>
      </w:r>
      <w:r w:rsidRPr="00CC6AD4" w:rsidR="001D7116">
        <w:rPr>
          <w:color w:val="auto"/>
          <w:spacing w:val="4"/>
          <w:w w:val="103"/>
          <w:sz w:val="17"/>
          <w:szCs w:val="17"/>
          <w:lang w:val="en-GB"/>
        </w:rPr>
        <w:t xml:space="preserve"> </w:t>
      </w:r>
      <w:r w:rsidRPr="00CC6AD4" w:rsidR="00460C57">
        <w:rPr>
          <w:color w:val="auto"/>
          <w:spacing w:val="4"/>
          <w:w w:val="103"/>
          <w:sz w:val="17"/>
          <w:szCs w:val="17"/>
          <w:lang w:val="en-GB"/>
        </w:rPr>
        <w:t xml:space="preserve">1372, </w:t>
      </w:r>
      <w:r w:rsidRPr="00CC6AD4" w:rsidR="001D7116">
        <w:rPr>
          <w:spacing w:val="4"/>
          <w:w w:val="103"/>
          <w:sz w:val="17"/>
          <w:szCs w:val="17"/>
          <w:lang w:val="en-GB"/>
        </w:rPr>
        <w:t>r</w:t>
      </w:r>
      <w:r w:rsidRPr="00CC6AD4" w:rsidR="00460C57">
        <w:rPr>
          <w:spacing w:val="4"/>
          <w:w w:val="103"/>
          <w:sz w:val="17"/>
          <w:szCs w:val="17"/>
          <w:lang w:val="en-GB"/>
        </w:rPr>
        <w:t xml:space="preserve">esolution 1. </w:t>
      </w:r>
    </w:p>
  </w:footnote>
  <w:footnote w:id="113">
    <w:p w:rsidRPr="00CC6AD4" w:rsidR="00460C57" w:rsidP="00CC6AD4" w:rsidRDefault="00D037A7" w14:paraId="6AF0716C" w14:textId="48FEE9E4">
      <w:pPr>
        <w:pStyle w:val="p1"/>
        <w:tabs>
          <w:tab w:val="right" w:pos="1195"/>
          <w:tab w:val="left" w:pos="1267"/>
          <w:tab w:val="left" w:pos="1742"/>
          <w:tab w:val="left" w:pos="2218"/>
          <w:tab w:val="left" w:pos="2693"/>
        </w:tabs>
        <w:ind w:left="1267" w:right="1267" w:hanging="432"/>
        <w:rPr>
          <w:rFonts w:ascii="Verdana" w:hAnsi="Verdana"/>
          <w:spacing w:val="4"/>
          <w:w w:val="103"/>
          <w:sz w:val="17"/>
          <w:szCs w:val="17"/>
          <w:lang w:val="en-GB"/>
        </w:rPr>
      </w:pPr>
      <w:r w:rsidRPr="00CC6AD4">
        <w:rPr>
          <w:spacing w:val="4"/>
          <w:w w:val="103"/>
          <w:sz w:val="17"/>
          <w:szCs w:val="17"/>
          <w:lang w:val="en-GB"/>
        </w:rPr>
        <w:tab/>
      </w:r>
      <w:r w:rsidRPr="00CC6AD4" w:rsidR="00460C57">
        <w:rPr>
          <w:rStyle w:val="FootnoteReference"/>
          <w:spacing w:val="4"/>
          <w:sz w:val="17"/>
          <w:szCs w:val="17"/>
        </w:rPr>
        <w:footnoteRef/>
      </w:r>
      <w:r w:rsidRPr="00CC6AD4" w:rsidR="00460C57">
        <w:rPr>
          <w:spacing w:val="4"/>
          <w:w w:val="103"/>
          <w:sz w:val="17"/>
          <w:szCs w:val="17"/>
          <w:lang w:val="en-GB"/>
        </w:rPr>
        <w:t xml:space="preserve"> </w:t>
      </w:r>
      <w:r w:rsidRPr="00CC6AD4">
        <w:rPr>
          <w:spacing w:val="4"/>
          <w:w w:val="103"/>
          <w:sz w:val="17"/>
          <w:szCs w:val="17"/>
          <w:lang w:val="en-GB"/>
        </w:rPr>
        <w:tab/>
      </w:r>
      <w:r w:rsidRPr="00CC6AD4" w:rsidR="00460C57">
        <w:rPr>
          <w:i/>
          <w:iCs/>
          <w:spacing w:val="4"/>
          <w:w w:val="103"/>
          <w:sz w:val="17"/>
          <w:szCs w:val="17"/>
          <w:lang w:val="en-GB"/>
        </w:rPr>
        <w:t>Regional Association II</w:t>
      </w:r>
      <w:r w:rsidRPr="00CC6AD4" w:rsidR="0030575A">
        <w:rPr>
          <w:i/>
          <w:iCs/>
          <w:spacing w:val="4"/>
          <w:w w:val="103"/>
          <w:sz w:val="17"/>
          <w:szCs w:val="17"/>
          <w:lang w:val="en-GB"/>
        </w:rPr>
        <w:t xml:space="preserve"> (Asia)</w:t>
      </w:r>
      <w:r w:rsidRPr="00CC6AD4" w:rsidR="00460C57">
        <w:rPr>
          <w:i/>
          <w:iCs/>
          <w:spacing w:val="4"/>
          <w:w w:val="103"/>
          <w:sz w:val="17"/>
          <w:szCs w:val="17"/>
          <w:lang w:val="en-GB"/>
        </w:rPr>
        <w:t>:</w:t>
      </w:r>
      <w:r w:rsidRPr="00CC6AD4" w:rsidR="00460C57">
        <w:rPr>
          <w:spacing w:val="4"/>
          <w:w w:val="103"/>
          <w:sz w:val="17"/>
          <w:szCs w:val="17"/>
          <w:lang w:val="en-GB"/>
        </w:rPr>
        <w:t xml:space="preserve"> </w:t>
      </w:r>
      <w:r w:rsidRPr="00CC6AD4" w:rsidR="00460C57">
        <w:rPr>
          <w:i/>
          <w:iCs/>
          <w:spacing w:val="4"/>
          <w:w w:val="103"/>
          <w:sz w:val="17"/>
          <w:szCs w:val="17"/>
          <w:lang w:val="en-GB"/>
        </w:rPr>
        <w:t>Abridged Final Report of the Eighteenth Session (Phase I), 22 to 25 April 2025</w:t>
      </w:r>
      <w:r w:rsidRPr="00CC6AD4" w:rsidR="0030575A">
        <w:rPr>
          <w:i/>
          <w:iCs/>
          <w:spacing w:val="4"/>
          <w:w w:val="103"/>
          <w:sz w:val="17"/>
          <w:szCs w:val="17"/>
          <w:lang w:val="en-GB"/>
        </w:rPr>
        <w:t xml:space="preserve"> (Virtual Session)</w:t>
      </w:r>
      <w:r w:rsidRPr="00CC6AD4" w:rsidR="00460C57">
        <w:rPr>
          <w:spacing w:val="4"/>
          <w:w w:val="103"/>
          <w:sz w:val="17"/>
          <w:szCs w:val="17"/>
          <w:lang w:val="en-GB"/>
        </w:rPr>
        <w:t xml:space="preserve">, </w:t>
      </w:r>
      <w:r w:rsidRPr="00CC6AD4" w:rsidR="00297304">
        <w:rPr>
          <w:spacing w:val="4"/>
          <w:w w:val="103"/>
          <w:sz w:val="17"/>
          <w:szCs w:val="17"/>
          <w:lang w:val="en-GB"/>
        </w:rPr>
        <w:t xml:space="preserve">document </w:t>
      </w:r>
      <w:r w:rsidRPr="00CC6AD4" w:rsidR="00460C57">
        <w:rPr>
          <w:spacing w:val="4"/>
          <w:w w:val="103"/>
          <w:sz w:val="17"/>
          <w:szCs w:val="17"/>
          <w:lang w:val="en-GB"/>
        </w:rPr>
        <w:t>WMO-No.</w:t>
      </w:r>
      <w:r w:rsidRPr="00CC6AD4" w:rsidR="00297304">
        <w:rPr>
          <w:spacing w:val="4"/>
          <w:w w:val="103"/>
          <w:sz w:val="17"/>
          <w:szCs w:val="17"/>
          <w:lang w:val="en-GB"/>
        </w:rPr>
        <w:t xml:space="preserve"> </w:t>
      </w:r>
      <w:r w:rsidRPr="00CC6AD4" w:rsidR="00460C57">
        <w:rPr>
          <w:spacing w:val="4"/>
          <w:w w:val="103"/>
          <w:sz w:val="17"/>
          <w:szCs w:val="17"/>
          <w:lang w:val="en-GB"/>
        </w:rPr>
        <w:t>1375,</w:t>
      </w:r>
      <w:r w:rsidRPr="00CC6AD4" w:rsidR="00460C57">
        <w:rPr>
          <w:i/>
          <w:iCs/>
          <w:spacing w:val="4"/>
          <w:w w:val="103"/>
          <w:sz w:val="17"/>
          <w:szCs w:val="17"/>
          <w:lang w:val="en-GB"/>
        </w:rPr>
        <w:t xml:space="preserve"> </w:t>
      </w:r>
      <w:r w:rsidRPr="00CC6AD4" w:rsidR="00346464">
        <w:rPr>
          <w:spacing w:val="4"/>
          <w:w w:val="103"/>
          <w:sz w:val="17"/>
          <w:szCs w:val="17"/>
          <w:lang w:val="en-GB"/>
        </w:rPr>
        <w:t>r</w:t>
      </w:r>
      <w:r w:rsidRPr="00CC6AD4" w:rsidR="00460C57">
        <w:rPr>
          <w:spacing w:val="4"/>
          <w:w w:val="103"/>
          <w:sz w:val="17"/>
          <w:szCs w:val="17"/>
          <w:lang w:val="en-GB"/>
        </w:rPr>
        <w:t xml:space="preserve">esolution 3; </w:t>
      </w:r>
      <w:r w:rsidRPr="00CC6AD4" w:rsidR="0091192D">
        <w:rPr>
          <w:spacing w:val="4"/>
          <w:w w:val="103"/>
          <w:sz w:val="17"/>
          <w:szCs w:val="17"/>
          <w:lang w:val="en-GB"/>
        </w:rPr>
        <w:t>and</w:t>
      </w:r>
      <w:r w:rsidRPr="00CC6AD4" w:rsidR="00460C57">
        <w:rPr>
          <w:spacing w:val="4"/>
          <w:w w:val="103"/>
          <w:sz w:val="17"/>
          <w:szCs w:val="17"/>
          <w:lang w:val="en-GB"/>
        </w:rPr>
        <w:t xml:space="preserve"> Regional Association V</w:t>
      </w:r>
      <w:r w:rsidRPr="00CC6AD4" w:rsidR="008D7A3F">
        <w:rPr>
          <w:spacing w:val="4"/>
          <w:w w:val="103"/>
          <w:sz w:val="17"/>
          <w:szCs w:val="17"/>
          <w:lang w:val="en-GB"/>
        </w:rPr>
        <w:t xml:space="preserve"> (South-West Pacific)</w:t>
      </w:r>
      <w:r w:rsidRPr="00CC6AD4" w:rsidR="00B00AD2">
        <w:rPr>
          <w:spacing w:val="4"/>
          <w:w w:val="103"/>
          <w:sz w:val="17"/>
          <w:szCs w:val="17"/>
          <w:lang w:val="en-GB"/>
        </w:rPr>
        <w:t>,</w:t>
      </w:r>
      <w:r w:rsidRPr="00CC6AD4" w:rsidR="00460C57">
        <w:rPr>
          <w:spacing w:val="4"/>
          <w:w w:val="103"/>
          <w:sz w:val="17"/>
          <w:szCs w:val="17"/>
          <w:lang w:val="en-GB"/>
        </w:rPr>
        <w:t xml:space="preserve"> Nineteenth Session (Phase I), 9</w:t>
      </w:r>
      <w:r w:rsidRPr="00CC6AD4" w:rsidR="0049158F">
        <w:rPr>
          <w:spacing w:val="4"/>
          <w:w w:val="103"/>
          <w:sz w:val="17"/>
          <w:szCs w:val="17"/>
          <w:lang w:val="en-GB"/>
        </w:rPr>
        <w:t>–</w:t>
      </w:r>
      <w:r w:rsidRPr="00CC6AD4" w:rsidR="00460C57">
        <w:rPr>
          <w:spacing w:val="4"/>
          <w:w w:val="103"/>
          <w:sz w:val="17"/>
          <w:szCs w:val="17"/>
          <w:lang w:val="en-GB"/>
        </w:rPr>
        <w:t xml:space="preserve">11 September 2025, </w:t>
      </w:r>
      <w:r w:rsidRPr="00CC6AD4" w:rsidR="00B8298E">
        <w:rPr>
          <w:spacing w:val="4"/>
          <w:w w:val="103"/>
          <w:sz w:val="17"/>
          <w:szCs w:val="17"/>
          <w:lang w:val="en-GB"/>
        </w:rPr>
        <w:t>v</w:t>
      </w:r>
      <w:r w:rsidRPr="00CC6AD4" w:rsidR="005E1C97">
        <w:rPr>
          <w:spacing w:val="4"/>
          <w:w w:val="103"/>
          <w:sz w:val="17"/>
          <w:szCs w:val="17"/>
          <w:lang w:val="en-GB"/>
        </w:rPr>
        <w:t xml:space="preserve">irtual </w:t>
      </w:r>
      <w:r w:rsidRPr="00CC6AD4" w:rsidR="00B8298E">
        <w:rPr>
          <w:spacing w:val="4"/>
          <w:w w:val="103"/>
          <w:sz w:val="17"/>
          <w:szCs w:val="17"/>
          <w:lang w:val="en-GB"/>
        </w:rPr>
        <w:t>s</w:t>
      </w:r>
      <w:r w:rsidRPr="00CC6AD4" w:rsidR="005E1C97">
        <w:rPr>
          <w:spacing w:val="4"/>
          <w:w w:val="103"/>
          <w:sz w:val="17"/>
          <w:szCs w:val="17"/>
          <w:lang w:val="en-GB"/>
        </w:rPr>
        <w:t>ession</w:t>
      </w:r>
      <w:r w:rsidRPr="00CC6AD4" w:rsidR="00460C57">
        <w:rPr>
          <w:spacing w:val="4"/>
          <w:w w:val="103"/>
          <w:sz w:val="17"/>
          <w:szCs w:val="17"/>
          <w:lang w:val="en-GB"/>
        </w:rPr>
        <w:t xml:space="preserve">, </w:t>
      </w:r>
      <w:r w:rsidRPr="00CC6AD4" w:rsidR="00B00AD2">
        <w:rPr>
          <w:spacing w:val="4"/>
          <w:w w:val="103"/>
          <w:sz w:val="17"/>
          <w:szCs w:val="17"/>
          <w:lang w:val="en-GB"/>
        </w:rPr>
        <w:t>docu</w:t>
      </w:r>
      <w:r w:rsidRPr="00CC6AD4" w:rsidR="00B8298E">
        <w:rPr>
          <w:spacing w:val="4"/>
          <w:w w:val="103"/>
          <w:sz w:val="17"/>
          <w:szCs w:val="17"/>
          <w:lang w:val="en-GB"/>
        </w:rPr>
        <w:t>ment</w:t>
      </w:r>
      <w:r w:rsidRPr="00CC6AD4" w:rsidR="00B00AD2">
        <w:rPr>
          <w:spacing w:val="4"/>
          <w:w w:val="103"/>
          <w:sz w:val="17"/>
          <w:szCs w:val="17"/>
          <w:lang w:val="en-GB"/>
        </w:rPr>
        <w:t xml:space="preserve"> </w:t>
      </w:r>
      <w:r w:rsidRPr="00CC6AD4" w:rsidR="00460C57">
        <w:rPr>
          <w:spacing w:val="4"/>
          <w:w w:val="103"/>
          <w:sz w:val="17"/>
          <w:szCs w:val="17"/>
          <w:lang w:val="en-GB"/>
        </w:rPr>
        <w:t xml:space="preserve">RA </w:t>
      </w:r>
      <w:r w:rsidRPr="00CC6AD4" w:rsidR="00FA080E">
        <w:rPr>
          <w:spacing w:val="4"/>
          <w:w w:val="103"/>
          <w:sz w:val="17"/>
          <w:szCs w:val="17"/>
          <w:lang w:val="en-GB"/>
        </w:rPr>
        <w:t>V</w:t>
      </w:r>
      <w:r w:rsidRPr="00CC6AD4" w:rsidR="00460C57">
        <w:rPr>
          <w:spacing w:val="4"/>
          <w:w w:val="103"/>
          <w:sz w:val="17"/>
          <w:szCs w:val="17"/>
          <w:lang w:val="en-GB"/>
        </w:rPr>
        <w:t>-19(I)/Doc.</w:t>
      </w:r>
      <w:r w:rsidRPr="00CC6AD4" w:rsidR="00FA080E">
        <w:rPr>
          <w:spacing w:val="4"/>
          <w:w w:val="103"/>
          <w:sz w:val="17"/>
          <w:szCs w:val="17"/>
          <w:lang w:val="en-GB"/>
        </w:rPr>
        <w:t xml:space="preserve"> </w:t>
      </w:r>
      <w:r w:rsidRPr="00CC6AD4" w:rsidR="00460C57">
        <w:rPr>
          <w:spacing w:val="4"/>
          <w:w w:val="103"/>
          <w:sz w:val="17"/>
          <w:szCs w:val="17"/>
          <w:lang w:val="en-GB"/>
        </w:rPr>
        <w:t xml:space="preserve">4.1, </w:t>
      </w:r>
      <w:r w:rsidRPr="00CC6AD4" w:rsidR="00B00AD2">
        <w:rPr>
          <w:spacing w:val="4"/>
          <w:w w:val="103"/>
          <w:sz w:val="17"/>
          <w:szCs w:val="17"/>
          <w:lang w:val="en-GB"/>
        </w:rPr>
        <w:t>d</w:t>
      </w:r>
      <w:r w:rsidRPr="00CC6AD4" w:rsidR="00460C57">
        <w:rPr>
          <w:spacing w:val="4"/>
          <w:w w:val="103"/>
          <w:sz w:val="17"/>
          <w:szCs w:val="17"/>
          <w:lang w:val="en-GB"/>
        </w:rPr>
        <w:t xml:space="preserve">raft </w:t>
      </w:r>
      <w:r w:rsidRPr="00CC6AD4" w:rsidR="00B00AD2">
        <w:rPr>
          <w:spacing w:val="4"/>
          <w:w w:val="103"/>
          <w:sz w:val="17"/>
          <w:szCs w:val="17"/>
          <w:lang w:val="en-GB"/>
        </w:rPr>
        <w:t>r</w:t>
      </w:r>
      <w:r w:rsidRPr="00CC6AD4" w:rsidR="00460C57">
        <w:rPr>
          <w:spacing w:val="4"/>
          <w:w w:val="103"/>
          <w:sz w:val="17"/>
          <w:szCs w:val="17"/>
          <w:lang w:val="en-GB"/>
        </w:rPr>
        <w:t>esolution 4.1/1.</w:t>
      </w:r>
    </w:p>
  </w:footnote>
  <w:footnote w:id="114">
    <w:p w:rsidRPr="00CC6AD4" w:rsidR="00460C57" w:rsidP="00CC6AD4" w:rsidRDefault="00D037A7" w14:paraId="253C2343" w14:textId="3FDDC2AD">
      <w:pPr>
        <w:pStyle w:val="FootnoteText"/>
        <w:tabs>
          <w:tab w:val="clear" w:pos="418"/>
          <w:tab w:val="right" w:pos="1195"/>
          <w:tab w:val="left" w:pos="1267"/>
          <w:tab w:val="left" w:pos="1742"/>
          <w:tab w:val="left" w:pos="2218"/>
          <w:tab w:val="left" w:pos="2693"/>
        </w:tabs>
        <w:spacing w:line="240" w:lineRule="auto"/>
        <w:ind w:left="1267" w:right="1267" w:hanging="432"/>
        <w:jc w:val="both"/>
        <w:rPr>
          <w:rFonts w:asciiTheme="majorBidi" w:hAnsiTheme="majorBidi" w:cstheme="majorBidi"/>
          <w:color w:val="000000" w:themeColor="text1"/>
          <w:spacing w:val="4"/>
          <w:w w:val="103"/>
          <w:szCs w:val="17"/>
        </w:rPr>
      </w:pPr>
      <w:r w:rsidRPr="00CC6AD4">
        <w:rPr>
          <w:rFonts w:asciiTheme="majorBidi" w:hAnsiTheme="majorBidi" w:cstheme="majorBidi"/>
          <w:color w:val="000000" w:themeColor="text1"/>
          <w:spacing w:val="4"/>
          <w:w w:val="103"/>
          <w:szCs w:val="17"/>
        </w:rPr>
        <w:tab/>
      </w:r>
      <w:r w:rsidRPr="00CC6AD4" w:rsidR="00460C57">
        <w:rPr>
          <w:rStyle w:val="FootnoteReference"/>
          <w:rFonts w:asciiTheme="majorBidi" w:hAnsiTheme="majorBidi" w:cstheme="majorBidi"/>
          <w:color w:val="000000" w:themeColor="text1"/>
          <w:spacing w:val="4"/>
          <w:szCs w:val="17"/>
        </w:rPr>
        <w:footnoteRef/>
      </w:r>
      <w:r w:rsidRPr="00CC6AD4" w:rsidR="00460C57">
        <w:rPr>
          <w:rFonts w:asciiTheme="majorBidi" w:hAnsiTheme="majorBidi" w:cstheme="majorBidi"/>
          <w:color w:val="000000" w:themeColor="text1"/>
          <w:spacing w:val="4"/>
          <w:w w:val="103"/>
          <w:szCs w:val="17"/>
        </w:rPr>
        <w:t xml:space="preserve"> </w:t>
      </w:r>
      <w:r w:rsidRPr="00CC6AD4">
        <w:rPr>
          <w:rFonts w:asciiTheme="majorBidi" w:hAnsiTheme="majorBidi" w:cstheme="majorBidi"/>
          <w:color w:val="000000" w:themeColor="text1"/>
          <w:spacing w:val="4"/>
          <w:w w:val="103"/>
          <w:szCs w:val="17"/>
        </w:rPr>
        <w:tab/>
      </w:r>
      <w:r w:rsidRPr="00CC6AD4" w:rsidR="00FA080E">
        <w:rPr>
          <w:rFonts w:asciiTheme="majorBidi" w:hAnsiTheme="majorBidi" w:cstheme="majorBidi"/>
          <w:color w:val="000000" w:themeColor="text1"/>
          <w:spacing w:val="4"/>
          <w:w w:val="103"/>
          <w:szCs w:val="17"/>
        </w:rPr>
        <w:t xml:space="preserve">General Assembly resolution </w:t>
      </w:r>
      <w:hyperlink w:history="1" r:id="rId18">
        <w:r w:rsidRPr="008E7404" w:rsidR="00FA080E">
          <w:rPr>
            <w:rStyle w:val="Hyperlink"/>
            <w:rFonts w:asciiTheme="majorBidi" w:hAnsiTheme="majorBidi" w:cstheme="majorBidi"/>
            <w:spacing w:val="4"/>
            <w:w w:val="103"/>
            <w:szCs w:val="17"/>
          </w:rPr>
          <w:t>79/1</w:t>
        </w:r>
      </w:hyperlink>
      <w:r w:rsidRPr="00CC6AD4" w:rsidR="00460C57">
        <w:rPr>
          <w:rFonts w:asciiTheme="majorBidi" w:hAnsiTheme="majorBidi" w:cstheme="majorBidi"/>
          <w:color w:val="000000" w:themeColor="text1"/>
          <w:spacing w:val="4"/>
          <w:w w:val="103"/>
          <w:szCs w:val="17"/>
        </w:rPr>
        <w:t>.</w:t>
      </w:r>
    </w:p>
  </w:footnote>
  <w:footnote w:id="115">
    <w:p w:rsidRPr="00CC6AD4" w:rsidR="00460C57" w:rsidP="00CC6AD4" w:rsidRDefault="00D037A7" w14:paraId="0F2191E4" w14:textId="16D17479">
      <w:pPr>
        <w:pStyle w:val="p1"/>
        <w:tabs>
          <w:tab w:val="right" w:pos="1195"/>
          <w:tab w:val="left" w:pos="1267"/>
          <w:tab w:val="left" w:pos="1742"/>
          <w:tab w:val="left" w:pos="2218"/>
          <w:tab w:val="left" w:pos="2693"/>
        </w:tabs>
        <w:ind w:left="1267" w:right="1267" w:hanging="432"/>
        <w:jc w:val="both"/>
        <w:rPr>
          <w:rFonts w:asciiTheme="majorBidi" w:hAnsiTheme="majorBidi" w:cstheme="majorBidi"/>
          <w:color w:val="000000" w:themeColor="text1"/>
          <w:spacing w:val="4"/>
          <w:w w:val="103"/>
          <w:sz w:val="17"/>
          <w:szCs w:val="17"/>
          <w:lang w:val="en-US"/>
        </w:rPr>
      </w:pPr>
      <w:r w:rsidRPr="00CC6AD4">
        <w:rPr>
          <w:rFonts w:asciiTheme="majorBidi" w:hAnsiTheme="majorBidi" w:cstheme="majorBidi"/>
          <w:color w:val="000000" w:themeColor="text1"/>
          <w:spacing w:val="4"/>
          <w:w w:val="103"/>
          <w:sz w:val="17"/>
          <w:szCs w:val="17"/>
          <w:lang w:val="en-GB"/>
        </w:rPr>
        <w:tab/>
      </w:r>
      <w:r w:rsidRPr="00CC6AD4" w:rsidR="00460C57">
        <w:rPr>
          <w:rStyle w:val="FootnoteReference"/>
          <w:rFonts w:asciiTheme="majorBidi" w:hAnsiTheme="majorBidi" w:eastAsiaTheme="majorEastAsia" w:cstheme="majorBidi"/>
          <w:color w:val="000000" w:themeColor="text1"/>
          <w:spacing w:val="4"/>
          <w:sz w:val="17"/>
          <w:szCs w:val="17"/>
        </w:rPr>
        <w:footnoteRef/>
      </w:r>
      <w:r w:rsidRPr="00CC6AD4" w:rsidR="00460C57">
        <w:rPr>
          <w:rFonts w:asciiTheme="majorBidi" w:hAnsiTheme="majorBidi" w:cstheme="majorBidi"/>
          <w:color w:val="000000" w:themeColor="text1"/>
          <w:spacing w:val="4"/>
          <w:w w:val="103"/>
          <w:sz w:val="17"/>
          <w:szCs w:val="17"/>
          <w:lang w:val="en-GB"/>
        </w:rPr>
        <w:t xml:space="preserve"> </w:t>
      </w:r>
      <w:r w:rsidRPr="00CC6AD4">
        <w:rPr>
          <w:rFonts w:asciiTheme="majorBidi" w:hAnsiTheme="majorBidi" w:cstheme="majorBidi"/>
          <w:color w:val="000000" w:themeColor="text1"/>
          <w:spacing w:val="4"/>
          <w:w w:val="103"/>
          <w:sz w:val="17"/>
          <w:szCs w:val="17"/>
          <w:lang w:val="en-GB"/>
        </w:rPr>
        <w:tab/>
      </w:r>
      <w:r w:rsidRPr="00CC6AD4" w:rsidR="00460C57">
        <w:rPr>
          <w:rFonts w:asciiTheme="majorBidi" w:hAnsiTheme="majorBidi" w:cstheme="majorBidi"/>
          <w:color w:val="000000" w:themeColor="text1"/>
          <w:spacing w:val="4"/>
          <w:w w:val="103"/>
          <w:sz w:val="17"/>
          <w:szCs w:val="17"/>
          <w:lang w:val="en-GB"/>
        </w:rPr>
        <w:t xml:space="preserve">WMO, </w:t>
      </w:r>
      <w:r w:rsidRPr="00CC6AD4" w:rsidR="00761C21">
        <w:rPr>
          <w:rFonts w:asciiTheme="majorBidi" w:hAnsiTheme="majorBidi" w:cstheme="majorBidi"/>
          <w:color w:val="000000" w:themeColor="text1"/>
          <w:spacing w:val="4"/>
          <w:w w:val="103"/>
          <w:sz w:val="17"/>
          <w:szCs w:val="17"/>
          <w:lang w:val="en-GB"/>
        </w:rPr>
        <w:t>“</w:t>
      </w:r>
      <w:r w:rsidRPr="00CC6AD4" w:rsidR="00460C57">
        <w:rPr>
          <w:rFonts w:asciiTheme="majorBidi" w:hAnsiTheme="majorBidi" w:cstheme="majorBidi"/>
          <w:color w:val="000000" w:themeColor="text1"/>
          <w:spacing w:val="4"/>
          <w:w w:val="103"/>
          <w:sz w:val="17"/>
          <w:szCs w:val="17"/>
          <w:lang w:val="en-GB"/>
        </w:rPr>
        <w:t xml:space="preserve">Call to </w:t>
      </w:r>
      <w:r w:rsidRPr="00CC6AD4" w:rsidR="009C4752">
        <w:rPr>
          <w:rFonts w:asciiTheme="majorBidi" w:hAnsiTheme="majorBidi" w:cstheme="majorBidi"/>
          <w:color w:val="000000" w:themeColor="text1"/>
          <w:spacing w:val="4"/>
          <w:w w:val="103"/>
          <w:sz w:val="17"/>
          <w:szCs w:val="17"/>
          <w:lang w:val="en-GB"/>
        </w:rPr>
        <w:t>a</w:t>
      </w:r>
      <w:r w:rsidRPr="00CC6AD4" w:rsidR="00460C57">
        <w:rPr>
          <w:rFonts w:asciiTheme="majorBidi" w:hAnsiTheme="majorBidi" w:cstheme="majorBidi"/>
          <w:color w:val="000000" w:themeColor="text1"/>
          <w:spacing w:val="4"/>
          <w:w w:val="103"/>
          <w:sz w:val="17"/>
          <w:szCs w:val="17"/>
          <w:lang w:val="en-GB"/>
        </w:rPr>
        <w:t>ction by the WMO Secretary-General</w:t>
      </w:r>
      <w:r w:rsidRPr="00CC6AD4" w:rsidR="00761C21">
        <w:rPr>
          <w:rFonts w:asciiTheme="majorBidi" w:hAnsiTheme="majorBidi" w:cstheme="majorBidi"/>
          <w:color w:val="000000" w:themeColor="text1"/>
          <w:spacing w:val="4"/>
          <w:w w:val="103"/>
          <w:sz w:val="17"/>
          <w:szCs w:val="17"/>
          <w:lang w:val="en-GB"/>
        </w:rPr>
        <w:t>:</w:t>
      </w:r>
      <w:r w:rsidRPr="00CC6AD4" w:rsidR="00460C57">
        <w:rPr>
          <w:rFonts w:asciiTheme="majorBidi" w:hAnsiTheme="majorBidi" w:cstheme="majorBidi"/>
          <w:color w:val="000000" w:themeColor="text1"/>
          <w:spacing w:val="4"/>
          <w:w w:val="103"/>
          <w:sz w:val="17"/>
          <w:szCs w:val="17"/>
          <w:lang w:val="en-GB"/>
        </w:rPr>
        <w:t xml:space="preserve"> </w:t>
      </w:r>
      <w:r w:rsidRPr="00CC6AD4" w:rsidR="009C4752">
        <w:rPr>
          <w:rFonts w:asciiTheme="majorBidi" w:hAnsiTheme="majorBidi" w:cstheme="majorBidi"/>
          <w:color w:val="000000" w:themeColor="text1"/>
          <w:spacing w:val="4"/>
          <w:w w:val="103"/>
          <w:sz w:val="17"/>
          <w:szCs w:val="17"/>
          <w:lang w:val="en-GB"/>
        </w:rPr>
        <w:t>a</w:t>
      </w:r>
      <w:r w:rsidRPr="00CC6AD4" w:rsidR="00460C57">
        <w:rPr>
          <w:rFonts w:asciiTheme="majorBidi" w:hAnsiTheme="majorBidi" w:cstheme="majorBidi"/>
          <w:color w:val="000000" w:themeColor="text1"/>
          <w:spacing w:val="4"/>
          <w:w w:val="103"/>
          <w:sz w:val="17"/>
          <w:szCs w:val="17"/>
          <w:lang w:val="en-GB"/>
        </w:rPr>
        <w:t xml:space="preserve">ccelerating </w:t>
      </w:r>
      <w:r w:rsidRPr="00CC6AD4" w:rsidR="009C4752">
        <w:rPr>
          <w:rFonts w:asciiTheme="majorBidi" w:hAnsiTheme="majorBidi" w:cstheme="majorBidi"/>
          <w:color w:val="000000" w:themeColor="text1"/>
          <w:spacing w:val="4"/>
          <w:w w:val="103"/>
          <w:sz w:val="17"/>
          <w:szCs w:val="17"/>
          <w:lang w:val="en-GB"/>
        </w:rPr>
        <w:t>i</w:t>
      </w:r>
      <w:r w:rsidRPr="00CC6AD4" w:rsidR="00460C57">
        <w:rPr>
          <w:rFonts w:asciiTheme="majorBidi" w:hAnsiTheme="majorBidi" w:cstheme="majorBidi"/>
          <w:color w:val="000000" w:themeColor="text1"/>
          <w:spacing w:val="4"/>
          <w:w w:val="103"/>
          <w:sz w:val="17"/>
          <w:szCs w:val="17"/>
          <w:lang w:val="en-GB"/>
        </w:rPr>
        <w:t>mplementation of Early Warning</w:t>
      </w:r>
      <w:r w:rsidRPr="00CC6AD4" w:rsidR="00F603BA">
        <w:rPr>
          <w:rFonts w:asciiTheme="majorBidi" w:hAnsiTheme="majorBidi" w:cstheme="majorBidi"/>
          <w:color w:val="000000" w:themeColor="text1"/>
          <w:spacing w:val="4"/>
          <w:w w:val="103"/>
          <w:sz w:val="17"/>
          <w:szCs w:val="17"/>
          <w:lang w:val="en-GB"/>
        </w:rPr>
        <w:t>s</w:t>
      </w:r>
      <w:r w:rsidRPr="00CC6AD4" w:rsidR="00460C57">
        <w:rPr>
          <w:rFonts w:asciiTheme="majorBidi" w:hAnsiTheme="majorBidi" w:cstheme="majorBidi"/>
          <w:color w:val="000000" w:themeColor="text1"/>
          <w:spacing w:val="4"/>
          <w:w w:val="103"/>
          <w:sz w:val="17"/>
          <w:szCs w:val="17"/>
          <w:lang w:val="en-GB"/>
        </w:rPr>
        <w:t xml:space="preserve"> for All – </w:t>
      </w:r>
      <w:r w:rsidRPr="00CC6AD4" w:rsidR="009C4752">
        <w:rPr>
          <w:rFonts w:asciiTheme="majorBidi" w:hAnsiTheme="majorBidi" w:cstheme="majorBidi"/>
          <w:color w:val="000000" w:themeColor="text1"/>
          <w:spacing w:val="4"/>
          <w:w w:val="103"/>
          <w:sz w:val="17"/>
          <w:szCs w:val="17"/>
          <w:lang w:val="en-GB"/>
        </w:rPr>
        <w:t>s</w:t>
      </w:r>
      <w:r w:rsidRPr="00CC6AD4" w:rsidR="00460C57">
        <w:rPr>
          <w:rFonts w:asciiTheme="majorBidi" w:hAnsiTheme="majorBidi" w:cstheme="majorBidi"/>
          <w:color w:val="000000" w:themeColor="text1"/>
          <w:spacing w:val="4"/>
          <w:w w:val="103"/>
          <w:sz w:val="17"/>
          <w:szCs w:val="17"/>
          <w:lang w:val="en-GB"/>
        </w:rPr>
        <w:t xml:space="preserve">afeguarding </w:t>
      </w:r>
      <w:r w:rsidRPr="00CC6AD4" w:rsidR="009C4752">
        <w:rPr>
          <w:rFonts w:asciiTheme="majorBidi" w:hAnsiTheme="majorBidi" w:cstheme="majorBidi"/>
          <w:color w:val="000000" w:themeColor="text1"/>
          <w:spacing w:val="4"/>
          <w:w w:val="103"/>
          <w:sz w:val="17"/>
          <w:szCs w:val="17"/>
          <w:lang w:val="en-GB"/>
        </w:rPr>
        <w:t>h</w:t>
      </w:r>
      <w:r w:rsidRPr="00CC6AD4" w:rsidR="00460C57">
        <w:rPr>
          <w:rFonts w:asciiTheme="majorBidi" w:hAnsiTheme="majorBidi" w:cstheme="majorBidi"/>
          <w:color w:val="000000" w:themeColor="text1"/>
          <w:spacing w:val="4"/>
          <w:w w:val="103"/>
          <w:sz w:val="17"/>
          <w:szCs w:val="17"/>
          <w:lang w:val="en-GB"/>
        </w:rPr>
        <w:t xml:space="preserve">umanity through </w:t>
      </w:r>
      <w:r w:rsidRPr="00CC6AD4" w:rsidR="009C4752">
        <w:rPr>
          <w:rFonts w:asciiTheme="majorBidi" w:hAnsiTheme="majorBidi" w:cstheme="majorBidi"/>
          <w:color w:val="000000" w:themeColor="text1"/>
          <w:spacing w:val="4"/>
          <w:w w:val="103"/>
          <w:sz w:val="17"/>
          <w:szCs w:val="17"/>
          <w:lang w:val="en-GB"/>
        </w:rPr>
        <w:t>s</w:t>
      </w:r>
      <w:r w:rsidRPr="00CC6AD4" w:rsidR="00460C57">
        <w:rPr>
          <w:rFonts w:asciiTheme="majorBidi" w:hAnsiTheme="majorBidi" w:cstheme="majorBidi"/>
          <w:color w:val="000000" w:themeColor="text1"/>
          <w:spacing w:val="4"/>
          <w:w w:val="103"/>
          <w:sz w:val="17"/>
          <w:szCs w:val="17"/>
          <w:lang w:val="en-GB"/>
        </w:rPr>
        <w:t xml:space="preserve">cience-based </w:t>
      </w:r>
      <w:r w:rsidRPr="00CC6AD4" w:rsidR="009C4752">
        <w:rPr>
          <w:rFonts w:asciiTheme="majorBidi" w:hAnsiTheme="majorBidi" w:cstheme="majorBidi"/>
          <w:color w:val="000000" w:themeColor="text1"/>
          <w:spacing w:val="4"/>
          <w:w w:val="103"/>
          <w:sz w:val="17"/>
          <w:szCs w:val="17"/>
          <w:lang w:val="en-GB"/>
        </w:rPr>
        <w:t>e</w:t>
      </w:r>
      <w:r w:rsidRPr="00CC6AD4" w:rsidR="00460C57">
        <w:rPr>
          <w:rFonts w:asciiTheme="majorBidi" w:hAnsiTheme="majorBidi" w:cstheme="majorBidi"/>
          <w:color w:val="000000" w:themeColor="text1"/>
          <w:spacing w:val="4"/>
          <w:w w:val="103"/>
          <w:sz w:val="17"/>
          <w:szCs w:val="17"/>
          <w:lang w:val="en-GB"/>
        </w:rPr>
        <w:t xml:space="preserve">arly </w:t>
      </w:r>
      <w:r w:rsidRPr="00CC6AD4" w:rsidR="009C4752">
        <w:rPr>
          <w:rFonts w:asciiTheme="majorBidi" w:hAnsiTheme="majorBidi" w:cstheme="majorBidi"/>
          <w:color w:val="000000" w:themeColor="text1"/>
          <w:spacing w:val="4"/>
          <w:w w:val="103"/>
          <w:sz w:val="17"/>
          <w:szCs w:val="17"/>
          <w:lang w:val="en-GB"/>
        </w:rPr>
        <w:t>w</w:t>
      </w:r>
      <w:r w:rsidRPr="00CC6AD4" w:rsidR="00460C57">
        <w:rPr>
          <w:rFonts w:asciiTheme="majorBidi" w:hAnsiTheme="majorBidi" w:cstheme="majorBidi"/>
          <w:color w:val="000000" w:themeColor="text1"/>
          <w:spacing w:val="4"/>
          <w:w w:val="103"/>
          <w:sz w:val="17"/>
          <w:szCs w:val="17"/>
          <w:lang w:val="en-GB"/>
        </w:rPr>
        <w:t xml:space="preserve">arning </w:t>
      </w:r>
      <w:r w:rsidRPr="00CC6AD4" w:rsidR="009C4752">
        <w:rPr>
          <w:rFonts w:asciiTheme="majorBidi" w:hAnsiTheme="majorBidi" w:cstheme="majorBidi"/>
          <w:color w:val="000000" w:themeColor="text1"/>
          <w:spacing w:val="4"/>
          <w:w w:val="103"/>
          <w:sz w:val="17"/>
          <w:szCs w:val="17"/>
          <w:lang w:val="en-GB"/>
        </w:rPr>
        <w:t>s</w:t>
      </w:r>
      <w:r w:rsidRPr="00CC6AD4" w:rsidR="00460C57">
        <w:rPr>
          <w:rFonts w:asciiTheme="majorBidi" w:hAnsiTheme="majorBidi" w:cstheme="majorBidi"/>
          <w:color w:val="000000" w:themeColor="text1"/>
          <w:spacing w:val="4"/>
          <w:w w:val="103"/>
          <w:sz w:val="17"/>
          <w:szCs w:val="17"/>
          <w:lang w:val="en-GB"/>
        </w:rPr>
        <w:t>ystems”</w:t>
      </w:r>
      <w:r w:rsidRPr="00CC6AD4" w:rsidR="00F603BA">
        <w:rPr>
          <w:rFonts w:asciiTheme="majorBidi" w:hAnsiTheme="majorBidi" w:cstheme="majorBidi"/>
          <w:color w:val="000000" w:themeColor="text1"/>
          <w:spacing w:val="4"/>
          <w:w w:val="103"/>
          <w:sz w:val="17"/>
          <w:szCs w:val="17"/>
          <w:lang w:val="en-GB"/>
        </w:rPr>
        <w:t xml:space="preserve">, </w:t>
      </w:r>
      <w:r w:rsidRPr="00CC6AD4" w:rsidR="00F603BA">
        <w:rPr>
          <w:rFonts w:asciiTheme="majorBidi" w:hAnsiTheme="majorBidi" w:cstheme="majorBidi"/>
          <w:color w:val="000000" w:themeColor="text1"/>
          <w:spacing w:val="4"/>
          <w:w w:val="103"/>
          <w:sz w:val="17"/>
          <w:szCs w:val="17"/>
          <w:lang w:val="en-US"/>
        </w:rPr>
        <w:t>20</w:t>
      </w:r>
      <w:r w:rsidR="00CC6AD4">
        <w:rPr>
          <w:rFonts w:asciiTheme="majorBidi" w:hAnsiTheme="majorBidi" w:cstheme="majorBidi"/>
          <w:color w:val="000000" w:themeColor="text1"/>
          <w:spacing w:val="4"/>
          <w:w w:val="103"/>
          <w:sz w:val="17"/>
          <w:szCs w:val="17"/>
          <w:lang w:val="en-US"/>
        </w:rPr>
        <w:t> </w:t>
      </w:r>
      <w:r w:rsidRPr="00CC6AD4" w:rsidR="00F603BA">
        <w:rPr>
          <w:rFonts w:asciiTheme="majorBidi" w:hAnsiTheme="majorBidi" w:cstheme="majorBidi"/>
          <w:color w:val="000000" w:themeColor="text1"/>
          <w:spacing w:val="4"/>
          <w:w w:val="103"/>
          <w:sz w:val="17"/>
          <w:szCs w:val="17"/>
          <w:lang w:val="en-US"/>
        </w:rPr>
        <w:t>October 2025</w:t>
      </w:r>
      <w:r w:rsidRPr="00CC6AD4" w:rsidR="00460C57">
        <w:rPr>
          <w:rFonts w:asciiTheme="majorBidi" w:hAnsiTheme="majorBidi" w:cstheme="majorBidi"/>
          <w:color w:val="000000" w:themeColor="text1"/>
          <w:spacing w:val="4"/>
          <w:w w:val="103"/>
          <w:sz w:val="17"/>
          <w:szCs w:val="17"/>
          <w:lang w:val="en-GB"/>
        </w:rPr>
        <w:t>.</w:t>
      </w:r>
      <w:r w:rsidRPr="00CC6AD4" w:rsidR="00460C57">
        <w:rPr>
          <w:rFonts w:asciiTheme="majorBidi" w:hAnsiTheme="majorBidi" w:cstheme="majorBidi"/>
          <w:color w:val="000000" w:themeColor="text1"/>
          <w:spacing w:val="4"/>
          <w:w w:val="103"/>
          <w:sz w:val="17"/>
          <w:szCs w:val="17"/>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42FCE" w:rsidP="00F42FCE" w:rsidRDefault="00F42FCE" w14:paraId="4F7CE0FD" w14:textId="77777777">
    <w:pPr>
      <w:pStyle w:val="Header"/>
      <w:spacing w:before="340"/>
      <w:jc w:val="right"/>
      <w:rPr>
        <w:sz w:val="20"/>
      </w:rPr>
    </w:pPr>
    <w:r>
      <w:rPr>
        <w:sz w:val="20"/>
      </w:rPr>
      <w:t>JIU/REP/2026/2</w:t>
    </w:r>
  </w:p>
  <w:p w:rsidRPr="0076483F" w:rsidR="00F42FCE" w:rsidP="00F42FCE" w:rsidRDefault="00F42FCE" w14:paraId="04D036B6" w14:textId="77777777">
    <w:pPr>
      <w:spacing w:before="1480"/>
      <w:ind w:left="1260"/>
    </w:pPr>
    <w:r>
      <w:rPr>
        <w:noProof/>
      </w:rPr>
      <w:drawing>
        <wp:inline distT="0" distB="0" distL="0" distR="0" wp14:anchorId="42CF8DB4" wp14:editId="43D731A6">
          <wp:extent cx="1193800" cy="1015898"/>
          <wp:effectExtent l="0" t="0" r="6350" b="0"/>
          <wp:docPr id="32311040"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2311040"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93800" cy="1015898"/>
                  </a:xfrm>
                  <a:prstGeom prst="rect">
                    <a:avLst/>
                  </a:prstGeom>
                </pic:spPr>
              </pic:pic>
            </a:graphicData>
          </a:graphic>
        </wp:inline>
      </w:drawing>
    </w:r>
  </w:p>
  <w:p w:rsidR="00555BDB" w:rsidRDefault="00555BDB" w14:paraId="15850B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4920"/>
      <w:gridCol w:w="4920"/>
    </w:tblGrid>
    <w:tr w:rsidR="0076483F" w:rsidTr="0076483F" w14:paraId="1F2DF581" w14:textId="77777777">
      <w:trPr>
        <w:trHeight w:val="864" w:hRule="exact"/>
      </w:trPr>
      <w:tc>
        <w:tcPr>
          <w:tcW w:w="4920" w:type="dxa"/>
          <w:vAlign w:val="bottom"/>
        </w:tcPr>
        <w:p w:rsidR="0076483F" w:rsidP="0076483F" w:rsidRDefault="0076483F" w14:paraId="32835C2D" w14:textId="77777777">
          <w:pPr>
            <w:pStyle w:val="Header"/>
          </w:pPr>
        </w:p>
      </w:tc>
      <w:tc>
        <w:tcPr>
          <w:tcW w:w="4920" w:type="dxa"/>
          <w:vAlign w:val="bottom"/>
        </w:tcPr>
        <w:p w:rsidR="0076483F" w:rsidP="0076483F" w:rsidRDefault="0076483F" w14:paraId="7473F293" w14:textId="77777777">
          <w:pPr>
            <w:pStyle w:val="Header"/>
          </w:pPr>
        </w:p>
      </w:tc>
    </w:tr>
  </w:tbl>
  <w:p w:rsidR="0076483F" w:rsidRDefault="0076483F" w14:paraId="4400EA4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0"/>
      <w:gridCol w:w="4920"/>
    </w:tblGrid>
    <w:tr w:rsidR="0076483F" w:rsidTr="0076483F" w14:paraId="65778894" w14:textId="77777777">
      <w:trPr>
        <w:trHeight w:val="864" w:hRule="exact"/>
      </w:trPr>
      <w:tc>
        <w:tcPr>
          <w:tcW w:w="4920" w:type="dxa"/>
          <w:vAlign w:val="bottom"/>
        </w:tcPr>
        <w:p w:rsidR="0076483F" w:rsidP="0076483F" w:rsidRDefault="0076483F" w14:paraId="75BD6955" w14:textId="77777777">
          <w:pPr>
            <w:pStyle w:val="Header"/>
          </w:pPr>
        </w:p>
      </w:tc>
      <w:tc>
        <w:tcPr>
          <w:tcW w:w="4920" w:type="dxa"/>
          <w:vAlign w:val="bottom"/>
        </w:tcPr>
        <w:p w:rsidR="0076483F" w:rsidP="0076483F" w:rsidRDefault="0076483F" w14:paraId="7E7EE72C" w14:textId="77777777">
          <w:pPr>
            <w:pStyle w:val="Header"/>
          </w:pPr>
        </w:p>
      </w:tc>
    </w:tr>
  </w:tbl>
  <w:p w:rsidR="0076483F" w:rsidRDefault="0076483F" w14:paraId="3526DB8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76483F" w:rsidTr="0076483F" w14:paraId="6EE4FC26" w14:textId="77777777">
      <w:trPr>
        <w:trHeight w:val="864" w:hRule="exact"/>
      </w:trPr>
      <w:tc>
        <w:tcPr>
          <w:tcW w:w="4925" w:type="dxa"/>
          <w:vAlign w:val="bottom"/>
        </w:tcPr>
        <w:p w:rsidR="0076483F" w:rsidP="0076483F" w:rsidRDefault="0076483F" w14:paraId="54569E9E" w14:textId="77777777">
          <w:pPr>
            <w:pStyle w:val="Header"/>
          </w:pPr>
        </w:p>
      </w:tc>
      <w:tc>
        <w:tcPr>
          <w:tcW w:w="4925" w:type="dxa"/>
          <w:vAlign w:val="bottom"/>
        </w:tcPr>
        <w:p w:rsidR="0076483F" w:rsidP="0076483F" w:rsidRDefault="0076483F" w14:paraId="1A0FE586" w14:textId="77777777">
          <w:pPr>
            <w:pStyle w:val="Header"/>
          </w:pPr>
        </w:p>
      </w:tc>
    </w:tr>
  </w:tbl>
  <w:p w:rsidR="0076483F" w:rsidRDefault="0076483F" w14:paraId="10B27A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0"/>
      <w:gridCol w:w="4920"/>
    </w:tblGrid>
    <w:tr w:rsidR="0076483F" w:rsidTr="0076483F" w14:paraId="6F7D01E3" w14:textId="77777777">
      <w:trPr>
        <w:trHeight w:val="864" w:hRule="exact"/>
      </w:trPr>
      <w:tc>
        <w:tcPr>
          <w:tcW w:w="4920" w:type="dxa"/>
          <w:vAlign w:val="bottom"/>
        </w:tcPr>
        <w:p w:rsidR="0076483F" w:rsidP="0076483F" w:rsidRDefault="0076483F" w14:paraId="792E93AC" w14:textId="77777777">
          <w:pPr>
            <w:pStyle w:val="Header"/>
          </w:pPr>
        </w:p>
      </w:tc>
      <w:tc>
        <w:tcPr>
          <w:tcW w:w="4920" w:type="dxa"/>
          <w:vAlign w:val="bottom"/>
        </w:tcPr>
        <w:p w:rsidR="0076483F" w:rsidP="0076483F" w:rsidRDefault="0076483F" w14:paraId="0AE432C9" w14:textId="77777777">
          <w:pPr>
            <w:pStyle w:val="Header"/>
          </w:pPr>
        </w:p>
      </w:tc>
    </w:tr>
  </w:tbl>
  <w:p w:rsidR="0076483F" w:rsidRDefault="0076483F" w14:paraId="1644489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76483F" w:rsidTr="0076483F" w14:paraId="623AA7F4" w14:textId="77777777">
      <w:trPr>
        <w:trHeight w:val="864" w:hRule="exact"/>
      </w:trPr>
      <w:tc>
        <w:tcPr>
          <w:tcW w:w="4925" w:type="dxa"/>
          <w:vAlign w:val="bottom"/>
        </w:tcPr>
        <w:p w:rsidRPr="0076483F" w:rsidR="0076483F" w:rsidP="0076483F" w:rsidRDefault="0076483F" w14:paraId="13C0BA6F" w14:textId="58EFE7B0">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76483F" w:rsidP="0076483F" w:rsidRDefault="0076483F" w14:paraId="63BCEF71" w14:textId="77777777">
          <w:pPr>
            <w:pStyle w:val="Header"/>
          </w:pPr>
        </w:p>
      </w:tc>
    </w:tr>
  </w:tbl>
  <w:p w:rsidR="0076483F" w:rsidRDefault="0076483F" w14:paraId="1BE88D7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76483F" w:rsidTr="0076483F" w14:paraId="2B7D8D1E" w14:textId="77777777">
      <w:trPr>
        <w:trHeight w:val="864" w:hRule="exact"/>
      </w:trPr>
      <w:tc>
        <w:tcPr>
          <w:tcW w:w="4925" w:type="dxa"/>
          <w:vAlign w:val="bottom"/>
        </w:tcPr>
        <w:p w:rsidR="0076483F" w:rsidP="0076483F" w:rsidRDefault="0076483F" w14:paraId="6E9264C0" w14:textId="77777777">
          <w:pPr>
            <w:pStyle w:val="Header"/>
          </w:pPr>
        </w:p>
      </w:tc>
      <w:tc>
        <w:tcPr>
          <w:tcW w:w="4925" w:type="dxa"/>
          <w:vAlign w:val="bottom"/>
        </w:tcPr>
        <w:p w:rsidRPr="0076483F" w:rsidR="0076483F" w:rsidP="0076483F" w:rsidRDefault="0076483F" w14:paraId="01300D5E" w14:textId="17CA40D1">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76483F" w:rsidRDefault="0076483F" w14:paraId="1AEA259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F3ABA" w:rsidR="004F3ABA" w:rsidTr="004F3ABA" w14:paraId="331D8C51" w14:textId="77777777">
      <w:trPr>
        <w:cantSplit/>
        <w:trHeight w:val="4925"/>
      </w:trPr>
      <w:tc>
        <w:tcPr>
          <w:tcW w:w="864" w:type="dxa"/>
          <w:textDirection w:val="tbRl"/>
          <w:vAlign w:val="bottom"/>
        </w:tcPr>
        <w:p w:rsidRPr="004F3ABA" w:rsidR="004F3ABA" w:rsidP="004F3ABA" w:rsidRDefault="004F3ABA" w14:paraId="1C8EF36E" w14:textId="163A925B">
          <w:pPr>
            <w:pStyle w:val="Header"/>
            <w:ind w:left="14" w:right="14"/>
            <w:rPr>
              <w:b/>
              <w:w w:val="103"/>
            </w:rPr>
          </w:pPr>
          <w:r w:rsidRPr="004F3ABA">
            <w:rPr>
              <w:b/>
              <w:w w:val="103"/>
            </w:rPr>
            <w:fldChar w:fldCharType="begin"/>
          </w:r>
          <w:r w:rsidRPr="004F3ABA">
            <w:rPr>
              <w:b/>
              <w:w w:val="103"/>
            </w:rPr>
            <w:instrText xml:space="preserve"> DOCVARIABLE "sss1" \* MERGEFORMAT </w:instrText>
          </w:r>
          <w:r w:rsidRPr="004F3ABA">
            <w:rPr>
              <w:b/>
              <w:w w:val="103"/>
            </w:rPr>
            <w:fldChar w:fldCharType="separate"/>
          </w:r>
          <w:r w:rsidR="00B10EDC">
            <w:rPr>
              <w:b/>
              <w:w w:val="103"/>
            </w:rPr>
            <w:t>JIU/REP/2026/2</w:t>
          </w:r>
          <w:r w:rsidRPr="004F3ABA">
            <w:rPr>
              <w:b/>
              <w:w w:val="103"/>
            </w:rPr>
            <w:fldChar w:fldCharType="end"/>
          </w:r>
        </w:p>
      </w:tc>
    </w:tr>
    <w:tr w:rsidRPr="004F3ABA" w:rsidR="004F3ABA" w:rsidTr="004F3ABA" w14:paraId="0E4802E3" w14:textId="77777777">
      <w:trPr>
        <w:cantSplit/>
        <w:trHeight w:val="4925"/>
      </w:trPr>
      <w:tc>
        <w:tcPr>
          <w:tcW w:w="864" w:type="dxa"/>
          <w:textDirection w:val="tbRl"/>
          <w:vAlign w:val="bottom"/>
        </w:tcPr>
        <w:p w:rsidRPr="004F3ABA" w:rsidR="004F3ABA" w:rsidP="004F3ABA" w:rsidRDefault="004F3ABA" w14:paraId="0F9CD299" w14:textId="77777777">
          <w:pPr>
            <w:pStyle w:val="Header"/>
            <w:ind w:left="14" w:right="14"/>
            <w:rPr>
              <w:b/>
              <w:w w:val="103"/>
            </w:rPr>
          </w:pPr>
        </w:p>
      </w:tc>
    </w:tr>
  </w:tbl>
  <w:p w:rsidRPr="004F3ABA" w:rsidR="004F3ABA" w:rsidP="004F3ABA" w:rsidRDefault="004F3ABA" w14:paraId="118FB3E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F3ABA" w:rsidR="004F3ABA" w:rsidTr="004F3ABA" w14:paraId="6A6F57B3" w14:textId="77777777">
      <w:trPr>
        <w:trHeight w:val="4925"/>
      </w:trPr>
      <w:tc>
        <w:tcPr>
          <w:tcW w:w="864" w:type="dxa"/>
          <w:vAlign w:val="bottom"/>
        </w:tcPr>
        <w:p w:rsidRPr="004F3ABA" w:rsidR="004F3ABA" w:rsidP="004F3ABA" w:rsidRDefault="004F3ABA" w14:paraId="16843EF1" w14:textId="77777777">
          <w:pPr>
            <w:pStyle w:val="Header"/>
            <w:ind w:left="14" w:right="14"/>
            <w:jc w:val="right"/>
            <w:rPr>
              <w:b/>
              <w:bCs/>
              <w:w w:val="103"/>
              <w:szCs w:val="26"/>
            </w:rPr>
          </w:pPr>
        </w:p>
      </w:tc>
    </w:tr>
    <w:tr w:rsidRPr="004F3ABA" w:rsidR="004F3ABA" w:rsidTr="004F3ABA" w14:paraId="0C32C564" w14:textId="77777777">
      <w:trPr>
        <w:cantSplit/>
        <w:trHeight w:val="4925"/>
      </w:trPr>
      <w:tc>
        <w:tcPr>
          <w:tcW w:w="864" w:type="dxa"/>
          <w:textDirection w:val="tbRl"/>
          <w:vAlign w:val="bottom"/>
        </w:tcPr>
        <w:p w:rsidRPr="004F3ABA" w:rsidR="004F3ABA" w:rsidP="004F3ABA" w:rsidRDefault="004F3ABA" w14:paraId="4C84580D" w14:textId="7C8AD5F2">
          <w:pPr>
            <w:pStyle w:val="Header"/>
            <w:ind w:left="14" w:right="14"/>
            <w:jc w:val="right"/>
            <w:rPr>
              <w:b/>
              <w:bCs/>
              <w:w w:val="103"/>
              <w:szCs w:val="26"/>
            </w:rPr>
          </w:pPr>
          <w:r w:rsidRPr="004F3ABA">
            <w:rPr>
              <w:b/>
              <w:bCs/>
              <w:w w:val="103"/>
              <w:szCs w:val="26"/>
            </w:rPr>
            <w:fldChar w:fldCharType="begin"/>
          </w:r>
          <w:r w:rsidRPr="004F3ABA">
            <w:rPr>
              <w:b/>
              <w:bCs/>
              <w:w w:val="103"/>
              <w:szCs w:val="26"/>
            </w:rPr>
            <w:instrText xml:space="preserve"> DOCVARIABLE "sss1" \* MERGEFORMAT </w:instrText>
          </w:r>
          <w:r w:rsidRPr="004F3ABA">
            <w:rPr>
              <w:b/>
              <w:bCs/>
              <w:w w:val="103"/>
              <w:szCs w:val="26"/>
            </w:rPr>
            <w:fldChar w:fldCharType="separate"/>
          </w:r>
          <w:r w:rsidR="00B10EDC">
            <w:rPr>
              <w:b/>
              <w:bCs/>
              <w:w w:val="103"/>
              <w:szCs w:val="26"/>
            </w:rPr>
            <w:t>JIU/REP/2026/2</w:t>
          </w:r>
          <w:r w:rsidRPr="004F3ABA">
            <w:rPr>
              <w:b/>
              <w:bCs/>
              <w:w w:val="103"/>
              <w:szCs w:val="26"/>
            </w:rPr>
            <w:fldChar w:fldCharType="end"/>
          </w:r>
        </w:p>
      </w:tc>
    </w:tr>
  </w:tbl>
  <w:p w:rsidRPr="004F3ABA" w:rsidR="004F3ABA" w:rsidP="004F3ABA" w:rsidRDefault="004F3ABA" w14:paraId="224B2B8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F3ABA" w:rsidTr="0076483F" w14:paraId="0ED6C072" w14:textId="77777777">
      <w:trPr>
        <w:trHeight w:val="864" w:hRule="exact"/>
      </w:trPr>
      <w:tc>
        <w:tcPr>
          <w:tcW w:w="4925" w:type="dxa"/>
          <w:vAlign w:val="bottom"/>
        </w:tcPr>
        <w:p w:rsidRPr="0076483F" w:rsidR="004F3ABA" w:rsidP="0076483F" w:rsidRDefault="004F3ABA" w14:paraId="06DBD3E5" w14:textId="6D8D56A9">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4F3ABA" w:rsidP="0076483F" w:rsidRDefault="004F3ABA" w14:paraId="3A5CA29A" w14:textId="77777777">
          <w:pPr>
            <w:pStyle w:val="Header"/>
          </w:pPr>
        </w:p>
      </w:tc>
    </w:tr>
  </w:tbl>
  <w:p w:rsidR="004F3ABA" w:rsidRDefault="004F3ABA" w14:paraId="5FA1885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F3ABA" w:rsidTr="0076483F" w14:paraId="19DA6393" w14:textId="77777777">
      <w:trPr>
        <w:trHeight w:val="864" w:hRule="exact"/>
      </w:trPr>
      <w:tc>
        <w:tcPr>
          <w:tcW w:w="4925" w:type="dxa"/>
          <w:vAlign w:val="bottom"/>
        </w:tcPr>
        <w:p w:rsidR="004F3ABA" w:rsidP="0076483F" w:rsidRDefault="004F3ABA" w14:paraId="575D77C3" w14:textId="77777777">
          <w:pPr>
            <w:pStyle w:val="Header"/>
          </w:pPr>
        </w:p>
      </w:tc>
      <w:tc>
        <w:tcPr>
          <w:tcW w:w="4925" w:type="dxa"/>
          <w:vAlign w:val="bottom"/>
        </w:tcPr>
        <w:p w:rsidRPr="0076483F" w:rsidR="004F3ABA" w:rsidP="0076483F" w:rsidRDefault="004F3ABA" w14:paraId="37C84A62" w14:textId="2AD07AAF">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4F3ABA" w:rsidRDefault="004F3ABA" w14:paraId="6A2ACD4D"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947D1" w:rsidR="004947D1" w:rsidTr="004947D1" w14:paraId="0508C8E4" w14:textId="77777777">
      <w:trPr>
        <w:cantSplit/>
        <w:trHeight w:val="4925"/>
      </w:trPr>
      <w:tc>
        <w:tcPr>
          <w:tcW w:w="864" w:type="dxa"/>
          <w:textDirection w:val="tbRl"/>
          <w:vAlign w:val="bottom"/>
        </w:tcPr>
        <w:p w:rsidRPr="004947D1" w:rsidR="004947D1" w:rsidP="004947D1" w:rsidRDefault="004947D1" w14:paraId="5AA4F2F0" w14:textId="7ED8D6B5">
          <w:pPr>
            <w:pStyle w:val="Header"/>
            <w:ind w:left="14" w:right="14"/>
            <w:rPr>
              <w:b/>
              <w:w w:val="103"/>
            </w:rPr>
          </w:pPr>
          <w:r w:rsidRPr="004947D1">
            <w:rPr>
              <w:b/>
              <w:w w:val="103"/>
            </w:rPr>
            <w:fldChar w:fldCharType="begin"/>
          </w:r>
          <w:r w:rsidRPr="004947D1">
            <w:rPr>
              <w:b/>
              <w:w w:val="103"/>
            </w:rPr>
            <w:instrText xml:space="preserve"> DOCVARIABLE "sss1" \* MERGEFORMAT </w:instrText>
          </w:r>
          <w:r w:rsidRPr="004947D1">
            <w:rPr>
              <w:b/>
              <w:w w:val="103"/>
            </w:rPr>
            <w:fldChar w:fldCharType="separate"/>
          </w:r>
          <w:r w:rsidR="00B10EDC">
            <w:rPr>
              <w:b/>
              <w:w w:val="103"/>
            </w:rPr>
            <w:t>JIU/REP/2026/2</w:t>
          </w:r>
          <w:r w:rsidRPr="004947D1">
            <w:rPr>
              <w:b/>
              <w:w w:val="103"/>
            </w:rPr>
            <w:fldChar w:fldCharType="end"/>
          </w:r>
        </w:p>
      </w:tc>
    </w:tr>
    <w:tr w:rsidRPr="004947D1" w:rsidR="004947D1" w:rsidTr="004947D1" w14:paraId="19DF1625" w14:textId="77777777">
      <w:trPr>
        <w:cantSplit/>
        <w:trHeight w:val="4925"/>
      </w:trPr>
      <w:tc>
        <w:tcPr>
          <w:tcW w:w="864" w:type="dxa"/>
          <w:textDirection w:val="tbRl"/>
          <w:vAlign w:val="bottom"/>
        </w:tcPr>
        <w:p w:rsidRPr="004947D1" w:rsidR="004947D1" w:rsidP="004947D1" w:rsidRDefault="004947D1" w14:paraId="3D0F954A" w14:textId="77777777">
          <w:pPr>
            <w:pStyle w:val="Header"/>
            <w:ind w:left="14" w:right="14"/>
            <w:rPr>
              <w:b/>
              <w:w w:val="103"/>
            </w:rPr>
          </w:pPr>
        </w:p>
      </w:tc>
    </w:tr>
  </w:tbl>
  <w:p w:rsidRPr="004947D1" w:rsidR="004947D1" w:rsidP="004947D1" w:rsidRDefault="004947D1" w14:paraId="57A8D9B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947D1" w:rsidR="004947D1" w:rsidTr="004947D1" w14:paraId="0B7DD1C4" w14:textId="77777777">
      <w:trPr>
        <w:trHeight w:val="4925"/>
      </w:trPr>
      <w:tc>
        <w:tcPr>
          <w:tcW w:w="864" w:type="dxa"/>
          <w:vAlign w:val="bottom"/>
        </w:tcPr>
        <w:p w:rsidRPr="004947D1" w:rsidR="004947D1" w:rsidP="004947D1" w:rsidRDefault="004947D1" w14:paraId="2F8B3BB1" w14:textId="77777777">
          <w:pPr>
            <w:pStyle w:val="Header"/>
            <w:ind w:left="14" w:right="14"/>
            <w:jc w:val="right"/>
            <w:rPr>
              <w:b/>
              <w:bCs/>
              <w:w w:val="103"/>
              <w:szCs w:val="26"/>
            </w:rPr>
          </w:pPr>
        </w:p>
      </w:tc>
    </w:tr>
    <w:tr w:rsidRPr="004947D1" w:rsidR="004947D1" w:rsidTr="004947D1" w14:paraId="11063E51" w14:textId="77777777">
      <w:trPr>
        <w:cantSplit/>
        <w:trHeight w:val="4925"/>
      </w:trPr>
      <w:tc>
        <w:tcPr>
          <w:tcW w:w="864" w:type="dxa"/>
          <w:textDirection w:val="tbRl"/>
          <w:vAlign w:val="bottom"/>
        </w:tcPr>
        <w:p w:rsidRPr="004947D1" w:rsidR="004947D1" w:rsidP="004947D1" w:rsidRDefault="004947D1" w14:paraId="74E50538" w14:textId="47B659A4">
          <w:pPr>
            <w:pStyle w:val="Header"/>
            <w:ind w:left="14" w:right="14"/>
            <w:jc w:val="right"/>
            <w:rPr>
              <w:b/>
              <w:bCs/>
              <w:w w:val="103"/>
              <w:szCs w:val="26"/>
            </w:rPr>
          </w:pPr>
          <w:r w:rsidRPr="004947D1">
            <w:rPr>
              <w:b/>
              <w:bCs/>
              <w:w w:val="103"/>
              <w:szCs w:val="26"/>
            </w:rPr>
            <w:fldChar w:fldCharType="begin"/>
          </w:r>
          <w:r w:rsidRPr="004947D1">
            <w:rPr>
              <w:b/>
              <w:bCs/>
              <w:w w:val="103"/>
              <w:szCs w:val="26"/>
            </w:rPr>
            <w:instrText xml:space="preserve"> DOCVARIABLE "sss1" \* MERGEFORMAT </w:instrText>
          </w:r>
          <w:r w:rsidRPr="004947D1">
            <w:rPr>
              <w:b/>
              <w:bCs/>
              <w:w w:val="103"/>
              <w:szCs w:val="26"/>
            </w:rPr>
            <w:fldChar w:fldCharType="separate"/>
          </w:r>
          <w:r w:rsidR="00B10EDC">
            <w:rPr>
              <w:b/>
              <w:bCs/>
              <w:w w:val="103"/>
              <w:szCs w:val="26"/>
            </w:rPr>
            <w:t>JIU/REP/2026/2</w:t>
          </w:r>
          <w:r w:rsidRPr="004947D1">
            <w:rPr>
              <w:b/>
              <w:bCs/>
              <w:w w:val="103"/>
              <w:szCs w:val="26"/>
            </w:rPr>
            <w:fldChar w:fldCharType="end"/>
          </w:r>
        </w:p>
      </w:tc>
    </w:tr>
  </w:tbl>
  <w:p w:rsidRPr="004947D1" w:rsidR="004947D1" w:rsidP="004947D1" w:rsidRDefault="004947D1" w14:paraId="29E940E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947D1" w:rsidTr="0076483F" w14:paraId="3015ACB6" w14:textId="77777777">
      <w:trPr>
        <w:trHeight w:val="864" w:hRule="exact"/>
      </w:trPr>
      <w:tc>
        <w:tcPr>
          <w:tcW w:w="4925" w:type="dxa"/>
          <w:vAlign w:val="bottom"/>
        </w:tcPr>
        <w:p w:rsidRPr="0076483F" w:rsidR="004947D1" w:rsidP="0076483F" w:rsidRDefault="004947D1" w14:paraId="43792273" w14:textId="1922CE6F">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4947D1" w:rsidP="0076483F" w:rsidRDefault="004947D1" w14:paraId="192B602F" w14:textId="77777777">
          <w:pPr>
            <w:pStyle w:val="Header"/>
          </w:pPr>
        </w:p>
      </w:tc>
    </w:tr>
  </w:tbl>
  <w:p w:rsidR="004947D1" w:rsidRDefault="004947D1" w14:paraId="4A8FA074"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947D1" w:rsidTr="0076483F" w14:paraId="28CB74A4" w14:textId="77777777">
      <w:trPr>
        <w:trHeight w:val="864" w:hRule="exact"/>
      </w:trPr>
      <w:tc>
        <w:tcPr>
          <w:tcW w:w="4925" w:type="dxa"/>
          <w:vAlign w:val="bottom"/>
        </w:tcPr>
        <w:p w:rsidR="004947D1" w:rsidP="0076483F" w:rsidRDefault="004947D1" w14:paraId="5CC50218" w14:textId="77777777">
          <w:pPr>
            <w:pStyle w:val="Header"/>
          </w:pPr>
        </w:p>
      </w:tc>
      <w:tc>
        <w:tcPr>
          <w:tcW w:w="4925" w:type="dxa"/>
          <w:vAlign w:val="bottom"/>
        </w:tcPr>
        <w:p w:rsidRPr="0076483F" w:rsidR="004947D1" w:rsidP="0076483F" w:rsidRDefault="004947D1" w14:paraId="0CEE309B" w14:textId="745055CD">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4947D1" w:rsidRDefault="004947D1" w14:paraId="2046724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027A39" w:rsidR="00027A39" w:rsidTr="00027A39" w14:paraId="297C057A" w14:textId="77777777">
      <w:trPr>
        <w:cantSplit/>
        <w:trHeight w:val="4925"/>
      </w:trPr>
      <w:tc>
        <w:tcPr>
          <w:tcW w:w="864" w:type="dxa"/>
          <w:textDirection w:val="tbRl"/>
          <w:vAlign w:val="bottom"/>
        </w:tcPr>
        <w:p w:rsidRPr="00027A39" w:rsidR="00027A39" w:rsidP="00027A39" w:rsidRDefault="00027A39" w14:paraId="31BFE334" w14:textId="1DBE6C98">
          <w:pPr>
            <w:pStyle w:val="Header"/>
            <w:ind w:left="14" w:right="14"/>
            <w:rPr>
              <w:b/>
              <w:w w:val="103"/>
            </w:rPr>
          </w:pPr>
          <w:r w:rsidRPr="00027A39">
            <w:rPr>
              <w:b/>
              <w:w w:val="103"/>
            </w:rPr>
            <w:fldChar w:fldCharType="begin"/>
          </w:r>
          <w:r w:rsidRPr="00027A39">
            <w:rPr>
              <w:b/>
              <w:w w:val="103"/>
            </w:rPr>
            <w:instrText xml:space="preserve"> DOCVARIABLE "sss1" \* MERGEFORMAT </w:instrText>
          </w:r>
          <w:r w:rsidRPr="00027A39">
            <w:rPr>
              <w:b/>
              <w:w w:val="103"/>
            </w:rPr>
            <w:fldChar w:fldCharType="separate"/>
          </w:r>
          <w:r w:rsidR="00B10EDC">
            <w:rPr>
              <w:b/>
              <w:w w:val="103"/>
            </w:rPr>
            <w:t>JIU/REP/2026/2</w:t>
          </w:r>
          <w:r w:rsidRPr="00027A39">
            <w:rPr>
              <w:b/>
              <w:w w:val="103"/>
            </w:rPr>
            <w:fldChar w:fldCharType="end"/>
          </w:r>
        </w:p>
      </w:tc>
    </w:tr>
    <w:tr w:rsidRPr="00027A39" w:rsidR="00027A39" w:rsidTr="00027A39" w14:paraId="7093882B" w14:textId="77777777">
      <w:trPr>
        <w:cantSplit/>
        <w:trHeight w:val="4925"/>
      </w:trPr>
      <w:tc>
        <w:tcPr>
          <w:tcW w:w="864" w:type="dxa"/>
          <w:textDirection w:val="tbRl"/>
          <w:vAlign w:val="bottom"/>
        </w:tcPr>
        <w:p w:rsidRPr="00027A39" w:rsidR="00027A39" w:rsidP="00027A39" w:rsidRDefault="00027A39" w14:paraId="15EAED05" w14:textId="77777777">
          <w:pPr>
            <w:pStyle w:val="Header"/>
            <w:ind w:left="14" w:right="14"/>
            <w:rPr>
              <w:b/>
              <w:w w:val="103"/>
            </w:rPr>
          </w:pPr>
        </w:p>
      </w:tc>
    </w:tr>
  </w:tbl>
  <w:p w:rsidRPr="00027A39" w:rsidR="00027A39" w:rsidP="00027A39" w:rsidRDefault="00027A39" w14:paraId="6D45C6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027A39" w:rsidR="00027A39" w:rsidTr="00027A39" w14:paraId="5C5B6D47" w14:textId="77777777">
      <w:trPr>
        <w:trHeight w:val="4925"/>
      </w:trPr>
      <w:tc>
        <w:tcPr>
          <w:tcW w:w="864" w:type="dxa"/>
          <w:vAlign w:val="bottom"/>
        </w:tcPr>
        <w:p w:rsidRPr="00027A39" w:rsidR="00027A39" w:rsidP="00027A39" w:rsidRDefault="00027A39" w14:paraId="067BF465" w14:textId="77777777">
          <w:pPr>
            <w:pStyle w:val="Header"/>
            <w:ind w:left="14" w:right="14"/>
            <w:jc w:val="right"/>
            <w:rPr>
              <w:b/>
              <w:bCs/>
              <w:w w:val="103"/>
              <w:szCs w:val="26"/>
            </w:rPr>
          </w:pPr>
        </w:p>
      </w:tc>
    </w:tr>
    <w:tr w:rsidRPr="00027A39" w:rsidR="00027A39" w:rsidTr="00027A39" w14:paraId="489F1271" w14:textId="77777777">
      <w:trPr>
        <w:cantSplit/>
        <w:trHeight w:val="4925"/>
      </w:trPr>
      <w:tc>
        <w:tcPr>
          <w:tcW w:w="864" w:type="dxa"/>
          <w:textDirection w:val="tbRl"/>
          <w:vAlign w:val="bottom"/>
        </w:tcPr>
        <w:p w:rsidRPr="00027A39" w:rsidR="00027A39" w:rsidP="00027A39" w:rsidRDefault="00027A39" w14:paraId="3A7C2B8A" w14:textId="3F403E04">
          <w:pPr>
            <w:pStyle w:val="Header"/>
            <w:ind w:left="14" w:right="14"/>
            <w:jc w:val="right"/>
            <w:rPr>
              <w:b/>
              <w:bCs/>
              <w:w w:val="103"/>
              <w:szCs w:val="26"/>
            </w:rPr>
          </w:pPr>
          <w:r w:rsidRPr="00027A39">
            <w:rPr>
              <w:b/>
              <w:bCs/>
              <w:w w:val="103"/>
              <w:szCs w:val="26"/>
            </w:rPr>
            <w:fldChar w:fldCharType="begin"/>
          </w:r>
          <w:r w:rsidRPr="00027A39">
            <w:rPr>
              <w:b/>
              <w:bCs/>
              <w:w w:val="103"/>
              <w:szCs w:val="26"/>
            </w:rPr>
            <w:instrText xml:space="preserve"> DOCVARIABLE "sss1" \* MERGEFORMAT </w:instrText>
          </w:r>
          <w:r w:rsidRPr="00027A39">
            <w:rPr>
              <w:b/>
              <w:bCs/>
              <w:w w:val="103"/>
              <w:szCs w:val="26"/>
            </w:rPr>
            <w:fldChar w:fldCharType="separate"/>
          </w:r>
          <w:r w:rsidR="00B10EDC">
            <w:rPr>
              <w:b/>
              <w:bCs/>
              <w:w w:val="103"/>
              <w:szCs w:val="26"/>
            </w:rPr>
            <w:t>JIU/REP/2026/2</w:t>
          </w:r>
          <w:r w:rsidRPr="00027A39">
            <w:rPr>
              <w:b/>
              <w:bCs/>
              <w:w w:val="103"/>
              <w:szCs w:val="26"/>
            </w:rPr>
            <w:fldChar w:fldCharType="end"/>
          </w:r>
        </w:p>
      </w:tc>
    </w:tr>
  </w:tbl>
  <w:p w:rsidRPr="00027A39" w:rsidR="00027A39" w:rsidP="00027A39" w:rsidRDefault="00027A39" w14:paraId="33E81F5F"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027A39" w:rsidTr="0076483F" w14:paraId="73F75D07" w14:textId="77777777">
      <w:trPr>
        <w:trHeight w:val="864" w:hRule="exact"/>
      </w:trPr>
      <w:tc>
        <w:tcPr>
          <w:tcW w:w="4925" w:type="dxa"/>
          <w:vAlign w:val="bottom"/>
        </w:tcPr>
        <w:p w:rsidRPr="0076483F" w:rsidR="00027A39" w:rsidP="0076483F" w:rsidRDefault="00027A39" w14:paraId="1F5AC1C9" w14:textId="7DCC5001">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027A39" w:rsidP="0076483F" w:rsidRDefault="00027A39" w14:paraId="77C8F8A2" w14:textId="77777777">
          <w:pPr>
            <w:pStyle w:val="Header"/>
          </w:pPr>
        </w:p>
      </w:tc>
    </w:tr>
  </w:tbl>
  <w:p w:rsidR="00027A39" w:rsidRDefault="00027A39" w14:paraId="73B8D13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027A39" w:rsidTr="0076483F" w14:paraId="1AF5DBBB" w14:textId="77777777">
      <w:trPr>
        <w:trHeight w:val="864" w:hRule="exact"/>
      </w:trPr>
      <w:tc>
        <w:tcPr>
          <w:tcW w:w="4925" w:type="dxa"/>
          <w:vAlign w:val="bottom"/>
        </w:tcPr>
        <w:p w:rsidR="00027A39" w:rsidP="0076483F" w:rsidRDefault="00027A39" w14:paraId="2BCB02B3" w14:textId="77777777">
          <w:pPr>
            <w:pStyle w:val="Header"/>
          </w:pPr>
        </w:p>
      </w:tc>
      <w:tc>
        <w:tcPr>
          <w:tcW w:w="4925" w:type="dxa"/>
          <w:vAlign w:val="bottom"/>
        </w:tcPr>
        <w:p w:rsidRPr="0076483F" w:rsidR="00027A39" w:rsidP="0076483F" w:rsidRDefault="00027A39" w14:paraId="2633594E" w14:textId="2DE5D790">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027A39" w:rsidRDefault="00027A39" w14:paraId="64FB58F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60C57" w:rsidR="00460C57" w:rsidTr="00460C57" w14:paraId="4F52A6E8" w14:textId="77777777">
      <w:trPr>
        <w:cantSplit/>
        <w:trHeight w:val="4925"/>
      </w:trPr>
      <w:tc>
        <w:tcPr>
          <w:tcW w:w="864" w:type="dxa"/>
          <w:textDirection w:val="tbRl"/>
          <w:vAlign w:val="bottom"/>
        </w:tcPr>
        <w:p w:rsidRPr="00460C57" w:rsidR="00460C57" w:rsidP="00460C57" w:rsidRDefault="00460C57" w14:paraId="6CD5560A" w14:textId="4C668D52">
          <w:pPr>
            <w:pStyle w:val="Header"/>
            <w:ind w:left="14" w:right="14"/>
            <w:rPr>
              <w:b/>
              <w:w w:val="103"/>
            </w:rPr>
          </w:pPr>
          <w:r w:rsidRPr="00460C57">
            <w:rPr>
              <w:b/>
              <w:w w:val="103"/>
            </w:rPr>
            <w:fldChar w:fldCharType="begin"/>
          </w:r>
          <w:r w:rsidRPr="00460C57">
            <w:rPr>
              <w:b/>
              <w:w w:val="103"/>
            </w:rPr>
            <w:instrText xml:space="preserve"> DOCVARIABLE "sss1" \* MERGEFORMAT </w:instrText>
          </w:r>
          <w:r w:rsidRPr="00460C57">
            <w:rPr>
              <w:b/>
              <w:w w:val="103"/>
            </w:rPr>
            <w:fldChar w:fldCharType="separate"/>
          </w:r>
          <w:r w:rsidR="00B10EDC">
            <w:rPr>
              <w:b/>
              <w:w w:val="103"/>
            </w:rPr>
            <w:t>JIU/REP/2026/2</w:t>
          </w:r>
          <w:r w:rsidRPr="00460C57">
            <w:rPr>
              <w:b/>
              <w:w w:val="103"/>
            </w:rPr>
            <w:fldChar w:fldCharType="end"/>
          </w:r>
        </w:p>
      </w:tc>
    </w:tr>
    <w:tr w:rsidRPr="00460C57" w:rsidR="00460C57" w:rsidTr="00460C57" w14:paraId="3474E53A" w14:textId="77777777">
      <w:trPr>
        <w:cantSplit/>
        <w:trHeight w:val="4925"/>
      </w:trPr>
      <w:tc>
        <w:tcPr>
          <w:tcW w:w="864" w:type="dxa"/>
          <w:textDirection w:val="tbRl"/>
          <w:vAlign w:val="bottom"/>
        </w:tcPr>
        <w:p w:rsidRPr="00460C57" w:rsidR="00460C57" w:rsidP="00460C57" w:rsidRDefault="00460C57" w14:paraId="30D9F410" w14:textId="77777777">
          <w:pPr>
            <w:pStyle w:val="Header"/>
            <w:ind w:left="14" w:right="14"/>
            <w:rPr>
              <w:b/>
              <w:w w:val="103"/>
            </w:rPr>
          </w:pPr>
        </w:p>
      </w:tc>
    </w:tr>
  </w:tbl>
  <w:p w:rsidRPr="00460C57" w:rsidR="00460C57" w:rsidP="00460C57" w:rsidRDefault="00460C57" w14:paraId="419EB985"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460C57" w:rsidR="00460C57" w:rsidTr="00460C57" w14:paraId="493702AF" w14:textId="77777777">
      <w:trPr>
        <w:trHeight w:val="4925"/>
      </w:trPr>
      <w:tc>
        <w:tcPr>
          <w:tcW w:w="864" w:type="dxa"/>
          <w:vAlign w:val="bottom"/>
        </w:tcPr>
        <w:p w:rsidRPr="00460C57" w:rsidR="00460C57" w:rsidP="00460C57" w:rsidRDefault="00460C57" w14:paraId="47DECBA3" w14:textId="77777777">
          <w:pPr>
            <w:pStyle w:val="Header"/>
            <w:ind w:left="14" w:right="14"/>
            <w:jc w:val="right"/>
            <w:rPr>
              <w:b/>
              <w:bCs/>
              <w:w w:val="103"/>
              <w:szCs w:val="26"/>
            </w:rPr>
          </w:pPr>
        </w:p>
      </w:tc>
    </w:tr>
    <w:tr w:rsidRPr="00460C57" w:rsidR="00460C57" w:rsidTr="00460C57" w14:paraId="599206C9" w14:textId="77777777">
      <w:trPr>
        <w:cantSplit/>
        <w:trHeight w:val="4925"/>
      </w:trPr>
      <w:tc>
        <w:tcPr>
          <w:tcW w:w="864" w:type="dxa"/>
          <w:textDirection w:val="tbRl"/>
          <w:vAlign w:val="bottom"/>
        </w:tcPr>
        <w:p w:rsidRPr="00460C57" w:rsidR="00460C57" w:rsidP="00460C57" w:rsidRDefault="00460C57" w14:paraId="5E6EBE93" w14:textId="15BFCB06">
          <w:pPr>
            <w:pStyle w:val="Header"/>
            <w:ind w:left="14" w:right="14"/>
            <w:jc w:val="right"/>
            <w:rPr>
              <w:b/>
              <w:bCs/>
              <w:w w:val="103"/>
              <w:szCs w:val="26"/>
            </w:rPr>
          </w:pPr>
          <w:r w:rsidRPr="00460C57">
            <w:rPr>
              <w:b/>
              <w:bCs/>
              <w:w w:val="103"/>
              <w:szCs w:val="26"/>
            </w:rPr>
            <w:fldChar w:fldCharType="begin"/>
          </w:r>
          <w:r w:rsidRPr="00460C57">
            <w:rPr>
              <w:b/>
              <w:bCs/>
              <w:w w:val="103"/>
              <w:szCs w:val="26"/>
            </w:rPr>
            <w:instrText xml:space="preserve"> DOCVARIABLE "sss1" \* MERGEFORMAT </w:instrText>
          </w:r>
          <w:r w:rsidRPr="00460C57">
            <w:rPr>
              <w:b/>
              <w:bCs/>
              <w:w w:val="103"/>
              <w:szCs w:val="26"/>
            </w:rPr>
            <w:fldChar w:fldCharType="separate"/>
          </w:r>
          <w:r w:rsidR="00B10EDC">
            <w:rPr>
              <w:b/>
              <w:bCs/>
              <w:w w:val="103"/>
              <w:szCs w:val="26"/>
            </w:rPr>
            <w:t>JIU/REP/2026/2</w:t>
          </w:r>
          <w:r w:rsidRPr="00460C57">
            <w:rPr>
              <w:b/>
              <w:bCs/>
              <w:w w:val="103"/>
              <w:szCs w:val="26"/>
            </w:rPr>
            <w:fldChar w:fldCharType="end"/>
          </w:r>
        </w:p>
      </w:tc>
    </w:tr>
  </w:tbl>
  <w:p w:rsidRPr="00460C57" w:rsidR="00460C57" w:rsidP="00460C57" w:rsidRDefault="00460C57" w14:paraId="3EF9C6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60C57" w:rsidTr="0076483F" w14:paraId="19D9D4B8" w14:textId="77777777">
      <w:trPr>
        <w:trHeight w:val="864" w:hRule="exact"/>
      </w:trPr>
      <w:tc>
        <w:tcPr>
          <w:tcW w:w="4925" w:type="dxa"/>
          <w:vAlign w:val="bottom"/>
        </w:tcPr>
        <w:p w:rsidRPr="0076483F" w:rsidR="00460C57" w:rsidP="0076483F" w:rsidRDefault="00460C57" w14:paraId="750F199D" w14:textId="6C0B2DF9">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460C57" w:rsidP="0076483F" w:rsidRDefault="00460C57" w14:paraId="5F56A3E1" w14:textId="77777777">
          <w:pPr>
            <w:pStyle w:val="Header"/>
          </w:pPr>
        </w:p>
      </w:tc>
    </w:tr>
  </w:tbl>
  <w:p w:rsidR="00460C57" w:rsidRDefault="00460C57" w14:paraId="54C2527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460C57" w:rsidTr="0076483F" w14:paraId="61B85964" w14:textId="77777777">
      <w:trPr>
        <w:trHeight w:val="864" w:hRule="exact"/>
      </w:trPr>
      <w:tc>
        <w:tcPr>
          <w:tcW w:w="4925" w:type="dxa"/>
          <w:vAlign w:val="bottom"/>
        </w:tcPr>
        <w:p w:rsidR="00460C57" w:rsidP="0076483F" w:rsidRDefault="00460C57" w14:paraId="7AAA7D30" w14:textId="77777777">
          <w:pPr>
            <w:pStyle w:val="Header"/>
          </w:pPr>
        </w:p>
      </w:tc>
      <w:tc>
        <w:tcPr>
          <w:tcW w:w="4925" w:type="dxa"/>
          <w:vAlign w:val="bottom"/>
        </w:tcPr>
        <w:p w:rsidRPr="0076483F" w:rsidR="00460C57" w:rsidP="0076483F" w:rsidRDefault="00460C57" w14:paraId="79919970" w14:textId="17C8FE22">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460C57" w:rsidRDefault="00460C57" w14:paraId="784A4D55" w14:textId="777777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F93782" w:rsidR="00F93782" w:rsidTr="00F93782" w14:paraId="2312C3F5" w14:textId="77777777">
      <w:trPr>
        <w:cantSplit/>
        <w:trHeight w:val="4925"/>
      </w:trPr>
      <w:tc>
        <w:tcPr>
          <w:tcW w:w="864" w:type="dxa"/>
          <w:textDirection w:val="tbRl"/>
          <w:vAlign w:val="bottom"/>
        </w:tcPr>
        <w:p w:rsidRPr="00F93782" w:rsidR="00F93782" w:rsidP="00F93782" w:rsidRDefault="00F93782" w14:paraId="03F9D952" w14:textId="23EB7457">
          <w:pPr>
            <w:pStyle w:val="Header"/>
            <w:ind w:left="14" w:right="14"/>
            <w:rPr>
              <w:b/>
              <w:w w:val="103"/>
            </w:rPr>
          </w:pPr>
          <w:r w:rsidRPr="00F93782">
            <w:rPr>
              <w:b/>
              <w:w w:val="103"/>
            </w:rPr>
            <w:fldChar w:fldCharType="begin"/>
          </w:r>
          <w:r w:rsidRPr="00F93782">
            <w:rPr>
              <w:b/>
              <w:w w:val="103"/>
            </w:rPr>
            <w:instrText xml:space="preserve"> DOCVARIABLE "sss1" \* MERGEFORMAT </w:instrText>
          </w:r>
          <w:r w:rsidRPr="00F93782">
            <w:rPr>
              <w:b/>
              <w:w w:val="103"/>
            </w:rPr>
            <w:fldChar w:fldCharType="separate"/>
          </w:r>
          <w:r w:rsidR="00B10EDC">
            <w:rPr>
              <w:b/>
              <w:w w:val="103"/>
            </w:rPr>
            <w:t>JIU/REP/2026/2</w:t>
          </w:r>
          <w:r w:rsidRPr="00F93782">
            <w:rPr>
              <w:b/>
              <w:w w:val="103"/>
            </w:rPr>
            <w:fldChar w:fldCharType="end"/>
          </w:r>
        </w:p>
      </w:tc>
    </w:tr>
    <w:tr w:rsidRPr="00F93782" w:rsidR="00F93782" w:rsidTr="00F93782" w14:paraId="330AD726" w14:textId="77777777">
      <w:trPr>
        <w:cantSplit/>
        <w:trHeight w:val="4925"/>
      </w:trPr>
      <w:tc>
        <w:tcPr>
          <w:tcW w:w="864" w:type="dxa"/>
          <w:textDirection w:val="tbRl"/>
          <w:vAlign w:val="bottom"/>
        </w:tcPr>
        <w:p w:rsidRPr="00F93782" w:rsidR="00F93782" w:rsidP="00F93782" w:rsidRDefault="00F93782" w14:paraId="21F44514" w14:textId="77777777">
          <w:pPr>
            <w:pStyle w:val="Header"/>
            <w:ind w:left="14" w:right="14"/>
            <w:rPr>
              <w:b/>
              <w:w w:val="103"/>
            </w:rPr>
          </w:pPr>
        </w:p>
      </w:tc>
    </w:tr>
  </w:tbl>
  <w:p w:rsidRPr="00F93782" w:rsidR="00F93782" w:rsidP="00F93782" w:rsidRDefault="00F93782" w14:paraId="6A234DB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7" w:rightFromText="187" w:vertAnchor="text" w:horzAnchor="page" w:tblpX="14703" w:tblpY="577"/>
      <w:tblOverlap w:val="never"/>
      <w:tblW w:w="864" w:type="dxa"/>
      <w:tblBorders>
        <w:top w:val="none" w:color="auto" w:sz="0" w:space="0"/>
        <w:bottom w:val="none" w:color="auto" w:sz="0" w:space="0"/>
        <w:right w:val="none" w:color="auto" w:sz="0" w:space="0"/>
        <w:insideH w:val="none" w:color="auto" w:sz="0" w:space="0"/>
        <w:insideV w:val="none" w:color="auto" w:sz="0" w:space="0"/>
      </w:tblBorders>
      <w:tblCellMar>
        <w:left w:w="58" w:type="dxa"/>
        <w:right w:w="58" w:type="dxa"/>
      </w:tblCellMar>
      <w:tblLook w:val="04A0" w:firstRow="1" w:lastRow="0" w:firstColumn="1" w:lastColumn="0" w:noHBand="0" w:noVBand="1"/>
    </w:tblPr>
    <w:tblGrid>
      <w:gridCol w:w="864"/>
    </w:tblGrid>
    <w:tr w:rsidRPr="00F93782" w:rsidR="00F93782" w:rsidTr="00F93782" w14:paraId="19ED54B2" w14:textId="77777777">
      <w:trPr>
        <w:trHeight w:val="4925"/>
      </w:trPr>
      <w:tc>
        <w:tcPr>
          <w:tcW w:w="864" w:type="dxa"/>
          <w:vAlign w:val="bottom"/>
        </w:tcPr>
        <w:p w:rsidRPr="00F93782" w:rsidR="00F93782" w:rsidP="00F93782" w:rsidRDefault="00F93782" w14:paraId="5E37B37B" w14:textId="77777777">
          <w:pPr>
            <w:pStyle w:val="Header"/>
            <w:ind w:left="14" w:right="14"/>
            <w:jc w:val="right"/>
            <w:rPr>
              <w:b/>
              <w:bCs/>
              <w:w w:val="103"/>
              <w:szCs w:val="26"/>
            </w:rPr>
          </w:pPr>
        </w:p>
      </w:tc>
    </w:tr>
    <w:tr w:rsidRPr="00F93782" w:rsidR="00F93782" w:rsidTr="00F93782" w14:paraId="10D2758B" w14:textId="77777777">
      <w:trPr>
        <w:cantSplit/>
        <w:trHeight w:val="4925"/>
      </w:trPr>
      <w:tc>
        <w:tcPr>
          <w:tcW w:w="864" w:type="dxa"/>
          <w:textDirection w:val="tbRl"/>
          <w:vAlign w:val="bottom"/>
        </w:tcPr>
        <w:p w:rsidRPr="00F93782" w:rsidR="00F93782" w:rsidP="00F93782" w:rsidRDefault="00F93782" w14:paraId="40D6F06E" w14:textId="5A1952E0">
          <w:pPr>
            <w:pStyle w:val="Header"/>
            <w:ind w:left="14" w:right="14"/>
            <w:jc w:val="right"/>
            <w:rPr>
              <w:b/>
              <w:bCs/>
              <w:w w:val="103"/>
              <w:szCs w:val="26"/>
            </w:rPr>
          </w:pPr>
          <w:r w:rsidRPr="00F93782">
            <w:rPr>
              <w:b/>
              <w:bCs/>
              <w:w w:val="103"/>
              <w:szCs w:val="26"/>
            </w:rPr>
            <w:fldChar w:fldCharType="begin"/>
          </w:r>
          <w:r w:rsidRPr="00F93782">
            <w:rPr>
              <w:b/>
              <w:bCs/>
              <w:w w:val="103"/>
              <w:szCs w:val="26"/>
            </w:rPr>
            <w:instrText xml:space="preserve"> DOCVARIABLE "sss1" \* MERGEFORMAT </w:instrText>
          </w:r>
          <w:r w:rsidRPr="00F93782">
            <w:rPr>
              <w:b/>
              <w:bCs/>
              <w:w w:val="103"/>
              <w:szCs w:val="26"/>
            </w:rPr>
            <w:fldChar w:fldCharType="separate"/>
          </w:r>
          <w:r w:rsidR="00B10EDC">
            <w:rPr>
              <w:b/>
              <w:bCs/>
              <w:w w:val="103"/>
              <w:szCs w:val="26"/>
            </w:rPr>
            <w:t>JIU/REP/2026/2</w:t>
          </w:r>
          <w:r w:rsidRPr="00F93782">
            <w:rPr>
              <w:b/>
              <w:bCs/>
              <w:w w:val="103"/>
              <w:szCs w:val="26"/>
            </w:rPr>
            <w:fldChar w:fldCharType="end"/>
          </w:r>
        </w:p>
      </w:tc>
    </w:tr>
  </w:tbl>
  <w:p w:rsidRPr="00F93782" w:rsidR="00F93782" w:rsidP="00F93782" w:rsidRDefault="00F93782" w14:paraId="11266B2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F93782" w:rsidTr="0076483F" w14:paraId="28FE2735" w14:textId="77777777">
      <w:trPr>
        <w:trHeight w:val="864" w:hRule="exact"/>
      </w:trPr>
      <w:tc>
        <w:tcPr>
          <w:tcW w:w="4925" w:type="dxa"/>
          <w:vAlign w:val="bottom"/>
        </w:tcPr>
        <w:p w:rsidRPr="0076483F" w:rsidR="00F93782" w:rsidP="0076483F" w:rsidRDefault="00F93782" w14:paraId="63AE4C60" w14:textId="3C3FC965">
          <w:pPr>
            <w:pStyle w:val="Header"/>
            <w:spacing w:after="80"/>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c>
        <w:tcPr>
          <w:tcW w:w="4925" w:type="dxa"/>
          <w:vAlign w:val="bottom"/>
        </w:tcPr>
        <w:p w:rsidR="00F93782" w:rsidP="0076483F" w:rsidRDefault="00F93782" w14:paraId="30B4F3EA" w14:textId="77777777">
          <w:pPr>
            <w:pStyle w:val="Header"/>
          </w:pPr>
        </w:p>
      </w:tc>
    </w:tr>
  </w:tbl>
  <w:p w:rsidR="00F93782" w:rsidRDefault="00F93782" w14:paraId="3932F5DE" w14:textId="77777777">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color="000000" w:sz="2" w:space="0"/>
      </w:tblBorders>
      <w:tblLayout w:type="fixed"/>
      <w:tblCellMar>
        <w:left w:w="0" w:type="dxa"/>
        <w:right w:w="0" w:type="dxa"/>
      </w:tblCellMar>
      <w:tblLook w:val="0000" w:firstRow="0" w:lastRow="0" w:firstColumn="0" w:lastColumn="0" w:noHBand="0" w:noVBand="0"/>
    </w:tblPr>
    <w:tblGrid>
      <w:gridCol w:w="4925"/>
      <w:gridCol w:w="4925"/>
    </w:tblGrid>
    <w:tr w:rsidR="00F93782" w:rsidTr="0076483F" w14:paraId="5853257C" w14:textId="77777777">
      <w:trPr>
        <w:trHeight w:val="864" w:hRule="exact"/>
      </w:trPr>
      <w:tc>
        <w:tcPr>
          <w:tcW w:w="4925" w:type="dxa"/>
          <w:vAlign w:val="bottom"/>
        </w:tcPr>
        <w:p w:rsidR="00F93782" w:rsidP="0076483F" w:rsidRDefault="00F93782" w14:paraId="5B78C2D5" w14:textId="77777777">
          <w:pPr>
            <w:pStyle w:val="Header"/>
          </w:pPr>
        </w:p>
      </w:tc>
      <w:tc>
        <w:tcPr>
          <w:tcW w:w="4925" w:type="dxa"/>
          <w:vAlign w:val="bottom"/>
        </w:tcPr>
        <w:p w:rsidRPr="0076483F" w:rsidR="00F93782" w:rsidP="0076483F" w:rsidRDefault="00F93782" w14:paraId="42D74A88" w14:textId="76DA5F56">
          <w:pPr>
            <w:pStyle w:val="Header"/>
            <w:spacing w:after="80"/>
            <w:jc w:val="right"/>
            <w:rPr>
              <w:b/>
            </w:rPr>
          </w:pPr>
          <w:r>
            <w:rPr>
              <w:b/>
            </w:rPr>
            <w:fldChar w:fldCharType="begin"/>
          </w:r>
          <w:r>
            <w:rPr>
              <w:b/>
            </w:rPr>
            <w:instrText xml:space="preserve"> DOCVARIABLE "sss1" \* MERGEFORMAT </w:instrText>
          </w:r>
          <w:r>
            <w:rPr>
              <w:b/>
            </w:rPr>
            <w:fldChar w:fldCharType="separate"/>
          </w:r>
          <w:r w:rsidR="00B10EDC">
            <w:rPr>
              <w:b/>
            </w:rPr>
            <w:t>JIU/REP/2026/2</w:t>
          </w:r>
          <w:r>
            <w:rPr>
              <w:b/>
            </w:rPr>
            <w:fldChar w:fldCharType="end"/>
          </w:r>
        </w:p>
      </w:tc>
    </w:tr>
  </w:tbl>
  <w:p w:rsidR="00F93782" w:rsidRDefault="00F93782" w14:paraId="08D1FD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E031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B45F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96AA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F90FBFC"/>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A6660E90"/>
    <w:lvl w:ilvl="0">
      <w:start w:val="1"/>
      <w:numFmt w:val="decimal"/>
      <w:pStyle w:val="ListNumber"/>
      <w:lvlText w:val="%1."/>
      <w:lvlJc w:val="left"/>
      <w:pPr>
        <w:tabs>
          <w:tab w:val="num" w:pos="360"/>
        </w:tabs>
        <w:ind w:left="360" w:hanging="360"/>
      </w:pPr>
    </w:lvl>
  </w:abstractNum>
  <w:abstractNum w:abstractNumId="5" w15:restartNumberingAfterBreak="0">
    <w:nsid w:val="1283590B"/>
    <w:multiLevelType w:val="hybridMultilevel"/>
    <w:tmpl w:val="B33A399E"/>
    <w:lvl w:ilvl="0" w:tplc="0CEC1B46">
      <w:start w:val="104"/>
      <w:numFmt w:val="bullet"/>
      <w:lvlText w:val="-"/>
      <w:lvlJc w:val="left"/>
      <w:pPr>
        <w:ind w:left="720" w:hanging="360"/>
      </w:pPr>
      <w:rPr>
        <w:rFonts w:hint="default" w:ascii="Times New Roman" w:hAnsi="Times New Roman" w:eastAsia="Aptos"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6B3D74"/>
    <w:multiLevelType w:val="hybridMultilevel"/>
    <w:tmpl w:val="064E4EA2"/>
    <w:lvl w:ilvl="0" w:tplc="2124D408">
      <w:start w:val="2"/>
      <w:numFmt w:val="bullet"/>
      <w:lvlText w:val="-"/>
      <w:lvlJc w:val="left"/>
      <w:pPr>
        <w:ind w:left="720" w:hanging="360"/>
      </w:pPr>
      <w:rPr>
        <w:rFonts w:hint="default" w:ascii="Times New Roman" w:hAnsi="Times New Roman" w:cs="Times New Roman"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A143A37"/>
    <w:multiLevelType w:val="multilevel"/>
    <w:tmpl w:val="28440A18"/>
    <w:name w:val="TOC2"/>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hint="default" w:ascii="Symbol" w:hAnsi="Symbol"/>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F7A4B3B"/>
    <w:multiLevelType w:val="hybridMultilevel"/>
    <w:tmpl w:val="214CBAFA"/>
    <w:lvl w:ilvl="0" w:tplc="74AEC5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330AD0"/>
    <w:multiLevelType w:val="hybridMultilevel"/>
    <w:tmpl w:val="076AB328"/>
    <w:lvl w:ilvl="0" w:tplc="7E46B9FA">
      <w:start w:val="1"/>
      <w:numFmt w:val="bullet"/>
      <w:pStyle w:val="Bullet2"/>
      <w:lvlText w:val=""/>
      <w:lvlJc w:val="left"/>
      <w:pPr>
        <w:ind w:left="2807" w:hanging="360"/>
      </w:pPr>
      <w:rPr>
        <w:rFonts w:hint="default" w:ascii="Symbol" w:hAnsi="Symbol"/>
        <w:sz w:val="14"/>
      </w:rPr>
    </w:lvl>
    <w:lvl w:ilvl="1" w:tplc="04090003" w:tentative="1">
      <w:start w:val="1"/>
      <w:numFmt w:val="bullet"/>
      <w:lvlText w:val="o"/>
      <w:lvlJc w:val="left"/>
      <w:pPr>
        <w:ind w:left="3527" w:hanging="360"/>
      </w:pPr>
      <w:rPr>
        <w:rFonts w:hint="default" w:ascii="Courier New" w:hAnsi="Courier New" w:cs="Courier New"/>
      </w:rPr>
    </w:lvl>
    <w:lvl w:ilvl="2" w:tplc="04090005" w:tentative="1">
      <w:start w:val="1"/>
      <w:numFmt w:val="bullet"/>
      <w:lvlText w:val=""/>
      <w:lvlJc w:val="left"/>
      <w:pPr>
        <w:ind w:left="4247" w:hanging="360"/>
      </w:pPr>
      <w:rPr>
        <w:rFonts w:hint="default" w:ascii="Wingdings" w:hAnsi="Wingdings"/>
      </w:rPr>
    </w:lvl>
    <w:lvl w:ilvl="3" w:tplc="04090001" w:tentative="1">
      <w:start w:val="1"/>
      <w:numFmt w:val="bullet"/>
      <w:lvlText w:val=""/>
      <w:lvlJc w:val="left"/>
      <w:pPr>
        <w:ind w:left="4967" w:hanging="360"/>
      </w:pPr>
      <w:rPr>
        <w:rFonts w:hint="default" w:ascii="Symbol" w:hAnsi="Symbol"/>
      </w:rPr>
    </w:lvl>
    <w:lvl w:ilvl="4" w:tplc="04090003" w:tentative="1">
      <w:start w:val="1"/>
      <w:numFmt w:val="bullet"/>
      <w:lvlText w:val="o"/>
      <w:lvlJc w:val="left"/>
      <w:pPr>
        <w:ind w:left="5687" w:hanging="360"/>
      </w:pPr>
      <w:rPr>
        <w:rFonts w:hint="default" w:ascii="Courier New" w:hAnsi="Courier New" w:cs="Courier New"/>
      </w:rPr>
    </w:lvl>
    <w:lvl w:ilvl="5" w:tplc="04090005" w:tentative="1">
      <w:start w:val="1"/>
      <w:numFmt w:val="bullet"/>
      <w:lvlText w:val=""/>
      <w:lvlJc w:val="left"/>
      <w:pPr>
        <w:ind w:left="6407" w:hanging="360"/>
      </w:pPr>
      <w:rPr>
        <w:rFonts w:hint="default" w:ascii="Wingdings" w:hAnsi="Wingdings"/>
      </w:rPr>
    </w:lvl>
    <w:lvl w:ilvl="6" w:tplc="04090001" w:tentative="1">
      <w:start w:val="1"/>
      <w:numFmt w:val="bullet"/>
      <w:lvlText w:val=""/>
      <w:lvlJc w:val="left"/>
      <w:pPr>
        <w:ind w:left="7127" w:hanging="360"/>
      </w:pPr>
      <w:rPr>
        <w:rFonts w:hint="default" w:ascii="Symbol" w:hAnsi="Symbol"/>
      </w:rPr>
    </w:lvl>
    <w:lvl w:ilvl="7" w:tplc="04090003" w:tentative="1">
      <w:start w:val="1"/>
      <w:numFmt w:val="bullet"/>
      <w:lvlText w:val="o"/>
      <w:lvlJc w:val="left"/>
      <w:pPr>
        <w:ind w:left="7847" w:hanging="360"/>
      </w:pPr>
      <w:rPr>
        <w:rFonts w:hint="default" w:ascii="Courier New" w:hAnsi="Courier New" w:cs="Courier New"/>
      </w:rPr>
    </w:lvl>
    <w:lvl w:ilvl="8" w:tplc="04090005" w:tentative="1">
      <w:start w:val="1"/>
      <w:numFmt w:val="bullet"/>
      <w:lvlText w:val=""/>
      <w:lvlJc w:val="left"/>
      <w:pPr>
        <w:ind w:left="8567" w:hanging="360"/>
      </w:pPr>
      <w:rPr>
        <w:rFonts w:hint="default" w:ascii="Wingdings" w:hAnsi="Wingdings"/>
      </w:rPr>
    </w:lvl>
  </w:abstractNum>
  <w:abstractNum w:abstractNumId="10" w15:restartNumberingAfterBreak="0">
    <w:nsid w:val="25EA3BFB"/>
    <w:multiLevelType w:val="multilevel"/>
    <w:tmpl w:val="4CBAF840"/>
    <w:name w:val="TOC"/>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hint="default" w:ascii="Symbol" w:hAnsi="Symbol"/>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8E336C9"/>
    <w:multiLevelType w:val="multilevel"/>
    <w:tmpl w:val="4CBAF840"/>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hint="default" w:ascii="Symbol" w:hAnsi="Symbol"/>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E327440"/>
    <w:multiLevelType w:val="hybridMultilevel"/>
    <w:tmpl w:val="0882C9F0"/>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15:restartNumberingAfterBreak="0">
    <w:nsid w:val="42E748FB"/>
    <w:multiLevelType w:val="hybridMultilevel"/>
    <w:tmpl w:val="37FC4474"/>
    <w:lvl w:ilvl="0" w:tplc="6A4410B8">
      <w:start w:val="1"/>
      <w:numFmt w:val="decimal"/>
      <w:lvlText w:val="%1."/>
      <w:lvlJc w:val="left"/>
      <w:pPr>
        <w:ind w:left="1494" w:hanging="360"/>
      </w:pPr>
      <w:rPr>
        <w:rFonts w:hint="default"/>
        <w:b w:val="0"/>
        <w:bCs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4" w15:restartNumberingAfterBreak="0">
    <w:nsid w:val="44E42048"/>
    <w:multiLevelType w:val="hybridMultilevel"/>
    <w:tmpl w:val="7DF806B6"/>
    <w:lvl w:ilvl="0" w:tplc="9432CEA0">
      <w:start w:val="1"/>
      <w:numFmt w:val="decimal"/>
      <w:pStyle w:val="ListContinue2"/>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26514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hint="default" w:ascii="Symbol" w:hAnsi="Symbol"/>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17" w15:restartNumberingAfterBreak="0">
    <w:nsid w:val="51376339"/>
    <w:multiLevelType w:val="hybridMultilevel"/>
    <w:tmpl w:val="BF64E6CC"/>
    <w:lvl w:ilvl="0" w:tplc="967CBD4C">
      <w:start w:val="1"/>
      <w:numFmt w:val="bullet"/>
      <w:pStyle w:val="Bullet3"/>
      <w:lvlText w:val=""/>
      <w:lvlJc w:val="left"/>
      <w:pPr>
        <w:ind w:left="2923" w:hanging="360"/>
      </w:pPr>
      <w:rPr>
        <w:rFonts w:hint="default" w:ascii="Symbol" w:hAnsi="Symbol"/>
        <w:sz w:val="14"/>
      </w:rPr>
    </w:lvl>
    <w:lvl w:ilvl="1" w:tplc="04090003" w:tentative="1">
      <w:start w:val="1"/>
      <w:numFmt w:val="bullet"/>
      <w:lvlText w:val="o"/>
      <w:lvlJc w:val="left"/>
      <w:pPr>
        <w:ind w:left="4003" w:hanging="360"/>
      </w:pPr>
      <w:rPr>
        <w:rFonts w:hint="default" w:ascii="Courier New" w:hAnsi="Courier New" w:cs="Courier New"/>
      </w:rPr>
    </w:lvl>
    <w:lvl w:ilvl="2" w:tplc="04090005" w:tentative="1">
      <w:start w:val="1"/>
      <w:numFmt w:val="bullet"/>
      <w:lvlText w:val=""/>
      <w:lvlJc w:val="left"/>
      <w:pPr>
        <w:ind w:left="4723" w:hanging="360"/>
      </w:pPr>
      <w:rPr>
        <w:rFonts w:hint="default" w:ascii="Wingdings" w:hAnsi="Wingdings"/>
      </w:rPr>
    </w:lvl>
    <w:lvl w:ilvl="3" w:tplc="04090001" w:tentative="1">
      <w:start w:val="1"/>
      <w:numFmt w:val="bullet"/>
      <w:lvlText w:val=""/>
      <w:lvlJc w:val="left"/>
      <w:pPr>
        <w:ind w:left="5443" w:hanging="360"/>
      </w:pPr>
      <w:rPr>
        <w:rFonts w:hint="default" w:ascii="Symbol" w:hAnsi="Symbol"/>
      </w:rPr>
    </w:lvl>
    <w:lvl w:ilvl="4" w:tplc="04090003" w:tentative="1">
      <w:start w:val="1"/>
      <w:numFmt w:val="bullet"/>
      <w:lvlText w:val="o"/>
      <w:lvlJc w:val="left"/>
      <w:pPr>
        <w:ind w:left="6163" w:hanging="360"/>
      </w:pPr>
      <w:rPr>
        <w:rFonts w:hint="default" w:ascii="Courier New" w:hAnsi="Courier New" w:cs="Courier New"/>
      </w:rPr>
    </w:lvl>
    <w:lvl w:ilvl="5" w:tplc="04090005" w:tentative="1">
      <w:start w:val="1"/>
      <w:numFmt w:val="bullet"/>
      <w:lvlText w:val=""/>
      <w:lvlJc w:val="left"/>
      <w:pPr>
        <w:ind w:left="6883" w:hanging="360"/>
      </w:pPr>
      <w:rPr>
        <w:rFonts w:hint="default" w:ascii="Wingdings" w:hAnsi="Wingdings"/>
      </w:rPr>
    </w:lvl>
    <w:lvl w:ilvl="6" w:tplc="04090001" w:tentative="1">
      <w:start w:val="1"/>
      <w:numFmt w:val="bullet"/>
      <w:lvlText w:val=""/>
      <w:lvlJc w:val="left"/>
      <w:pPr>
        <w:ind w:left="7603" w:hanging="360"/>
      </w:pPr>
      <w:rPr>
        <w:rFonts w:hint="default" w:ascii="Symbol" w:hAnsi="Symbol"/>
      </w:rPr>
    </w:lvl>
    <w:lvl w:ilvl="7" w:tplc="04090003" w:tentative="1">
      <w:start w:val="1"/>
      <w:numFmt w:val="bullet"/>
      <w:lvlText w:val="o"/>
      <w:lvlJc w:val="left"/>
      <w:pPr>
        <w:ind w:left="8323" w:hanging="360"/>
      </w:pPr>
      <w:rPr>
        <w:rFonts w:hint="default" w:ascii="Courier New" w:hAnsi="Courier New" w:cs="Courier New"/>
      </w:rPr>
    </w:lvl>
    <w:lvl w:ilvl="8" w:tplc="04090005" w:tentative="1">
      <w:start w:val="1"/>
      <w:numFmt w:val="bullet"/>
      <w:lvlText w:val=""/>
      <w:lvlJc w:val="left"/>
      <w:pPr>
        <w:ind w:left="9043" w:hanging="360"/>
      </w:pPr>
      <w:rPr>
        <w:rFonts w:hint="default" w:ascii="Wingdings" w:hAnsi="Wingdings"/>
      </w:rPr>
    </w:lvl>
  </w:abstractNum>
  <w:abstractNum w:abstractNumId="18" w15:restartNumberingAfterBreak="0">
    <w:nsid w:val="62022005"/>
    <w:multiLevelType w:val="hybridMultilevel"/>
    <w:tmpl w:val="33C2FB06"/>
    <w:lvl w:ilvl="0" w:tplc="0338D746">
      <w:start w:val="1"/>
      <w:numFmt w:val="bullet"/>
      <w:pStyle w:val="Bullet1"/>
      <w:lvlText w:val=""/>
      <w:lvlJc w:val="left"/>
      <w:pPr>
        <w:ind w:left="1976" w:hanging="360"/>
      </w:pPr>
      <w:rPr>
        <w:rFonts w:hint="default" w:ascii="Symbol" w:hAnsi="Symbol"/>
        <w:sz w:val="14"/>
      </w:rPr>
    </w:lvl>
    <w:lvl w:ilvl="1" w:tplc="04090003" w:tentative="1">
      <w:start w:val="1"/>
      <w:numFmt w:val="bullet"/>
      <w:lvlText w:val="o"/>
      <w:lvlJc w:val="left"/>
      <w:pPr>
        <w:ind w:left="3056" w:hanging="360"/>
      </w:pPr>
      <w:rPr>
        <w:rFonts w:hint="default" w:ascii="Courier New" w:hAnsi="Courier New" w:cs="Courier New"/>
      </w:rPr>
    </w:lvl>
    <w:lvl w:ilvl="2" w:tplc="04090005" w:tentative="1">
      <w:start w:val="1"/>
      <w:numFmt w:val="bullet"/>
      <w:lvlText w:val=""/>
      <w:lvlJc w:val="left"/>
      <w:pPr>
        <w:ind w:left="3776" w:hanging="360"/>
      </w:pPr>
      <w:rPr>
        <w:rFonts w:hint="default" w:ascii="Wingdings" w:hAnsi="Wingdings"/>
      </w:rPr>
    </w:lvl>
    <w:lvl w:ilvl="3" w:tplc="04090001" w:tentative="1">
      <w:start w:val="1"/>
      <w:numFmt w:val="bullet"/>
      <w:lvlText w:val=""/>
      <w:lvlJc w:val="left"/>
      <w:pPr>
        <w:ind w:left="4496" w:hanging="360"/>
      </w:pPr>
      <w:rPr>
        <w:rFonts w:hint="default" w:ascii="Symbol" w:hAnsi="Symbol"/>
      </w:rPr>
    </w:lvl>
    <w:lvl w:ilvl="4" w:tplc="04090003" w:tentative="1">
      <w:start w:val="1"/>
      <w:numFmt w:val="bullet"/>
      <w:lvlText w:val="o"/>
      <w:lvlJc w:val="left"/>
      <w:pPr>
        <w:ind w:left="5216" w:hanging="360"/>
      </w:pPr>
      <w:rPr>
        <w:rFonts w:hint="default" w:ascii="Courier New" w:hAnsi="Courier New" w:cs="Courier New"/>
      </w:rPr>
    </w:lvl>
    <w:lvl w:ilvl="5" w:tplc="04090005" w:tentative="1">
      <w:start w:val="1"/>
      <w:numFmt w:val="bullet"/>
      <w:lvlText w:val=""/>
      <w:lvlJc w:val="left"/>
      <w:pPr>
        <w:ind w:left="5936" w:hanging="360"/>
      </w:pPr>
      <w:rPr>
        <w:rFonts w:hint="default" w:ascii="Wingdings" w:hAnsi="Wingdings"/>
      </w:rPr>
    </w:lvl>
    <w:lvl w:ilvl="6" w:tplc="04090001" w:tentative="1">
      <w:start w:val="1"/>
      <w:numFmt w:val="bullet"/>
      <w:lvlText w:val=""/>
      <w:lvlJc w:val="left"/>
      <w:pPr>
        <w:ind w:left="6656" w:hanging="360"/>
      </w:pPr>
      <w:rPr>
        <w:rFonts w:hint="default" w:ascii="Symbol" w:hAnsi="Symbol"/>
      </w:rPr>
    </w:lvl>
    <w:lvl w:ilvl="7" w:tplc="04090003" w:tentative="1">
      <w:start w:val="1"/>
      <w:numFmt w:val="bullet"/>
      <w:lvlText w:val="o"/>
      <w:lvlJc w:val="left"/>
      <w:pPr>
        <w:ind w:left="7376" w:hanging="360"/>
      </w:pPr>
      <w:rPr>
        <w:rFonts w:hint="default" w:ascii="Courier New" w:hAnsi="Courier New" w:cs="Courier New"/>
      </w:rPr>
    </w:lvl>
    <w:lvl w:ilvl="8" w:tplc="04090005" w:tentative="1">
      <w:start w:val="1"/>
      <w:numFmt w:val="bullet"/>
      <w:lvlText w:val=""/>
      <w:lvlJc w:val="left"/>
      <w:pPr>
        <w:ind w:left="8096" w:hanging="360"/>
      </w:pPr>
      <w:rPr>
        <w:rFonts w:hint="default" w:ascii="Wingdings" w:hAnsi="Wingdings"/>
      </w:rPr>
    </w:lvl>
  </w:abstractNum>
  <w:abstractNum w:abstractNumId="19" w15:restartNumberingAfterBreak="0">
    <w:nsid w:val="6EFA2AE2"/>
    <w:multiLevelType w:val="hybridMultilevel"/>
    <w:tmpl w:val="B28E9F58"/>
    <w:lvl w:ilvl="0" w:tplc="4A5E58B0">
      <w:start w:val="104"/>
      <w:numFmt w:val="bullet"/>
      <w:lvlText w:val="-"/>
      <w:lvlJc w:val="left"/>
      <w:pPr>
        <w:ind w:left="720" w:hanging="360"/>
      </w:pPr>
      <w:rPr>
        <w:rFonts w:hint="default" w:ascii="Times New Roman" w:hAnsi="Times New Roman" w:eastAsia="Aptos"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20907156">
    <w:abstractNumId w:val="14"/>
  </w:num>
  <w:num w:numId="2" w16cid:durableId="1926570458">
    <w:abstractNumId w:val="4"/>
  </w:num>
  <w:num w:numId="3" w16cid:durableId="331371891">
    <w:abstractNumId w:val="3"/>
  </w:num>
  <w:num w:numId="4" w16cid:durableId="1460761738">
    <w:abstractNumId w:val="2"/>
  </w:num>
  <w:num w:numId="5" w16cid:durableId="1528719216">
    <w:abstractNumId w:val="1"/>
  </w:num>
  <w:num w:numId="6" w16cid:durableId="745079833">
    <w:abstractNumId w:val="0"/>
  </w:num>
  <w:num w:numId="7" w16cid:durableId="36052305">
    <w:abstractNumId w:val="18"/>
  </w:num>
  <w:num w:numId="8" w16cid:durableId="1679231921">
    <w:abstractNumId w:val="9"/>
  </w:num>
  <w:num w:numId="9" w16cid:durableId="1031536774">
    <w:abstractNumId w:val="17"/>
  </w:num>
  <w:num w:numId="10" w16cid:durableId="1877236076">
    <w:abstractNumId w:val="16"/>
  </w:num>
  <w:num w:numId="11" w16cid:durableId="1461075889">
    <w:abstractNumId w:val="15"/>
  </w:num>
  <w:num w:numId="12" w16cid:durableId="595791753">
    <w:abstractNumId w:val="10"/>
  </w:num>
  <w:num w:numId="13" w16cid:durableId="656416210">
    <w:abstractNumId w:val="8"/>
  </w:num>
  <w:num w:numId="14" w16cid:durableId="1626423587">
    <w:abstractNumId w:val="12"/>
  </w:num>
  <w:num w:numId="15" w16cid:durableId="1943106242">
    <w:abstractNumId w:val="13"/>
  </w:num>
  <w:num w:numId="16" w16cid:durableId="1245530746">
    <w:abstractNumId w:val="6"/>
  </w:num>
  <w:num w:numId="17" w16cid:durableId="2065444180">
    <w:abstractNumId w:val="19"/>
  </w:num>
  <w:num w:numId="18" w16cid:durableId="372534058">
    <w:abstractNumId w:val="5"/>
  </w:num>
  <w:num w:numId="19" w16cid:durableId="225804249">
    <w:abstractNumId w:val="11"/>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475"/>
  <w:doNotHyphenateCaps/>
  <w:evenAndOddHeaders/>
  <w:characterSpacingControl w:val="doNotCompress"/>
  <w:hdrShapeDefaults>
    <o:shapedefaults v:ext="edit" spidmax="2050"/>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rcode" w:val="*2604923*"/>
    <w:docVar w:name="CreationDt" w:val="    240426    240426"/>
    <w:docVar w:name="DocCategory" w:val="JIU"/>
    <w:docVar w:name="DocType" w:val="SemiFinal"/>
    <w:docVar w:name="DutyStation" w:val="New York"/>
    <w:docVar w:name="FooterJN" w:val="26-04923"/>
    <w:docVar w:name="jobn" w:val="26-04923 (E)"/>
    <w:docVar w:name="jobnDT" w:val="26-04923 (E)   220426"/>
    <w:docVar w:name="jobnDTDT" w:val="26-04923 (E)   220426   220426"/>
    <w:docVar w:name="JobNo" w:val="2604923E"/>
    <w:docVar w:name="JobNo2" w:val="2607648E"/>
    <w:docVar w:name="LocalDrive" w:val="-1"/>
    <w:docVar w:name="OandT" w:val=" "/>
    <w:docVar w:name="sss1" w:val="JIU/REP/2026/2"/>
    <w:docVar w:name="sss2" w:val="-"/>
    <w:docVar w:name="Symbol1" w:val="JIU/REP/2026/2"/>
    <w:docVar w:name="Symbol2" w:val="-"/>
  </w:docVars>
  <w:rsids>
    <w:rsidRoot w:val="002C5E34"/>
    <w:rsid w:val="00001169"/>
    <w:rsid w:val="00001967"/>
    <w:rsid w:val="00002307"/>
    <w:rsid w:val="00006983"/>
    <w:rsid w:val="00012262"/>
    <w:rsid w:val="00016E3D"/>
    <w:rsid w:val="00027A39"/>
    <w:rsid w:val="00041BD8"/>
    <w:rsid w:val="00062D85"/>
    <w:rsid w:val="00063551"/>
    <w:rsid w:val="00065FC5"/>
    <w:rsid w:val="000710E7"/>
    <w:rsid w:val="00072AA4"/>
    <w:rsid w:val="000864D4"/>
    <w:rsid w:val="00095478"/>
    <w:rsid w:val="000A57AB"/>
    <w:rsid w:val="000A603B"/>
    <w:rsid w:val="000B0EC4"/>
    <w:rsid w:val="000B3759"/>
    <w:rsid w:val="000B5EBB"/>
    <w:rsid w:val="000C4DE6"/>
    <w:rsid w:val="000C56EA"/>
    <w:rsid w:val="000E0BB7"/>
    <w:rsid w:val="000F0F50"/>
    <w:rsid w:val="00104DBF"/>
    <w:rsid w:val="00105618"/>
    <w:rsid w:val="00105B25"/>
    <w:rsid w:val="00113AF7"/>
    <w:rsid w:val="001160AF"/>
    <w:rsid w:val="00123234"/>
    <w:rsid w:val="001237D4"/>
    <w:rsid w:val="001325B0"/>
    <w:rsid w:val="00133B68"/>
    <w:rsid w:val="0013588C"/>
    <w:rsid w:val="00142021"/>
    <w:rsid w:val="00144521"/>
    <w:rsid w:val="00151F81"/>
    <w:rsid w:val="00152769"/>
    <w:rsid w:val="00157A55"/>
    <w:rsid w:val="0016082E"/>
    <w:rsid w:val="00163324"/>
    <w:rsid w:val="00164C77"/>
    <w:rsid w:val="00170F0D"/>
    <w:rsid w:val="00171CDD"/>
    <w:rsid w:val="001731AA"/>
    <w:rsid w:val="0017730A"/>
    <w:rsid w:val="001855CD"/>
    <w:rsid w:val="00194664"/>
    <w:rsid w:val="001978D5"/>
    <w:rsid w:val="001A008F"/>
    <w:rsid w:val="001A1F79"/>
    <w:rsid w:val="001A5FAD"/>
    <w:rsid w:val="001A7C27"/>
    <w:rsid w:val="001B1122"/>
    <w:rsid w:val="001B1BAE"/>
    <w:rsid w:val="001B229B"/>
    <w:rsid w:val="001C244A"/>
    <w:rsid w:val="001C51EE"/>
    <w:rsid w:val="001D2727"/>
    <w:rsid w:val="001D7116"/>
    <w:rsid w:val="001D72BE"/>
    <w:rsid w:val="001E2AB7"/>
    <w:rsid w:val="001F4307"/>
    <w:rsid w:val="00207711"/>
    <w:rsid w:val="00211F10"/>
    <w:rsid w:val="00225749"/>
    <w:rsid w:val="00232275"/>
    <w:rsid w:val="002466B2"/>
    <w:rsid w:val="00247400"/>
    <w:rsid w:val="00250F1D"/>
    <w:rsid w:val="002563F0"/>
    <w:rsid w:val="0026594D"/>
    <w:rsid w:val="00271454"/>
    <w:rsid w:val="002748ED"/>
    <w:rsid w:val="0027492E"/>
    <w:rsid w:val="002928AB"/>
    <w:rsid w:val="00293651"/>
    <w:rsid w:val="00297304"/>
    <w:rsid w:val="002A10EC"/>
    <w:rsid w:val="002A21E4"/>
    <w:rsid w:val="002B04B0"/>
    <w:rsid w:val="002B0604"/>
    <w:rsid w:val="002B3D0D"/>
    <w:rsid w:val="002B5591"/>
    <w:rsid w:val="002C5E34"/>
    <w:rsid w:val="002E304D"/>
    <w:rsid w:val="002E5447"/>
    <w:rsid w:val="002E6B7E"/>
    <w:rsid w:val="002F3131"/>
    <w:rsid w:val="002F7953"/>
    <w:rsid w:val="0030575A"/>
    <w:rsid w:val="003073ED"/>
    <w:rsid w:val="00322052"/>
    <w:rsid w:val="00326100"/>
    <w:rsid w:val="00331D20"/>
    <w:rsid w:val="00343856"/>
    <w:rsid w:val="00346464"/>
    <w:rsid w:val="00355E62"/>
    <w:rsid w:val="00356369"/>
    <w:rsid w:val="00357C26"/>
    <w:rsid w:val="00357F4D"/>
    <w:rsid w:val="003602B0"/>
    <w:rsid w:val="00365FD7"/>
    <w:rsid w:val="00371584"/>
    <w:rsid w:val="00373732"/>
    <w:rsid w:val="00375382"/>
    <w:rsid w:val="00376019"/>
    <w:rsid w:val="00381A1A"/>
    <w:rsid w:val="003852E4"/>
    <w:rsid w:val="003855AF"/>
    <w:rsid w:val="0039487B"/>
    <w:rsid w:val="003958BE"/>
    <w:rsid w:val="003B1D1B"/>
    <w:rsid w:val="003B649E"/>
    <w:rsid w:val="003C0876"/>
    <w:rsid w:val="003C1757"/>
    <w:rsid w:val="003C1E35"/>
    <w:rsid w:val="003C4573"/>
    <w:rsid w:val="003E287B"/>
    <w:rsid w:val="003E5E54"/>
    <w:rsid w:val="003E6EB0"/>
    <w:rsid w:val="003E6EE2"/>
    <w:rsid w:val="003E747F"/>
    <w:rsid w:val="003E7610"/>
    <w:rsid w:val="003F3E90"/>
    <w:rsid w:val="003F75F8"/>
    <w:rsid w:val="00400473"/>
    <w:rsid w:val="00400CC7"/>
    <w:rsid w:val="00404789"/>
    <w:rsid w:val="004200C7"/>
    <w:rsid w:val="00422D9B"/>
    <w:rsid w:val="00434E88"/>
    <w:rsid w:val="00436A45"/>
    <w:rsid w:val="00443AE6"/>
    <w:rsid w:val="00444293"/>
    <w:rsid w:val="004443DB"/>
    <w:rsid w:val="00446A1B"/>
    <w:rsid w:val="004536CE"/>
    <w:rsid w:val="004545CB"/>
    <w:rsid w:val="0045654D"/>
    <w:rsid w:val="00456917"/>
    <w:rsid w:val="00460C57"/>
    <w:rsid w:val="00463585"/>
    <w:rsid w:val="00471DAC"/>
    <w:rsid w:val="0047208E"/>
    <w:rsid w:val="0047638E"/>
    <w:rsid w:val="00481998"/>
    <w:rsid w:val="00482C35"/>
    <w:rsid w:val="00490AD9"/>
    <w:rsid w:val="0049158F"/>
    <w:rsid w:val="00492A32"/>
    <w:rsid w:val="004947D1"/>
    <w:rsid w:val="00495E7B"/>
    <w:rsid w:val="0049669D"/>
    <w:rsid w:val="004A42D8"/>
    <w:rsid w:val="004A5B2F"/>
    <w:rsid w:val="004B6D14"/>
    <w:rsid w:val="004C520B"/>
    <w:rsid w:val="004C5E09"/>
    <w:rsid w:val="004C60F8"/>
    <w:rsid w:val="004D1289"/>
    <w:rsid w:val="004D451B"/>
    <w:rsid w:val="004F3ABA"/>
    <w:rsid w:val="004F5722"/>
    <w:rsid w:val="005014A7"/>
    <w:rsid w:val="00514CEB"/>
    <w:rsid w:val="005316E5"/>
    <w:rsid w:val="0054211F"/>
    <w:rsid w:val="00542F2C"/>
    <w:rsid w:val="00544266"/>
    <w:rsid w:val="0054513E"/>
    <w:rsid w:val="005502B3"/>
    <w:rsid w:val="00555BDB"/>
    <w:rsid w:val="005610B1"/>
    <w:rsid w:val="00566C12"/>
    <w:rsid w:val="0058237E"/>
    <w:rsid w:val="005A0590"/>
    <w:rsid w:val="005B43A5"/>
    <w:rsid w:val="005C2A5A"/>
    <w:rsid w:val="005C5944"/>
    <w:rsid w:val="005D4F00"/>
    <w:rsid w:val="005E1C97"/>
    <w:rsid w:val="005E67A9"/>
    <w:rsid w:val="005F1802"/>
    <w:rsid w:val="0060602E"/>
    <w:rsid w:val="0062270F"/>
    <w:rsid w:val="00627EAF"/>
    <w:rsid w:val="00630F5A"/>
    <w:rsid w:val="00641F4E"/>
    <w:rsid w:val="00645757"/>
    <w:rsid w:val="00650311"/>
    <w:rsid w:val="00660B1F"/>
    <w:rsid w:val="00665001"/>
    <w:rsid w:val="0066737B"/>
    <w:rsid w:val="006804B9"/>
    <w:rsid w:val="00684C11"/>
    <w:rsid w:val="006905B3"/>
    <w:rsid w:val="00690DBE"/>
    <w:rsid w:val="00694F0A"/>
    <w:rsid w:val="006A1127"/>
    <w:rsid w:val="006A31AA"/>
    <w:rsid w:val="006A542F"/>
    <w:rsid w:val="006A56CE"/>
    <w:rsid w:val="006A7D1D"/>
    <w:rsid w:val="006B1EF7"/>
    <w:rsid w:val="006B474D"/>
    <w:rsid w:val="006C68D1"/>
    <w:rsid w:val="006C7738"/>
    <w:rsid w:val="006D5B4A"/>
    <w:rsid w:val="006D6B6C"/>
    <w:rsid w:val="006E30F0"/>
    <w:rsid w:val="006F1B31"/>
    <w:rsid w:val="00704CC6"/>
    <w:rsid w:val="00712582"/>
    <w:rsid w:val="007144E1"/>
    <w:rsid w:val="00714EAB"/>
    <w:rsid w:val="00717C81"/>
    <w:rsid w:val="00727147"/>
    <w:rsid w:val="00727155"/>
    <w:rsid w:val="00761C21"/>
    <w:rsid w:val="007633C9"/>
    <w:rsid w:val="0076483F"/>
    <w:rsid w:val="00764EF2"/>
    <w:rsid w:val="007739D8"/>
    <w:rsid w:val="0078108F"/>
    <w:rsid w:val="007810F5"/>
    <w:rsid w:val="007862CD"/>
    <w:rsid w:val="00797233"/>
    <w:rsid w:val="007B031C"/>
    <w:rsid w:val="007B304F"/>
    <w:rsid w:val="007B39B7"/>
    <w:rsid w:val="007B4CD6"/>
    <w:rsid w:val="007C0292"/>
    <w:rsid w:val="007C3668"/>
    <w:rsid w:val="007C4CDF"/>
    <w:rsid w:val="007D195E"/>
    <w:rsid w:val="007D27BF"/>
    <w:rsid w:val="007D5B0B"/>
    <w:rsid w:val="007D6321"/>
    <w:rsid w:val="007E475E"/>
    <w:rsid w:val="007E4A19"/>
    <w:rsid w:val="007E7CB8"/>
    <w:rsid w:val="007F0695"/>
    <w:rsid w:val="007F3D7E"/>
    <w:rsid w:val="007F7D02"/>
    <w:rsid w:val="00802E40"/>
    <w:rsid w:val="0081236C"/>
    <w:rsid w:val="008138CB"/>
    <w:rsid w:val="008174AA"/>
    <w:rsid w:val="00824B0E"/>
    <w:rsid w:val="008277D4"/>
    <w:rsid w:val="00827FC5"/>
    <w:rsid w:val="0083770B"/>
    <w:rsid w:val="00846143"/>
    <w:rsid w:val="008618C7"/>
    <w:rsid w:val="00863195"/>
    <w:rsid w:val="00864C45"/>
    <w:rsid w:val="00866777"/>
    <w:rsid w:val="00871053"/>
    <w:rsid w:val="00872F86"/>
    <w:rsid w:val="00875ABA"/>
    <w:rsid w:val="00877270"/>
    <w:rsid w:val="0088003A"/>
    <w:rsid w:val="0088056D"/>
    <w:rsid w:val="00890C16"/>
    <w:rsid w:val="008975F1"/>
    <w:rsid w:val="008A2571"/>
    <w:rsid w:val="008A2590"/>
    <w:rsid w:val="008B5C4B"/>
    <w:rsid w:val="008D7A3F"/>
    <w:rsid w:val="008E138E"/>
    <w:rsid w:val="008E7404"/>
    <w:rsid w:val="008F11CA"/>
    <w:rsid w:val="008F243A"/>
    <w:rsid w:val="009009FD"/>
    <w:rsid w:val="00906507"/>
    <w:rsid w:val="0091192D"/>
    <w:rsid w:val="00911D71"/>
    <w:rsid w:val="00924C4C"/>
    <w:rsid w:val="0092703D"/>
    <w:rsid w:val="00932D69"/>
    <w:rsid w:val="00943132"/>
    <w:rsid w:val="009508ED"/>
    <w:rsid w:val="00957108"/>
    <w:rsid w:val="009643AF"/>
    <w:rsid w:val="00971682"/>
    <w:rsid w:val="00973A88"/>
    <w:rsid w:val="00973CF9"/>
    <w:rsid w:val="00976519"/>
    <w:rsid w:val="00981240"/>
    <w:rsid w:val="00981889"/>
    <w:rsid w:val="009A1861"/>
    <w:rsid w:val="009A355D"/>
    <w:rsid w:val="009A48F4"/>
    <w:rsid w:val="009A7E7A"/>
    <w:rsid w:val="009B00E9"/>
    <w:rsid w:val="009B5A7D"/>
    <w:rsid w:val="009B6168"/>
    <w:rsid w:val="009B6207"/>
    <w:rsid w:val="009C4752"/>
    <w:rsid w:val="009C6C58"/>
    <w:rsid w:val="009D15CA"/>
    <w:rsid w:val="009D56BA"/>
    <w:rsid w:val="009E1570"/>
    <w:rsid w:val="009F41DD"/>
    <w:rsid w:val="00A03848"/>
    <w:rsid w:val="00A23C73"/>
    <w:rsid w:val="00A40FA9"/>
    <w:rsid w:val="00A41661"/>
    <w:rsid w:val="00A630C0"/>
    <w:rsid w:val="00A6723B"/>
    <w:rsid w:val="00A72797"/>
    <w:rsid w:val="00A76197"/>
    <w:rsid w:val="00A831C1"/>
    <w:rsid w:val="00A84EFD"/>
    <w:rsid w:val="00A852F8"/>
    <w:rsid w:val="00A9756A"/>
    <w:rsid w:val="00AA29EE"/>
    <w:rsid w:val="00AB7235"/>
    <w:rsid w:val="00AC61B4"/>
    <w:rsid w:val="00AC7755"/>
    <w:rsid w:val="00AC7F50"/>
    <w:rsid w:val="00AF0E4E"/>
    <w:rsid w:val="00AF3F1B"/>
    <w:rsid w:val="00B00AD2"/>
    <w:rsid w:val="00B02E38"/>
    <w:rsid w:val="00B036F7"/>
    <w:rsid w:val="00B03C7B"/>
    <w:rsid w:val="00B042C9"/>
    <w:rsid w:val="00B06A39"/>
    <w:rsid w:val="00B10EDC"/>
    <w:rsid w:val="00B125A0"/>
    <w:rsid w:val="00B1277E"/>
    <w:rsid w:val="00B15FBB"/>
    <w:rsid w:val="00B233CE"/>
    <w:rsid w:val="00B25DDA"/>
    <w:rsid w:val="00B272FA"/>
    <w:rsid w:val="00B27698"/>
    <w:rsid w:val="00B30A24"/>
    <w:rsid w:val="00B34E54"/>
    <w:rsid w:val="00B4237D"/>
    <w:rsid w:val="00B43769"/>
    <w:rsid w:val="00B502B8"/>
    <w:rsid w:val="00B537F2"/>
    <w:rsid w:val="00B57299"/>
    <w:rsid w:val="00B7299C"/>
    <w:rsid w:val="00B8298E"/>
    <w:rsid w:val="00B82B3A"/>
    <w:rsid w:val="00B82DBD"/>
    <w:rsid w:val="00B8424C"/>
    <w:rsid w:val="00B901FD"/>
    <w:rsid w:val="00BA273F"/>
    <w:rsid w:val="00BB47CA"/>
    <w:rsid w:val="00BB67D2"/>
    <w:rsid w:val="00BC2A56"/>
    <w:rsid w:val="00BC2C8A"/>
    <w:rsid w:val="00BC68E6"/>
    <w:rsid w:val="00BE0BE3"/>
    <w:rsid w:val="00BE3F62"/>
    <w:rsid w:val="00BE7E3C"/>
    <w:rsid w:val="00BF120B"/>
    <w:rsid w:val="00BF2B85"/>
    <w:rsid w:val="00BF5ECC"/>
    <w:rsid w:val="00BF75EC"/>
    <w:rsid w:val="00C033CB"/>
    <w:rsid w:val="00C12146"/>
    <w:rsid w:val="00C16A02"/>
    <w:rsid w:val="00C16C10"/>
    <w:rsid w:val="00C16D72"/>
    <w:rsid w:val="00C174A0"/>
    <w:rsid w:val="00C2346E"/>
    <w:rsid w:val="00C26145"/>
    <w:rsid w:val="00C27E86"/>
    <w:rsid w:val="00C35036"/>
    <w:rsid w:val="00C41B0F"/>
    <w:rsid w:val="00C41B53"/>
    <w:rsid w:val="00C43B76"/>
    <w:rsid w:val="00C505F0"/>
    <w:rsid w:val="00C51CED"/>
    <w:rsid w:val="00C53E5D"/>
    <w:rsid w:val="00C60123"/>
    <w:rsid w:val="00C6119A"/>
    <w:rsid w:val="00C61554"/>
    <w:rsid w:val="00C61DB9"/>
    <w:rsid w:val="00C64247"/>
    <w:rsid w:val="00C75CAB"/>
    <w:rsid w:val="00C80002"/>
    <w:rsid w:val="00C816BB"/>
    <w:rsid w:val="00C81E77"/>
    <w:rsid w:val="00C82265"/>
    <w:rsid w:val="00CB4F7B"/>
    <w:rsid w:val="00CC2D86"/>
    <w:rsid w:val="00CC6AD4"/>
    <w:rsid w:val="00CC78F6"/>
    <w:rsid w:val="00CE35F9"/>
    <w:rsid w:val="00CF2852"/>
    <w:rsid w:val="00D00D76"/>
    <w:rsid w:val="00D037A7"/>
    <w:rsid w:val="00D23FFB"/>
    <w:rsid w:val="00D26ACA"/>
    <w:rsid w:val="00D409D0"/>
    <w:rsid w:val="00D46104"/>
    <w:rsid w:val="00D531E3"/>
    <w:rsid w:val="00D73F4E"/>
    <w:rsid w:val="00D9568C"/>
    <w:rsid w:val="00DA1CC8"/>
    <w:rsid w:val="00DB0712"/>
    <w:rsid w:val="00DB3724"/>
    <w:rsid w:val="00DB652C"/>
    <w:rsid w:val="00DB77B5"/>
    <w:rsid w:val="00DC5B69"/>
    <w:rsid w:val="00DD0FC1"/>
    <w:rsid w:val="00DD4949"/>
    <w:rsid w:val="00DE254A"/>
    <w:rsid w:val="00DE4F1A"/>
    <w:rsid w:val="00DF1D67"/>
    <w:rsid w:val="00DF7551"/>
    <w:rsid w:val="00E120C1"/>
    <w:rsid w:val="00E16CEC"/>
    <w:rsid w:val="00E31CDF"/>
    <w:rsid w:val="00E33389"/>
    <w:rsid w:val="00E369E3"/>
    <w:rsid w:val="00E53294"/>
    <w:rsid w:val="00E548DF"/>
    <w:rsid w:val="00E56A0F"/>
    <w:rsid w:val="00E62CA1"/>
    <w:rsid w:val="00E700F1"/>
    <w:rsid w:val="00E74D4C"/>
    <w:rsid w:val="00E8036E"/>
    <w:rsid w:val="00E9043A"/>
    <w:rsid w:val="00E9180C"/>
    <w:rsid w:val="00E95A3C"/>
    <w:rsid w:val="00EA0900"/>
    <w:rsid w:val="00EA1709"/>
    <w:rsid w:val="00EA1CDC"/>
    <w:rsid w:val="00EB45A6"/>
    <w:rsid w:val="00EC464C"/>
    <w:rsid w:val="00EC50AE"/>
    <w:rsid w:val="00ED1088"/>
    <w:rsid w:val="00ED114A"/>
    <w:rsid w:val="00EE6660"/>
    <w:rsid w:val="00EF3B01"/>
    <w:rsid w:val="00F003B9"/>
    <w:rsid w:val="00F05AC4"/>
    <w:rsid w:val="00F1093F"/>
    <w:rsid w:val="00F11B86"/>
    <w:rsid w:val="00F127C1"/>
    <w:rsid w:val="00F1284F"/>
    <w:rsid w:val="00F14B8D"/>
    <w:rsid w:val="00F21137"/>
    <w:rsid w:val="00F252F5"/>
    <w:rsid w:val="00F42FCE"/>
    <w:rsid w:val="00F5062C"/>
    <w:rsid w:val="00F50844"/>
    <w:rsid w:val="00F53CB4"/>
    <w:rsid w:val="00F567D0"/>
    <w:rsid w:val="00F574E6"/>
    <w:rsid w:val="00F603BA"/>
    <w:rsid w:val="00F65F4F"/>
    <w:rsid w:val="00F775C9"/>
    <w:rsid w:val="00F9315E"/>
    <w:rsid w:val="00F93782"/>
    <w:rsid w:val="00F95E56"/>
    <w:rsid w:val="00FA080E"/>
    <w:rsid w:val="00FA2305"/>
    <w:rsid w:val="00FA4E0C"/>
    <w:rsid w:val="00FB0BBE"/>
    <w:rsid w:val="00FB0FD3"/>
    <w:rsid w:val="00FB4496"/>
    <w:rsid w:val="00FC5DD8"/>
    <w:rsid w:val="00FC6F28"/>
    <w:rsid w:val="00FC724E"/>
    <w:rsid w:val="00FD1B9D"/>
    <w:rsid w:val="00FD4C51"/>
    <w:rsid w:val="00FE0046"/>
    <w:rsid w:val="00FE153F"/>
    <w:rsid w:val="00FE3DBB"/>
    <w:rsid w:val="00FE5F02"/>
    <w:rsid w:val="00FF0C8B"/>
    <w:rsid w:val="00FF3B44"/>
    <w:rsid w:val="00FF5BF0"/>
    <w:rsid w:val="00FF7A03"/>
    <w:rsid w:val="7EA177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A2830"/>
  <w15:chartTrackingRefBased/>
  <w15:docId w15:val="{34E3343C-0415-41BB-B235-22EF5BEDE8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qFormat="1"/>
    <w:lsdException w:name="header" w:uiPriority="0" w:semiHidden="1" w:unhideWhenUsed="1" w:qFormat="1"/>
    <w:lsdException w:name="footer" w:uiPriority="0"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semiHidden="1" w:unhideWhenUsed="1" w:qFormat="1"/>
    <w:lsdException w:name="line number" w:uiPriority="0" w:semiHidden="1" w:unhideWhenUsed="1" w:qFormat="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0"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0123"/>
    <w:pPr>
      <w:suppressAutoHyphens/>
      <w:spacing w:after="0" w:line="240" w:lineRule="exact"/>
    </w:pPr>
    <w:rPr>
      <w:rFonts w:ascii="Times New Roman" w:hAnsi="Times New Roman" w:cs="Times New Roman" w:eastAsiaTheme="minorHAnsi"/>
      <w:spacing w:val="4"/>
      <w:w w:val="103"/>
      <w:sz w:val="20"/>
      <w:lang w:val="en-GB" w:eastAsia="en-US"/>
    </w:rPr>
  </w:style>
  <w:style w:type="paragraph" w:styleId="Heading1">
    <w:name w:val="heading 1"/>
    <w:basedOn w:val="Normal"/>
    <w:next w:val="Normal"/>
    <w:link w:val="Heading1Char"/>
    <w:uiPriority w:val="9"/>
    <w:qFormat/>
    <w:rsid w:val="00C60123"/>
    <w:pPr>
      <w:keepNext/>
      <w:numPr>
        <w:numId w:val="11"/>
      </w:numPr>
      <w:spacing w:before="240" w:after="60"/>
      <w:outlineLvl w:val="0"/>
    </w:pPr>
    <w:rPr>
      <w:rFonts w:ascii="Arial" w:hAnsi="Arial" w:eastAsia="Times New Roman"/>
      <w:b/>
      <w:bCs/>
      <w:kern w:val="32"/>
      <w:sz w:val="32"/>
      <w:szCs w:val="28"/>
    </w:rPr>
  </w:style>
  <w:style w:type="paragraph" w:styleId="Heading2">
    <w:name w:val="heading 2"/>
    <w:aliases w:val="Heading 2 - long version"/>
    <w:basedOn w:val="Normal"/>
    <w:next w:val="Normal"/>
    <w:link w:val="Heading2Char"/>
    <w:uiPriority w:val="9"/>
    <w:qFormat/>
    <w:rsid w:val="00C60123"/>
    <w:pPr>
      <w:keepNext/>
      <w:numPr>
        <w:ilvl w:val="1"/>
        <w:numId w:val="11"/>
      </w:numPr>
      <w:spacing w:before="240" w:after="60"/>
      <w:outlineLvl w:val="1"/>
    </w:pPr>
    <w:rPr>
      <w:rFonts w:ascii="Arial" w:hAnsi="Arial" w:eastAsia="Times New Roman"/>
      <w:b/>
      <w:bCs/>
      <w:i/>
      <w:kern w:val="14"/>
      <w:sz w:val="28"/>
      <w:szCs w:val="26"/>
    </w:rPr>
  </w:style>
  <w:style w:type="paragraph" w:styleId="Heading3">
    <w:name w:val="heading 3"/>
    <w:basedOn w:val="Normal"/>
    <w:next w:val="Normal"/>
    <w:link w:val="Heading3Char"/>
    <w:uiPriority w:val="9"/>
    <w:qFormat/>
    <w:rsid w:val="00C60123"/>
    <w:pPr>
      <w:keepNext/>
      <w:numPr>
        <w:ilvl w:val="2"/>
        <w:numId w:val="11"/>
      </w:numPr>
      <w:spacing w:before="240" w:after="60"/>
      <w:outlineLvl w:val="2"/>
    </w:pPr>
    <w:rPr>
      <w:rFonts w:ascii="Arial" w:hAnsi="Arial" w:eastAsia="Times New Roman"/>
      <w:b/>
      <w:bCs/>
      <w:kern w:val="14"/>
      <w:sz w:val="26"/>
    </w:rPr>
  </w:style>
  <w:style w:type="paragraph" w:styleId="Heading4">
    <w:name w:val="heading 4"/>
    <w:basedOn w:val="Normal"/>
    <w:next w:val="Normal"/>
    <w:link w:val="Heading4Char"/>
    <w:uiPriority w:val="9"/>
    <w:unhideWhenUsed/>
    <w:qFormat/>
    <w:rsid w:val="00C60123"/>
    <w:pPr>
      <w:numPr>
        <w:ilvl w:val="3"/>
        <w:numId w:val="11"/>
      </w:numPr>
      <w:spacing w:before="200"/>
      <w:outlineLvl w:val="3"/>
    </w:pPr>
    <w:rPr>
      <w:rFonts w:ascii="Cambria" w:hAnsi="Cambria" w:eastAsia="Times New Roman"/>
      <w:b/>
      <w:bCs/>
      <w:i/>
      <w:iCs/>
    </w:rPr>
  </w:style>
  <w:style w:type="paragraph" w:styleId="Heading5">
    <w:name w:val="heading 5"/>
    <w:basedOn w:val="Normal"/>
    <w:next w:val="Normal"/>
    <w:link w:val="Heading5Char"/>
    <w:uiPriority w:val="9"/>
    <w:unhideWhenUsed/>
    <w:qFormat/>
    <w:rsid w:val="00C60123"/>
    <w:pPr>
      <w:numPr>
        <w:ilvl w:val="4"/>
        <w:numId w:val="11"/>
      </w:numPr>
      <w:spacing w:before="200"/>
      <w:outlineLvl w:val="4"/>
    </w:pPr>
    <w:rPr>
      <w:rFonts w:ascii="Cambria" w:hAnsi="Cambria" w:eastAsia="Times New Roman"/>
      <w:b/>
      <w:bCs/>
      <w:color w:val="7F7F7F"/>
    </w:rPr>
  </w:style>
  <w:style w:type="paragraph" w:styleId="Heading6">
    <w:name w:val="heading 6"/>
    <w:basedOn w:val="Normal"/>
    <w:next w:val="Normal"/>
    <w:link w:val="Heading6Char"/>
    <w:uiPriority w:val="9"/>
    <w:unhideWhenUsed/>
    <w:qFormat/>
    <w:rsid w:val="00C60123"/>
    <w:pPr>
      <w:numPr>
        <w:ilvl w:val="5"/>
        <w:numId w:val="11"/>
      </w:numPr>
      <w:spacing w:line="271" w:lineRule="auto"/>
      <w:outlineLvl w:val="5"/>
    </w:pPr>
    <w:rPr>
      <w:rFonts w:ascii="Cambria" w:hAnsi="Cambria" w:eastAsia="Times New Roman"/>
      <w:b/>
      <w:bCs/>
      <w:i/>
      <w:iCs/>
      <w:color w:val="7F7F7F"/>
    </w:rPr>
  </w:style>
  <w:style w:type="paragraph" w:styleId="Heading7">
    <w:name w:val="heading 7"/>
    <w:basedOn w:val="Normal"/>
    <w:next w:val="Normal"/>
    <w:link w:val="Heading7Char"/>
    <w:unhideWhenUsed/>
    <w:qFormat/>
    <w:rsid w:val="00C60123"/>
    <w:pPr>
      <w:numPr>
        <w:ilvl w:val="6"/>
        <w:numId w:val="11"/>
      </w:numPr>
      <w:outlineLvl w:val="6"/>
    </w:pPr>
    <w:rPr>
      <w:rFonts w:ascii="Cambria" w:hAnsi="Cambria" w:eastAsia="Times New Roman"/>
      <w:i/>
      <w:iCs/>
    </w:rPr>
  </w:style>
  <w:style w:type="paragraph" w:styleId="Heading8">
    <w:name w:val="heading 8"/>
    <w:basedOn w:val="Normal"/>
    <w:next w:val="Normal"/>
    <w:link w:val="Heading8Char"/>
    <w:unhideWhenUsed/>
    <w:qFormat/>
    <w:rsid w:val="00C60123"/>
    <w:pPr>
      <w:numPr>
        <w:ilvl w:val="7"/>
        <w:numId w:val="11"/>
      </w:numPr>
      <w:outlineLvl w:val="7"/>
    </w:pPr>
    <w:rPr>
      <w:rFonts w:ascii="Cambria" w:hAnsi="Cambria" w:eastAsia="Times New Roman"/>
      <w:szCs w:val="20"/>
    </w:rPr>
  </w:style>
  <w:style w:type="paragraph" w:styleId="Heading9">
    <w:name w:val="heading 9"/>
    <w:basedOn w:val="Normal"/>
    <w:next w:val="Normal"/>
    <w:link w:val="Heading9Char"/>
    <w:unhideWhenUsed/>
    <w:qFormat/>
    <w:rsid w:val="00C60123"/>
    <w:pPr>
      <w:numPr>
        <w:ilvl w:val="8"/>
        <w:numId w:val="11"/>
      </w:numPr>
      <w:outlineLvl w:val="8"/>
    </w:pPr>
    <w:rPr>
      <w:rFonts w:ascii="Cambria" w:hAnsi="Cambria" w:eastAsia="Times New Roman"/>
      <w:i/>
      <w:iCs/>
      <w:spacing w:val="5"/>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link w:val="HeaderChar"/>
    <w:qFormat/>
    <w:rsid w:val="00C60123"/>
    <w:pPr>
      <w:tabs>
        <w:tab w:val="center" w:pos="4320"/>
        <w:tab w:val="right" w:pos="8640"/>
      </w:tabs>
      <w:spacing w:after="0" w:line="240" w:lineRule="auto"/>
    </w:pPr>
    <w:rPr>
      <w:rFonts w:ascii="Times New Roman" w:hAnsi="Times New Roman" w:cs="Times New Roman" w:eastAsiaTheme="minorHAnsi"/>
      <w:noProof/>
      <w:sz w:val="17"/>
      <w:lang w:eastAsia="en-US"/>
    </w:rPr>
  </w:style>
  <w:style w:type="character" w:styleId="HeaderChar" w:customStyle="1">
    <w:name w:val="Header Char"/>
    <w:basedOn w:val="DefaultParagraphFont"/>
    <w:link w:val="Header"/>
    <w:rsid w:val="00C60123"/>
    <w:rPr>
      <w:rFonts w:ascii="Times New Roman" w:hAnsi="Times New Roman" w:cs="Times New Roman" w:eastAsiaTheme="minorHAnsi"/>
      <w:noProof/>
      <w:sz w:val="17"/>
      <w:lang w:eastAsia="en-US"/>
    </w:rPr>
  </w:style>
  <w:style w:type="paragraph" w:styleId="Footer">
    <w:name w:val="footer"/>
    <w:link w:val="FooterChar"/>
    <w:qFormat/>
    <w:rsid w:val="00C60123"/>
    <w:pPr>
      <w:tabs>
        <w:tab w:val="center" w:pos="4320"/>
        <w:tab w:val="right" w:pos="8640"/>
      </w:tabs>
      <w:spacing w:after="0" w:line="240" w:lineRule="auto"/>
    </w:pPr>
    <w:rPr>
      <w:rFonts w:ascii="Times New Roman" w:hAnsi="Times New Roman" w:cs="Times New Roman" w:eastAsiaTheme="minorHAnsi"/>
      <w:b/>
      <w:noProof/>
      <w:sz w:val="17"/>
      <w:lang w:eastAsia="en-US"/>
    </w:rPr>
  </w:style>
  <w:style w:type="character" w:styleId="FooterChar" w:customStyle="1">
    <w:name w:val="Footer Char"/>
    <w:basedOn w:val="DefaultParagraphFont"/>
    <w:link w:val="Footer"/>
    <w:rsid w:val="00C60123"/>
    <w:rPr>
      <w:rFonts w:ascii="Times New Roman" w:hAnsi="Times New Roman" w:cs="Times New Roman" w:eastAsiaTheme="minorHAnsi"/>
      <w:b/>
      <w:noProof/>
      <w:sz w:val="17"/>
      <w:lang w:eastAsia="en-US"/>
    </w:rPr>
  </w:style>
  <w:style w:type="paragraph" w:styleId="HM" w:customStyle="1">
    <w:name w:val="_ H __M"/>
    <w:basedOn w:val="HCh"/>
    <w:next w:val="Normal"/>
    <w:qFormat/>
    <w:rsid w:val="00C60123"/>
    <w:pPr>
      <w:spacing w:line="360" w:lineRule="exact"/>
    </w:pPr>
    <w:rPr>
      <w:spacing w:val="-3"/>
      <w:w w:val="99"/>
      <w:sz w:val="34"/>
    </w:rPr>
  </w:style>
  <w:style w:type="paragraph" w:styleId="H1" w:customStyle="1">
    <w:name w:val="_ H_1"/>
    <w:basedOn w:val="Normal"/>
    <w:next w:val="SingleTxt"/>
    <w:qFormat/>
    <w:rsid w:val="00C60123"/>
    <w:pPr>
      <w:keepNext/>
      <w:keepLines/>
      <w:spacing w:line="270" w:lineRule="exact"/>
      <w:outlineLvl w:val="0"/>
    </w:pPr>
    <w:rPr>
      <w:b/>
      <w:kern w:val="14"/>
      <w:sz w:val="24"/>
    </w:rPr>
  </w:style>
  <w:style w:type="paragraph" w:styleId="HCh" w:customStyle="1">
    <w:name w:val="_ H _Ch"/>
    <w:basedOn w:val="H1"/>
    <w:next w:val="SingleTxt"/>
    <w:qFormat/>
    <w:rsid w:val="00C60123"/>
    <w:pPr>
      <w:spacing w:line="300" w:lineRule="exact"/>
    </w:pPr>
    <w:rPr>
      <w:spacing w:val="-2"/>
      <w:sz w:val="28"/>
    </w:rPr>
  </w:style>
  <w:style w:type="paragraph" w:styleId="H23" w:customStyle="1">
    <w:name w:val="_ H_2/3"/>
    <w:basedOn w:val="H1"/>
    <w:next w:val="SingleTxt"/>
    <w:qFormat/>
    <w:rsid w:val="00C60123"/>
    <w:pPr>
      <w:spacing w:line="240" w:lineRule="exact"/>
      <w:outlineLvl w:val="1"/>
    </w:pPr>
    <w:rPr>
      <w:spacing w:val="2"/>
      <w:sz w:val="20"/>
    </w:rPr>
  </w:style>
  <w:style w:type="paragraph" w:styleId="H4" w:customStyle="1">
    <w:name w:val="_ H_4"/>
    <w:basedOn w:val="Normal"/>
    <w:next w:val="SingleTxt"/>
    <w:qFormat/>
    <w:rsid w:val="00C60123"/>
    <w:pPr>
      <w:keepNext/>
      <w:keepLines/>
      <w:tabs>
        <w:tab w:val="right" w:pos="360"/>
      </w:tabs>
      <w:outlineLvl w:val="3"/>
    </w:pPr>
    <w:rPr>
      <w:i/>
      <w:spacing w:val="3"/>
      <w:kern w:val="14"/>
    </w:rPr>
  </w:style>
  <w:style w:type="paragraph" w:styleId="H56" w:customStyle="1">
    <w:name w:val="_ H_5/6"/>
    <w:basedOn w:val="Normal"/>
    <w:next w:val="Normal"/>
    <w:qFormat/>
    <w:rsid w:val="00C60123"/>
    <w:pPr>
      <w:keepNext/>
      <w:keepLines/>
      <w:tabs>
        <w:tab w:val="right" w:pos="360"/>
      </w:tabs>
      <w:outlineLvl w:val="4"/>
    </w:pPr>
    <w:rPr>
      <w:kern w:val="14"/>
    </w:rPr>
  </w:style>
  <w:style w:type="paragraph" w:styleId="DualTxt" w:customStyle="1">
    <w:name w:val="__Dual Txt"/>
    <w:basedOn w:val="Normal"/>
    <w:qFormat/>
    <w:rsid w:val="00C60123"/>
    <w:pPr>
      <w:tabs>
        <w:tab w:val="left" w:pos="480"/>
        <w:tab w:val="left" w:pos="960"/>
        <w:tab w:val="left" w:pos="1440"/>
        <w:tab w:val="left" w:pos="1915"/>
        <w:tab w:val="left" w:pos="2405"/>
        <w:tab w:val="left" w:pos="2880"/>
        <w:tab w:val="left" w:pos="3355"/>
      </w:tabs>
      <w:spacing w:after="120"/>
      <w:jc w:val="both"/>
    </w:pPr>
    <w:rPr>
      <w:kern w:val="14"/>
    </w:rPr>
  </w:style>
  <w:style w:type="paragraph" w:styleId="SM" w:customStyle="1">
    <w:name w:val="__S_M"/>
    <w:basedOn w:val="Normal"/>
    <w:next w:val="Normal"/>
    <w:qFormat/>
    <w:rsid w:val="00C60123"/>
    <w:pPr>
      <w:keepNext/>
      <w:keepLines/>
      <w:tabs>
        <w:tab w:val="right" w:leader="dot" w:pos="360"/>
      </w:tabs>
      <w:spacing w:line="390" w:lineRule="exact"/>
      <w:ind w:left="1267" w:right="1267"/>
      <w:outlineLvl w:val="0"/>
    </w:pPr>
    <w:rPr>
      <w:b/>
      <w:spacing w:val="-4"/>
      <w:w w:val="98"/>
      <w:kern w:val="14"/>
      <w:sz w:val="40"/>
    </w:rPr>
  </w:style>
  <w:style w:type="paragraph" w:styleId="SL" w:customStyle="1">
    <w:name w:val="__S_L"/>
    <w:basedOn w:val="SM"/>
    <w:next w:val="Normal"/>
    <w:qFormat/>
    <w:rsid w:val="00C60123"/>
    <w:pPr>
      <w:spacing w:line="540" w:lineRule="exact"/>
    </w:pPr>
    <w:rPr>
      <w:spacing w:val="-8"/>
      <w:w w:val="96"/>
      <w:sz w:val="57"/>
    </w:rPr>
  </w:style>
  <w:style w:type="paragraph" w:styleId="SS" w:customStyle="1">
    <w:name w:val="__S_S"/>
    <w:basedOn w:val="HCh"/>
    <w:next w:val="Normal"/>
    <w:qFormat/>
    <w:rsid w:val="00C60123"/>
    <w:pPr>
      <w:ind w:left="1267" w:right="1267"/>
    </w:pPr>
  </w:style>
  <w:style w:type="paragraph" w:styleId="SingleTxt" w:customStyle="1">
    <w:name w:val="__Single Txt"/>
    <w:basedOn w:val="Normal"/>
    <w:link w:val="SingleTxtChar"/>
    <w:qFormat/>
    <w:rsid w:val="00C60123"/>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kern w:val="14"/>
    </w:rPr>
  </w:style>
  <w:style w:type="paragraph" w:styleId="AgendaItemNormal" w:customStyle="1">
    <w:name w:val="Agenda_Item_Normal"/>
    <w:next w:val="Normal"/>
    <w:qFormat/>
    <w:rsid w:val="00C60123"/>
    <w:pPr>
      <w:spacing w:after="0" w:line="240" w:lineRule="exact"/>
    </w:pPr>
    <w:rPr>
      <w:rFonts w:ascii="Times New Roman" w:hAnsi="Times New Roman" w:cs="Times New Roman" w:eastAsiaTheme="minorHAnsi"/>
      <w:snapToGrid w:val="0"/>
      <w:spacing w:val="4"/>
      <w:w w:val="103"/>
      <w:kern w:val="14"/>
      <w:sz w:val="20"/>
      <w:lang w:val="es-ES" w:eastAsia="en-US"/>
    </w:rPr>
  </w:style>
  <w:style w:type="paragraph" w:styleId="TitleH1" w:customStyle="1">
    <w:name w:val="Title_H1"/>
    <w:basedOn w:val="H1"/>
    <w:next w:val="SingleTxt"/>
    <w:qFormat/>
    <w:rsid w:val="00C60123"/>
    <w:pPr>
      <w:keepNext w:val="0"/>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rPr>
      <w:snapToGrid w:val="0"/>
    </w:rPr>
  </w:style>
  <w:style w:type="paragraph" w:styleId="AgendaTitleH2" w:customStyle="1">
    <w:name w:val="Agenda_Title_H2"/>
    <w:basedOn w:val="TitleH1"/>
    <w:next w:val="Normal"/>
    <w:autoRedefine/>
    <w:qFormat/>
    <w:rsid w:val="00C60123"/>
    <w:pPr>
      <w:keepNext/>
      <w:keepLines/>
      <w:spacing w:line="240" w:lineRule="exact"/>
      <w:ind w:left="0" w:right="5040" w:firstLine="0"/>
      <w:outlineLvl w:val="1"/>
    </w:pPr>
    <w:rPr>
      <w:sz w:val="20"/>
    </w:rPr>
  </w:style>
  <w:style w:type="paragraph" w:styleId="Bullet1" w:customStyle="1">
    <w:name w:val="Bullet 1"/>
    <w:basedOn w:val="Normal"/>
    <w:qFormat/>
    <w:rsid w:val="00C60123"/>
    <w:pPr>
      <w:numPr>
        <w:numId w:val="7"/>
      </w:numPr>
      <w:spacing w:after="120"/>
      <w:ind w:right="1264"/>
      <w:jc w:val="both"/>
    </w:pPr>
  </w:style>
  <w:style w:type="paragraph" w:styleId="Bullet2" w:customStyle="1">
    <w:name w:val="Bullet 2"/>
    <w:basedOn w:val="Normal"/>
    <w:qFormat/>
    <w:rsid w:val="00C60123"/>
    <w:pPr>
      <w:numPr>
        <w:numId w:val="8"/>
      </w:numPr>
      <w:spacing w:after="120"/>
      <w:ind w:right="1264"/>
      <w:jc w:val="both"/>
    </w:pPr>
  </w:style>
  <w:style w:type="paragraph" w:styleId="Bullet3" w:customStyle="1">
    <w:name w:val="Bullet 3"/>
    <w:basedOn w:val="SingleTxt"/>
    <w:qFormat/>
    <w:rsid w:val="00C60123"/>
    <w:pPr>
      <w:numPr>
        <w:numId w:val="9"/>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styleId="Distribution" w:customStyle="1">
    <w:name w:val="Distribution"/>
    <w:next w:val="Normal"/>
    <w:autoRedefine/>
    <w:qFormat/>
    <w:rsid w:val="00C60123"/>
    <w:pPr>
      <w:spacing w:after="0" w:line="240" w:lineRule="auto"/>
    </w:pPr>
    <w:rPr>
      <w:rFonts w:ascii="Times New Roman" w:hAnsi="Times New Roman" w:cs="Times New Roman" w:eastAsiaTheme="minorHAnsi"/>
      <w:spacing w:val="4"/>
      <w:w w:val="103"/>
      <w:sz w:val="20"/>
      <w:lang w:val="es-ES" w:eastAsia="en-US"/>
    </w:rPr>
  </w:style>
  <w:style w:type="character" w:styleId="EndnoteReference">
    <w:name w:val="endnote reference"/>
    <w:uiPriority w:val="99"/>
    <w:semiHidden/>
    <w:rsid w:val="00C60123"/>
    <w:rPr>
      <w:color w:val="auto"/>
      <w:spacing w:val="5"/>
      <w:w w:val="103"/>
      <w:kern w:val="14"/>
      <w:position w:val="0"/>
      <w:vertAlign w:val="superscript"/>
    </w:rPr>
  </w:style>
  <w:style w:type="paragraph" w:styleId="EndnoteText">
    <w:name w:val="endnote text"/>
    <w:basedOn w:val="FootnoteText"/>
    <w:link w:val="EndnoteTextChar"/>
    <w:uiPriority w:val="99"/>
    <w:semiHidden/>
    <w:rsid w:val="00C60123"/>
    <w:pPr>
      <w:spacing w:after="80"/>
    </w:pPr>
  </w:style>
  <w:style w:type="character" w:styleId="EndnoteTextChar" w:customStyle="1">
    <w:name w:val="Endnote Text Char"/>
    <w:basedOn w:val="DefaultParagraphFont"/>
    <w:link w:val="EndnoteText"/>
    <w:uiPriority w:val="99"/>
    <w:semiHidden/>
    <w:rsid w:val="00C60123"/>
    <w:rPr>
      <w:rFonts w:ascii="Times New Roman" w:hAnsi="Times New Roman" w:cs="Times New Roman" w:eastAsiaTheme="minorHAnsi"/>
      <w:spacing w:val="5"/>
      <w:w w:val="104"/>
      <w:sz w:val="17"/>
      <w:lang w:val="es-ES" w:eastAsia="en-US"/>
    </w:rPr>
  </w:style>
  <w:style w:type="character" w:styleId="FootnoteReference">
    <w:name w:val="footnote reference"/>
    <w:aliases w:val="4_G,ftref,Texto de nota al pie,Carattere Char1,Carattere Char Char Carattere Carattere Char Char,16 Point,Superscript 6 Point,fr,BVI fnr,BVI fnr Car Car,BVI fnr Char Car Car Car,BVI fnr Char Car Car Car Char,BVI fnr Car"/>
    <w:link w:val="BVIfnrCharCarCar"/>
    <w:uiPriority w:val="99"/>
    <w:qFormat/>
    <w:rsid w:val="00C60123"/>
    <w:rPr>
      <w:color w:val="auto"/>
      <w:spacing w:val="5"/>
      <w:w w:val="103"/>
      <w:kern w:val="14"/>
      <w:position w:val="0"/>
      <w:vertAlign w:val="superscript"/>
    </w:rPr>
  </w:style>
  <w:style w:type="paragraph" w:styleId="FootnoteText">
    <w:name w:val="footnote text"/>
    <w:aliases w:val="single space,Texto nota pie Car Car Car,FOOTNOTES,fn,Footnote Text Char Char Char,Footnote Text1 Char,Footnote Text2,Footnote Text Char Char Char1 Char,Footnote Text Char Char Char1,ft,ADB,footnote text,Texto nota pie1"/>
    <w:basedOn w:val="Normal"/>
    <w:link w:val="FootnoteTextChar"/>
    <w:rsid w:val="00C60123"/>
    <w:pPr>
      <w:tabs>
        <w:tab w:val="right" w:pos="418"/>
      </w:tabs>
      <w:spacing w:line="210" w:lineRule="exact"/>
      <w:ind w:left="475" w:hanging="475"/>
    </w:pPr>
    <w:rPr>
      <w:spacing w:val="5"/>
      <w:w w:val="104"/>
      <w:sz w:val="17"/>
    </w:rPr>
  </w:style>
  <w:style w:type="character" w:styleId="FootnoteTextChar" w:customStyle="1">
    <w:name w:val="Footnote Text Char"/>
    <w:aliases w:val="single space Char,Texto nota pie Car Car Car Char,FOOTNOTES Char,fn Char,Footnote Text Char Char Char Char,Footnote Text1 Char Char,Footnote Text2 Char,Footnote Text Char Char Char1 Char Char,Footnote Text Char Char Char1 Char1"/>
    <w:basedOn w:val="DefaultParagraphFont"/>
    <w:link w:val="FootnoteText"/>
    <w:rsid w:val="00C60123"/>
    <w:rPr>
      <w:rFonts w:ascii="Times New Roman" w:hAnsi="Times New Roman" w:cs="Times New Roman" w:eastAsiaTheme="minorHAnsi"/>
      <w:spacing w:val="5"/>
      <w:w w:val="104"/>
      <w:sz w:val="17"/>
      <w:lang w:val="es-ES" w:eastAsia="en-US"/>
    </w:rPr>
  </w:style>
  <w:style w:type="character" w:styleId="Heading1Char" w:customStyle="1">
    <w:name w:val="Heading 1 Char"/>
    <w:link w:val="Heading1"/>
    <w:uiPriority w:val="9"/>
    <w:rsid w:val="00C60123"/>
    <w:rPr>
      <w:rFonts w:ascii="Arial" w:hAnsi="Arial" w:eastAsia="Times New Roman" w:cs="Times New Roman"/>
      <w:b/>
      <w:bCs/>
      <w:spacing w:val="4"/>
      <w:w w:val="103"/>
      <w:kern w:val="32"/>
      <w:sz w:val="32"/>
      <w:szCs w:val="28"/>
      <w:lang w:val="en-GB" w:eastAsia="en-US"/>
    </w:rPr>
  </w:style>
  <w:style w:type="character" w:styleId="Heading2Char" w:customStyle="1">
    <w:name w:val="Heading 2 Char"/>
    <w:aliases w:val="Heading 2 - long version Char"/>
    <w:link w:val="Heading2"/>
    <w:uiPriority w:val="9"/>
    <w:rsid w:val="00C60123"/>
    <w:rPr>
      <w:rFonts w:ascii="Arial" w:hAnsi="Arial" w:eastAsia="Times New Roman" w:cs="Times New Roman"/>
      <w:b/>
      <w:bCs/>
      <w:i/>
      <w:spacing w:val="4"/>
      <w:w w:val="103"/>
      <w:kern w:val="14"/>
      <w:sz w:val="28"/>
      <w:szCs w:val="26"/>
      <w:lang w:val="en-GB" w:eastAsia="en-US"/>
    </w:rPr>
  </w:style>
  <w:style w:type="character" w:styleId="Heading3Char" w:customStyle="1">
    <w:name w:val="Heading 3 Char"/>
    <w:link w:val="Heading3"/>
    <w:uiPriority w:val="9"/>
    <w:rsid w:val="00C60123"/>
    <w:rPr>
      <w:rFonts w:ascii="Arial" w:hAnsi="Arial" w:eastAsia="Times New Roman" w:cs="Times New Roman"/>
      <w:b/>
      <w:bCs/>
      <w:spacing w:val="4"/>
      <w:w w:val="103"/>
      <w:kern w:val="14"/>
      <w:sz w:val="26"/>
      <w:lang w:val="en-GB" w:eastAsia="en-US"/>
    </w:rPr>
  </w:style>
  <w:style w:type="paragraph" w:styleId="ListContinue">
    <w:name w:val="List Continue"/>
    <w:basedOn w:val="Normal"/>
    <w:uiPriority w:val="99"/>
    <w:semiHidden/>
    <w:rsid w:val="009D56BA"/>
    <w:pPr>
      <w:spacing w:after="120"/>
      <w:ind w:left="360"/>
      <w:contextualSpacing/>
    </w:pPr>
    <w:rPr>
      <w:lang w:val="ru-RU"/>
    </w:rPr>
  </w:style>
  <w:style w:type="paragraph" w:styleId="ListContinue2">
    <w:name w:val="List Continue 2"/>
    <w:basedOn w:val="Normal"/>
    <w:next w:val="Normal"/>
    <w:uiPriority w:val="99"/>
    <w:rsid w:val="009D56BA"/>
    <w:pPr>
      <w:numPr>
        <w:numId w:val="1"/>
      </w:numPr>
      <w:tabs>
        <w:tab w:val="left" w:pos="792"/>
      </w:tabs>
      <w:spacing w:after="120"/>
    </w:pPr>
    <w:rPr>
      <w:lang w:val="ru-RU"/>
    </w:rPr>
  </w:style>
  <w:style w:type="paragraph" w:styleId="ListNumber">
    <w:name w:val="List Number"/>
    <w:basedOn w:val="H1"/>
    <w:next w:val="Normal"/>
    <w:uiPriority w:val="99"/>
    <w:rsid w:val="009D56BA"/>
    <w:pPr>
      <w:numPr>
        <w:numId w:val="2"/>
      </w:numPr>
      <w:contextualSpacing/>
    </w:pPr>
  </w:style>
  <w:style w:type="paragraph" w:styleId="ListNumber2">
    <w:name w:val="List Number 2"/>
    <w:basedOn w:val="H23"/>
    <w:next w:val="Normal"/>
    <w:uiPriority w:val="99"/>
    <w:rsid w:val="009D56BA"/>
    <w:pPr>
      <w:numPr>
        <w:numId w:val="3"/>
      </w:numPr>
      <w:tabs>
        <w:tab w:val="left" w:pos="648"/>
      </w:tabs>
      <w:contextualSpacing/>
    </w:pPr>
  </w:style>
  <w:style w:type="paragraph" w:styleId="ListNumber3">
    <w:name w:val="List Number 3"/>
    <w:basedOn w:val="H23"/>
    <w:next w:val="Normal"/>
    <w:uiPriority w:val="99"/>
    <w:rsid w:val="009D56BA"/>
    <w:pPr>
      <w:numPr>
        <w:numId w:val="4"/>
      </w:numPr>
      <w:tabs>
        <w:tab w:val="left" w:pos="922"/>
      </w:tabs>
      <w:contextualSpacing/>
    </w:pPr>
  </w:style>
  <w:style w:type="paragraph" w:styleId="ListNumber4">
    <w:name w:val="List Number 4"/>
    <w:basedOn w:val="Normal"/>
    <w:uiPriority w:val="99"/>
    <w:rsid w:val="009D56BA"/>
    <w:pPr>
      <w:keepNext/>
      <w:keepLines/>
      <w:numPr>
        <w:numId w:val="5"/>
      </w:numPr>
      <w:tabs>
        <w:tab w:val="left" w:pos="1210"/>
      </w:tabs>
      <w:contextualSpacing/>
      <w:outlineLvl w:val="3"/>
    </w:pPr>
    <w:rPr>
      <w:i/>
      <w:spacing w:val="3"/>
      <w:lang w:val="ru-RU"/>
    </w:rPr>
  </w:style>
  <w:style w:type="paragraph" w:styleId="ListNumber5">
    <w:name w:val="List Number 5"/>
    <w:basedOn w:val="Normal"/>
    <w:next w:val="Normal"/>
    <w:uiPriority w:val="99"/>
    <w:rsid w:val="009D56BA"/>
    <w:pPr>
      <w:numPr>
        <w:numId w:val="6"/>
      </w:numPr>
      <w:tabs>
        <w:tab w:val="left" w:pos="1498"/>
      </w:tabs>
      <w:contextualSpacing/>
    </w:pPr>
    <w:rPr>
      <w:lang w:val="ru-RU"/>
    </w:rPr>
  </w:style>
  <w:style w:type="paragraph" w:styleId="NoSpacing">
    <w:name w:val="No Spacing"/>
    <w:basedOn w:val="Normal"/>
    <w:uiPriority w:val="1"/>
    <w:qFormat/>
    <w:rsid w:val="00C60123"/>
    <w:pPr>
      <w:spacing w:line="240" w:lineRule="auto"/>
    </w:pPr>
  </w:style>
  <w:style w:type="paragraph" w:styleId="Original" w:customStyle="1">
    <w:name w:val="Original"/>
    <w:next w:val="Normal"/>
    <w:autoRedefine/>
    <w:qFormat/>
    <w:rsid w:val="00C60123"/>
    <w:pPr>
      <w:spacing w:after="0" w:line="240" w:lineRule="auto"/>
    </w:pPr>
    <w:rPr>
      <w:rFonts w:ascii="Times New Roman" w:hAnsi="Times New Roman" w:cs="Times New Roman" w:eastAsiaTheme="minorHAnsi"/>
      <w:spacing w:val="4"/>
      <w:w w:val="103"/>
      <w:sz w:val="20"/>
      <w:lang w:val="es-ES" w:eastAsia="en-US"/>
    </w:rPr>
  </w:style>
  <w:style w:type="paragraph" w:styleId="Publication" w:customStyle="1">
    <w:name w:val="Publication"/>
    <w:next w:val="Normal"/>
    <w:autoRedefine/>
    <w:qFormat/>
    <w:rsid w:val="00C60123"/>
    <w:pPr>
      <w:spacing w:after="0" w:line="240" w:lineRule="auto"/>
    </w:pPr>
    <w:rPr>
      <w:rFonts w:ascii="Times New Roman" w:hAnsi="Times New Roman" w:cs="Times New Roman" w:eastAsiaTheme="minorHAnsi"/>
      <w:spacing w:val="4"/>
      <w:w w:val="103"/>
      <w:sz w:val="20"/>
      <w:lang w:val="es-ES" w:eastAsia="en-US"/>
    </w:rPr>
  </w:style>
  <w:style w:type="paragraph" w:styleId="ReleaseDate" w:customStyle="1">
    <w:name w:val="ReleaseDate"/>
    <w:next w:val="Footer"/>
    <w:autoRedefine/>
    <w:qFormat/>
    <w:rsid w:val="00C60123"/>
    <w:pPr>
      <w:spacing w:after="0" w:line="240" w:lineRule="auto"/>
    </w:pPr>
    <w:rPr>
      <w:rFonts w:ascii="Times New Roman" w:hAnsi="Times New Roman" w:cs="Times New Roman" w:eastAsiaTheme="minorHAnsi"/>
      <w:spacing w:val="4"/>
      <w:w w:val="103"/>
      <w:sz w:val="20"/>
      <w:lang w:val="es-ES" w:eastAsia="en-US"/>
    </w:rPr>
  </w:style>
  <w:style w:type="paragraph" w:styleId="Small" w:customStyle="1">
    <w:name w:val="Small"/>
    <w:basedOn w:val="Normal"/>
    <w:next w:val="Normal"/>
    <w:qFormat/>
    <w:rsid w:val="00C60123"/>
    <w:pPr>
      <w:tabs>
        <w:tab w:val="right" w:pos="9965"/>
      </w:tabs>
      <w:spacing w:line="210" w:lineRule="exact"/>
    </w:pPr>
    <w:rPr>
      <w:spacing w:val="5"/>
      <w:w w:val="104"/>
      <w:kern w:val="14"/>
      <w:sz w:val="17"/>
    </w:rPr>
  </w:style>
  <w:style w:type="paragraph" w:styleId="SmallX" w:customStyle="1">
    <w:name w:val="SmallX"/>
    <w:basedOn w:val="Small"/>
    <w:next w:val="Normal"/>
    <w:qFormat/>
    <w:rsid w:val="00C60123"/>
    <w:pPr>
      <w:spacing w:line="180" w:lineRule="exact"/>
      <w:jc w:val="right"/>
    </w:pPr>
    <w:rPr>
      <w:spacing w:val="6"/>
      <w:w w:val="106"/>
      <w:sz w:val="14"/>
    </w:rPr>
  </w:style>
  <w:style w:type="paragraph" w:styleId="TitleHCH" w:customStyle="1">
    <w:name w:val="Title_H_CH"/>
    <w:basedOn w:val="HCh"/>
    <w:next w:val="SingleTxt"/>
    <w:qFormat/>
    <w:rsid w:val="00C60123"/>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styleId="TitleH2" w:customStyle="1">
    <w:name w:val="Title_H2"/>
    <w:basedOn w:val="H23"/>
    <w:qFormat/>
    <w:rsid w:val="00C60123"/>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styleId="XLarge" w:customStyle="1">
    <w:name w:val="XLarge"/>
    <w:basedOn w:val="HM"/>
    <w:qFormat/>
    <w:rsid w:val="00C60123"/>
    <w:pPr>
      <w:tabs>
        <w:tab w:val="right" w:leader="dot" w:pos="360"/>
      </w:tabs>
      <w:spacing w:line="390" w:lineRule="exact"/>
    </w:pPr>
    <w:rPr>
      <w:spacing w:val="-4"/>
      <w:w w:val="98"/>
      <w:sz w:val="40"/>
    </w:rPr>
  </w:style>
  <w:style w:type="paragraph" w:styleId="AgendaItemNumber" w:customStyle="1">
    <w:name w:val="Agenda_Item_Number"/>
    <w:next w:val="Normal"/>
    <w:qFormat/>
    <w:rsid w:val="00EA1709"/>
    <w:pPr>
      <w:tabs>
        <w:tab w:val="left" w:pos="2880"/>
      </w:tabs>
      <w:spacing w:after="120" w:line="240" w:lineRule="exact"/>
    </w:pPr>
    <w:rPr>
      <w:rFonts w:ascii="Times New Roman" w:hAnsi="Times New Roman" w:eastAsiaTheme="minorHAnsi"/>
      <w:b/>
      <w:spacing w:val="4"/>
      <w:w w:val="103"/>
      <w:kern w:val="14"/>
      <w:sz w:val="20"/>
      <w:lang w:eastAsia="en-US"/>
    </w:rPr>
  </w:style>
  <w:style w:type="paragraph" w:styleId="AgendaItemTitle" w:customStyle="1">
    <w:name w:val="Agenda_Item_Title"/>
    <w:basedOn w:val="H1"/>
    <w:next w:val="Normal"/>
    <w:qFormat/>
    <w:rsid w:val="00EA1709"/>
    <w:pPr>
      <w:tabs>
        <w:tab w:val="left" w:pos="2880"/>
      </w:tabs>
      <w:spacing w:after="120" w:line="240" w:lineRule="exact"/>
      <w:ind w:left="2880" w:hanging="2880"/>
      <w:outlineLvl w:val="1"/>
    </w:pPr>
    <w:rPr>
      <w:spacing w:val="2"/>
      <w:sz w:val="20"/>
    </w:rPr>
  </w:style>
  <w:style w:type="paragraph" w:styleId="BalloonText">
    <w:name w:val="Balloon Text"/>
    <w:basedOn w:val="Normal"/>
    <w:link w:val="BalloonTextChar"/>
    <w:semiHidden/>
    <w:rsid w:val="00C60123"/>
    <w:rPr>
      <w:rFonts w:ascii="Tahoma" w:hAnsi="Tahoma" w:cs="Tahoma"/>
      <w:sz w:val="16"/>
      <w:szCs w:val="16"/>
    </w:rPr>
  </w:style>
  <w:style w:type="character" w:styleId="BalloonTextChar" w:customStyle="1">
    <w:name w:val="Balloon Text Char"/>
    <w:basedOn w:val="DefaultParagraphFont"/>
    <w:link w:val="BalloonText"/>
    <w:semiHidden/>
    <w:rsid w:val="00C60123"/>
    <w:rPr>
      <w:rFonts w:ascii="Tahoma" w:hAnsi="Tahoma" w:cs="Tahoma" w:eastAsiaTheme="minorHAnsi"/>
      <w:spacing w:val="4"/>
      <w:w w:val="103"/>
      <w:sz w:val="16"/>
      <w:szCs w:val="16"/>
      <w:lang w:val="es-ES" w:eastAsia="en-US"/>
    </w:rPr>
  </w:style>
  <w:style w:type="paragraph" w:styleId="DecisionNumber" w:customStyle="1">
    <w:name w:val="DecisionNumber"/>
    <w:basedOn w:val="H1"/>
    <w:next w:val="Normal"/>
    <w:qFormat/>
    <w:rsid w:val="00EA1709"/>
    <w:pPr>
      <w:tabs>
        <w:tab w:val="left" w:pos="2880"/>
      </w:tabs>
      <w:spacing w:after="120" w:line="240" w:lineRule="exact"/>
      <w:ind w:left="2880" w:hanging="2880"/>
      <w:outlineLvl w:val="1"/>
    </w:pPr>
    <w:rPr>
      <w:spacing w:val="2"/>
      <w:sz w:val="20"/>
    </w:rPr>
  </w:style>
  <w:style w:type="paragraph" w:styleId="DecisionTitle" w:customStyle="1">
    <w:name w:val="DecisionTitle"/>
    <w:basedOn w:val="H1"/>
    <w:next w:val="Normal"/>
    <w:qFormat/>
    <w:rsid w:val="00EA1709"/>
    <w:pPr>
      <w:tabs>
        <w:tab w:val="left" w:pos="2880"/>
      </w:tabs>
      <w:spacing w:after="120" w:line="240" w:lineRule="exact"/>
      <w:ind w:left="2880" w:hanging="2880"/>
      <w:outlineLvl w:val="1"/>
    </w:pPr>
    <w:rPr>
      <w:spacing w:val="2"/>
      <w:sz w:val="20"/>
    </w:rPr>
  </w:style>
  <w:style w:type="character" w:styleId="FollowedHyperlink">
    <w:name w:val="FollowedHyperlink"/>
    <w:basedOn w:val="DefaultParagraphFont"/>
    <w:uiPriority w:val="99"/>
    <w:semiHidden/>
    <w:unhideWhenUsed/>
    <w:rsid w:val="00EA1709"/>
    <w:rPr>
      <w:color w:val="0000FF"/>
      <w:u w:val="none"/>
    </w:rPr>
  </w:style>
  <w:style w:type="character" w:styleId="Hyperlink">
    <w:name w:val="Hyperlink"/>
    <w:basedOn w:val="DefaultParagraphFont"/>
    <w:uiPriority w:val="99"/>
    <w:rsid w:val="00871053"/>
    <w:rPr>
      <w:color w:val="0000FF"/>
      <w:u w:val="none"/>
    </w:rPr>
  </w:style>
  <w:style w:type="paragraph" w:styleId="MeetingNumber" w:customStyle="1">
    <w:name w:val="MeetingNumber"/>
    <w:basedOn w:val="H1"/>
    <w:next w:val="Normal"/>
    <w:qFormat/>
    <w:rsid w:val="00EA1709"/>
    <w:pPr>
      <w:tabs>
        <w:tab w:val="left" w:pos="2880"/>
      </w:tabs>
      <w:spacing w:after="120" w:line="240" w:lineRule="exact"/>
      <w:ind w:left="2880" w:hanging="2880"/>
      <w:outlineLvl w:val="1"/>
    </w:pPr>
    <w:rPr>
      <w:sz w:val="20"/>
    </w:rPr>
  </w:style>
  <w:style w:type="paragraph" w:styleId="STitleL" w:customStyle="1">
    <w:name w:val="S_Title_L"/>
    <w:basedOn w:val="SM"/>
    <w:next w:val="Normal"/>
    <w:qFormat/>
    <w:rsid w:val="00EA1709"/>
    <w:pPr>
      <w:spacing w:line="540" w:lineRule="exact"/>
    </w:pPr>
    <w:rPr>
      <w:spacing w:val="-8"/>
      <w:w w:val="96"/>
      <w:sz w:val="57"/>
    </w:rPr>
  </w:style>
  <w:style w:type="paragraph" w:styleId="STitleM" w:customStyle="1">
    <w:name w:val="S_Title_M"/>
    <w:basedOn w:val="Normal"/>
    <w:next w:val="Normal"/>
    <w:qFormat/>
    <w:rsid w:val="00EA1709"/>
    <w:pPr>
      <w:keepNext/>
      <w:keepLines/>
      <w:tabs>
        <w:tab w:val="right" w:leader="dot" w:pos="357"/>
      </w:tabs>
      <w:spacing w:line="390" w:lineRule="exact"/>
      <w:ind w:left="1264" w:right="1264"/>
      <w:outlineLvl w:val="0"/>
    </w:pPr>
    <w:rPr>
      <w:b/>
      <w:spacing w:val="-4"/>
      <w:w w:val="98"/>
      <w:sz w:val="40"/>
    </w:rPr>
  </w:style>
  <w:style w:type="paragraph" w:styleId="STitleS" w:customStyle="1">
    <w:name w:val="S_Title_S"/>
    <w:basedOn w:val="SM"/>
    <w:next w:val="Normal"/>
    <w:qFormat/>
    <w:rsid w:val="00EA1709"/>
    <w:pPr>
      <w:spacing w:line="300" w:lineRule="exact"/>
      <w:ind w:left="1264" w:right="1264"/>
    </w:pPr>
    <w:rPr>
      <w:sz w:val="28"/>
    </w:rPr>
  </w:style>
  <w:style w:type="paragraph" w:styleId="Session" w:customStyle="1">
    <w:name w:val="Session"/>
    <w:basedOn w:val="H23"/>
    <w:rsid w:val="00871053"/>
  </w:style>
  <w:style w:type="paragraph" w:styleId="Sponsors" w:customStyle="1">
    <w:name w:val="Sponsors"/>
    <w:basedOn w:val="H1"/>
    <w:next w:val="Normal"/>
    <w:qFormat/>
    <w:rsid w:val="00EA1709"/>
    <w:pPr>
      <w:spacing w:line="240" w:lineRule="exact"/>
    </w:pPr>
    <w:rPr>
      <w:sz w:val="20"/>
    </w:rPr>
  </w:style>
  <w:style w:type="paragraph" w:styleId="SRContents" w:customStyle="1">
    <w:name w:val="SR_Contents"/>
    <w:basedOn w:val="Normal"/>
    <w:qFormat/>
    <w:rsid w:val="00EA1709"/>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s>
      <w:spacing w:after="120" w:line="240" w:lineRule="atLeast"/>
      <w:ind w:left="1267" w:right="1267"/>
      <w:jc w:val="both"/>
    </w:pPr>
  </w:style>
  <w:style w:type="paragraph" w:styleId="SRMeetingInfo" w:customStyle="1">
    <w:name w:val="SR_Meeting_Info"/>
    <w:next w:val="Normal"/>
    <w:qFormat/>
    <w:rsid w:val="00EA1709"/>
    <w:pPr>
      <w:spacing w:after="0" w:line="240" w:lineRule="exact"/>
    </w:pPr>
    <w:rPr>
      <w:rFonts w:ascii="Times New Roman" w:hAnsi="Times New Roman" w:eastAsiaTheme="minorHAnsi"/>
      <w:spacing w:val="4"/>
      <w:w w:val="103"/>
      <w:kern w:val="14"/>
      <w:sz w:val="20"/>
      <w:lang w:eastAsia="en-US"/>
    </w:rPr>
  </w:style>
  <w:style w:type="paragraph" w:styleId="SummaryRecord" w:customStyle="1">
    <w:name w:val="SummaryRecord"/>
    <w:basedOn w:val="H23"/>
    <w:next w:val="Session"/>
    <w:qFormat/>
    <w:rsid w:val="00EA1709"/>
  </w:style>
  <w:style w:type="character" w:styleId="UnresolvedMention">
    <w:name w:val="Unresolved Mention"/>
    <w:basedOn w:val="DefaultParagraphFont"/>
    <w:uiPriority w:val="99"/>
    <w:semiHidden/>
    <w:unhideWhenUsed/>
    <w:rsid w:val="00EA1709"/>
    <w:rPr>
      <w:color w:val="605E5C"/>
      <w:shd w:val="clear" w:color="auto" w:fill="E1DFDD"/>
    </w:rPr>
  </w:style>
  <w:style w:type="paragraph" w:styleId="7P" w:customStyle="1">
    <w:name w:val="_ 7_ P"/>
    <w:basedOn w:val="Normal"/>
    <w:next w:val="Normal"/>
    <w:qFormat/>
    <w:rsid w:val="00C6012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kern w:val="14"/>
      <w:sz w:val="14"/>
      <w:szCs w:val="24"/>
    </w:rPr>
  </w:style>
  <w:style w:type="character" w:styleId="SingleTxtChar" w:customStyle="1">
    <w:name w:val="__Single Txt Char"/>
    <w:link w:val="SingleTxt"/>
    <w:locked/>
    <w:rsid w:val="00C60123"/>
    <w:rPr>
      <w:rFonts w:ascii="Times New Roman" w:hAnsi="Times New Roman" w:cs="Times New Roman" w:eastAsiaTheme="minorHAnsi"/>
      <w:spacing w:val="4"/>
      <w:w w:val="103"/>
      <w:kern w:val="14"/>
      <w:sz w:val="20"/>
      <w:lang w:val="es-ES" w:eastAsia="en-US"/>
    </w:rPr>
  </w:style>
  <w:style w:type="paragraph" w:styleId="Caption">
    <w:name w:val="caption"/>
    <w:basedOn w:val="Normal"/>
    <w:next w:val="Normal"/>
    <w:uiPriority w:val="35"/>
    <w:semiHidden/>
    <w:unhideWhenUsed/>
    <w:rsid w:val="00C60123"/>
    <w:pPr>
      <w:spacing w:line="240" w:lineRule="auto"/>
    </w:pPr>
    <w:rPr>
      <w:b/>
      <w:bCs/>
      <w:color w:val="4F81BD"/>
      <w:sz w:val="18"/>
      <w:szCs w:val="18"/>
    </w:rPr>
  </w:style>
  <w:style w:type="character" w:styleId="CommentReference">
    <w:name w:val="Comment Reference"/>
    <w:qFormat/>
    <w:rsid w:val="00C60123"/>
    <w:rPr>
      <w:sz w:val="6"/>
    </w:rPr>
  </w:style>
  <w:style w:type="paragraph" w:styleId="HdBanner" w:customStyle="1">
    <w:name w:val="Hd Banner"/>
    <w:basedOn w:val="Normal"/>
    <w:next w:val="Normal"/>
    <w:qFormat/>
    <w:rsid w:val="00C60123"/>
    <w:pPr>
      <w:keepLines/>
      <w:shd w:val="pct10" w:color="auto" w:fill="FFFFFF"/>
      <w:tabs>
        <w:tab w:val="left" w:pos="2218"/>
      </w:tabs>
      <w:spacing w:line="360" w:lineRule="exact"/>
    </w:pPr>
    <w:rPr>
      <w:b/>
      <w:spacing w:val="1"/>
      <w:kern w:val="14"/>
      <w:position w:val="6"/>
      <w:sz w:val="24"/>
      <w:szCs w:val="24"/>
    </w:rPr>
  </w:style>
  <w:style w:type="paragraph" w:styleId="HdChapterLt" w:customStyle="1">
    <w:name w:val="Hd Chapter Lt"/>
    <w:basedOn w:val="Normal"/>
    <w:next w:val="Normal"/>
    <w:qFormat/>
    <w:rsid w:val="00C60123"/>
    <w:pPr>
      <w:keepNext/>
      <w:keepLines/>
      <w:tabs>
        <w:tab w:val="left" w:pos="2218"/>
      </w:tabs>
      <w:spacing w:before="300" w:line="300" w:lineRule="exact"/>
    </w:pPr>
    <w:rPr>
      <w:spacing w:val="2"/>
      <w:w w:val="96"/>
      <w:kern w:val="34"/>
      <w:sz w:val="28"/>
      <w:szCs w:val="28"/>
    </w:rPr>
  </w:style>
  <w:style w:type="paragraph" w:styleId="HdChapterBD" w:customStyle="1">
    <w:name w:val="Hd Chapter BD"/>
    <w:basedOn w:val="HdChapterLt"/>
    <w:next w:val="Normal"/>
    <w:qFormat/>
    <w:rsid w:val="00C60123"/>
    <w:pPr>
      <w:spacing w:before="240"/>
    </w:pPr>
    <w:rPr>
      <w:b/>
      <w:spacing w:val="-2"/>
      <w:w w:val="100"/>
    </w:rPr>
  </w:style>
  <w:style w:type="paragraph" w:styleId="HdChapterBdLg" w:customStyle="1">
    <w:name w:val="Hd Chapter Bd Lg"/>
    <w:basedOn w:val="HdChapterBD"/>
    <w:next w:val="Normal"/>
    <w:qFormat/>
    <w:rsid w:val="00C60123"/>
    <w:rPr>
      <w:spacing w:val="-3"/>
      <w:w w:val="99"/>
      <w:kern w:val="14"/>
      <w:sz w:val="34"/>
      <w:szCs w:val="34"/>
    </w:rPr>
  </w:style>
  <w:style w:type="character" w:styleId="Heading4Char" w:customStyle="1">
    <w:name w:val="Heading 4 Char"/>
    <w:link w:val="Heading4"/>
    <w:uiPriority w:val="9"/>
    <w:rsid w:val="00C60123"/>
    <w:rPr>
      <w:rFonts w:ascii="Cambria" w:hAnsi="Cambria" w:eastAsia="Times New Roman" w:cs="Times New Roman"/>
      <w:b/>
      <w:bCs/>
      <w:i/>
      <w:iCs/>
      <w:spacing w:val="4"/>
      <w:w w:val="103"/>
      <w:sz w:val="20"/>
      <w:lang w:val="en-GB" w:eastAsia="en-US"/>
    </w:rPr>
  </w:style>
  <w:style w:type="character" w:styleId="Heading5Char" w:customStyle="1">
    <w:name w:val="Heading 5 Char"/>
    <w:link w:val="Heading5"/>
    <w:uiPriority w:val="9"/>
    <w:rsid w:val="00C60123"/>
    <w:rPr>
      <w:rFonts w:ascii="Cambria" w:hAnsi="Cambria" w:eastAsia="Times New Roman" w:cs="Times New Roman"/>
      <w:b/>
      <w:bCs/>
      <w:color w:val="7F7F7F"/>
      <w:spacing w:val="4"/>
      <w:w w:val="103"/>
      <w:sz w:val="20"/>
      <w:lang w:val="en-GB" w:eastAsia="en-US"/>
    </w:rPr>
  </w:style>
  <w:style w:type="character" w:styleId="Heading6Char" w:customStyle="1">
    <w:name w:val="Heading 6 Char"/>
    <w:link w:val="Heading6"/>
    <w:uiPriority w:val="9"/>
    <w:rsid w:val="00C60123"/>
    <w:rPr>
      <w:rFonts w:ascii="Cambria" w:hAnsi="Cambria" w:eastAsia="Times New Roman" w:cs="Times New Roman"/>
      <w:b/>
      <w:bCs/>
      <w:i/>
      <w:iCs/>
      <w:color w:val="7F7F7F"/>
      <w:spacing w:val="4"/>
      <w:w w:val="103"/>
      <w:sz w:val="20"/>
      <w:lang w:val="en-GB" w:eastAsia="en-US"/>
    </w:rPr>
  </w:style>
  <w:style w:type="character" w:styleId="Heading7Char" w:customStyle="1">
    <w:name w:val="Heading 7 Char"/>
    <w:link w:val="Heading7"/>
    <w:rsid w:val="00C60123"/>
    <w:rPr>
      <w:rFonts w:ascii="Cambria" w:hAnsi="Cambria" w:eastAsia="Times New Roman" w:cs="Times New Roman"/>
      <w:i/>
      <w:iCs/>
      <w:spacing w:val="4"/>
      <w:w w:val="103"/>
      <w:sz w:val="20"/>
      <w:lang w:val="en-GB" w:eastAsia="en-US"/>
    </w:rPr>
  </w:style>
  <w:style w:type="character" w:styleId="Heading8Char" w:customStyle="1">
    <w:name w:val="Heading 8 Char"/>
    <w:link w:val="Heading8"/>
    <w:rsid w:val="00C60123"/>
    <w:rPr>
      <w:rFonts w:ascii="Cambria" w:hAnsi="Cambria" w:eastAsia="Times New Roman" w:cs="Times New Roman"/>
      <w:spacing w:val="4"/>
      <w:w w:val="103"/>
      <w:sz w:val="20"/>
      <w:szCs w:val="20"/>
      <w:lang w:val="en-GB" w:eastAsia="en-US"/>
    </w:rPr>
  </w:style>
  <w:style w:type="character" w:styleId="Heading9Char" w:customStyle="1">
    <w:name w:val="Heading 9 Char"/>
    <w:link w:val="Heading9"/>
    <w:rsid w:val="00C60123"/>
    <w:rPr>
      <w:rFonts w:ascii="Cambria" w:hAnsi="Cambria" w:eastAsia="Times New Roman" w:cs="Times New Roman"/>
      <w:i/>
      <w:iCs/>
      <w:spacing w:val="5"/>
      <w:w w:val="103"/>
      <w:sz w:val="20"/>
      <w:szCs w:val="20"/>
      <w:lang w:val="en-GB" w:eastAsia="en-US"/>
    </w:rPr>
  </w:style>
  <w:style w:type="paragraph" w:styleId="JournalHeading1" w:customStyle="1">
    <w:name w:val="Journal_Heading1"/>
    <w:basedOn w:val="Normal"/>
    <w:next w:val="Normal"/>
    <w:qFormat/>
    <w:rsid w:val="00C60123"/>
    <w:pPr>
      <w:keepNext/>
      <w:spacing w:before="190" w:line="270" w:lineRule="exact"/>
    </w:pPr>
    <w:rPr>
      <w:b/>
      <w:kern w:val="14"/>
      <w:sz w:val="24"/>
    </w:rPr>
  </w:style>
  <w:style w:type="paragraph" w:styleId="JournalHeading2" w:customStyle="1">
    <w:name w:val="Journal_Heading2"/>
    <w:basedOn w:val="Normal"/>
    <w:next w:val="Normal"/>
    <w:qFormat/>
    <w:rsid w:val="00C60123"/>
    <w:pPr>
      <w:keepNext/>
      <w:keepLines/>
      <w:spacing w:before="240"/>
      <w:outlineLvl w:val="1"/>
    </w:pPr>
    <w:rPr>
      <w:b/>
      <w:spacing w:val="2"/>
      <w:kern w:val="14"/>
    </w:rPr>
  </w:style>
  <w:style w:type="paragraph" w:styleId="JournalHeading4" w:customStyle="1">
    <w:name w:val="Journal_Heading4"/>
    <w:basedOn w:val="Normal"/>
    <w:next w:val="Normal"/>
    <w:qFormat/>
    <w:rsid w:val="00C60123"/>
    <w:pPr>
      <w:keepNext/>
      <w:keepLines/>
      <w:spacing w:before="240"/>
      <w:outlineLvl w:val="3"/>
    </w:pPr>
    <w:rPr>
      <w:i/>
      <w:kern w:val="14"/>
    </w:rPr>
  </w:style>
  <w:style w:type="character" w:styleId="LineNumber">
    <w:name w:val="line number"/>
    <w:qFormat/>
    <w:rsid w:val="00C60123"/>
    <w:rPr>
      <w:sz w:val="14"/>
    </w:rPr>
  </w:style>
  <w:style w:type="paragraph" w:styleId="NormalBullet" w:customStyle="1">
    <w:name w:val="Normal Bullet"/>
    <w:basedOn w:val="Normal"/>
    <w:next w:val="Normal"/>
    <w:qFormat/>
    <w:rsid w:val="00C60123"/>
    <w:pPr>
      <w:keepLines/>
      <w:numPr>
        <w:numId w:val="10"/>
      </w:numPr>
      <w:tabs>
        <w:tab w:val="left" w:pos="2218"/>
      </w:tabs>
      <w:spacing w:before="40" w:after="80"/>
      <w:ind w:right="302"/>
    </w:pPr>
    <w:rPr>
      <w:kern w:val="14"/>
    </w:rPr>
  </w:style>
  <w:style w:type="paragraph" w:styleId="NormalSchedule" w:customStyle="1">
    <w:name w:val="Normal Schedule"/>
    <w:basedOn w:val="Normal"/>
    <w:next w:val="Normal"/>
    <w:qFormat/>
    <w:rsid w:val="00C60123"/>
    <w:pPr>
      <w:tabs>
        <w:tab w:val="left" w:leader="dot" w:pos="2218"/>
        <w:tab w:val="left" w:pos="2707"/>
        <w:tab w:val="right" w:leader="dot" w:pos="9835"/>
      </w:tabs>
    </w:pPr>
    <w:rPr>
      <w:kern w:val="14"/>
    </w:rPr>
  </w:style>
  <w:style w:type="paragraph" w:styleId="TOCHeading">
    <w:name w:val="TOC Heading"/>
    <w:basedOn w:val="Heading1"/>
    <w:next w:val="Normal"/>
    <w:uiPriority w:val="39"/>
    <w:unhideWhenUsed/>
    <w:qFormat/>
    <w:rsid w:val="00C60123"/>
    <w:pPr>
      <w:outlineLvl w:val="9"/>
    </w:pPr>
    <w:rPr>
      <w:rFonts w:eastAsiaTheme="majorEastAsia" w:cstheme="majorBidi"/>
      <w:lang w:bidi="en-US"/>
    </w:rPr>
  </w:style>
  <w:style w:type="paragraph" w:styleId="PlainText">
    <w:name w:val="Plain Text"/>
    <w:basedOn w:val="Normal"/>
    <w:link w:val="PlainTextChar"/>
    <w:rsid w:val="00871053"/>
    <w:pPr>
      <w:spacing w:line="240" w:lineRule="auto"/>
    </w:pPr>
    <w:rPr>
      <w:rFonts w:ascii="Courier New" w:hAnsi="Courier New" w:eastAsia="Times New Roman"/>
      <w:lang w:eastAsia="en-GB"/>
    </w:rPr>
  </w:style>
  <w:style w:type="character" w:styleId="PlainTextChar" w:customStyle="1">
    <w:name w:val="Plain Text Char"/>
    <w:basedOn w:val="DefaultParagraphFont"/>
    <w:link w:val="PlainText"/>
    <w:rsid w:val="00871053"/>
    <w:rPr>
      <w:rFonts w:ascii="Courier New" w:hAnsi="Courier New" w:eastAsia="Times New Roman" w:cs="Times New Roman"/>
      <w:sz w:val="20"/>
      <w:szCs w:val="20"/>
      <w:lang w:eastAsia="en-GB"/>
    </w:rPr>
  </w:style>
  <w:style w:type="paragraph" w:styleId="ReleaseDate0" w:customStyle="1">
    <w:name w:val="Release Date"/>
    <w:next w:val="Footer"/>
    <w:rsid w:val="00871053"/>
    <w:pPr>
      <w:spacing w:after="0" w:line="240" w:lineRule="auto"/>
    </w:pPr>
    <w:rPr>
      <w:rFonts w:ascii="Times New Roman" w:hAnsi="Times New Roman" w:cs="Times New Roman" w:eastAsiaTheme="minorHAnsi"/>
      <w:spacing w:val="4"/>
      <w:w w:val="103"/>
      <w:kern w:val="14"/>
      <w:sz w:val="20"/>
      <w:szCs w:val="20"/>
      <w:lang w:val="en-GB" w:eastAsia="en-US"/>
    </w:rPr>
  </w:style>
  <w:style w:type="table" w:styleId="TableGrid">
    <w:name w:val="Table Grid"/>
    <w:basedOn w:val="TableNormal"/>
    <w:uiPriority w:val="39"/>
    <w:rsid w:val="00871053"/>
    <w:pPr>
      <w:suppressAutoHyphens/>
      <w:spacing w:after="0" w:line="240" w:lineRule="exact"/>
    </w:pPr>
    <w:rPr>
      <w:rFonts w:ascii="Times New Roman" w:hAnsi="Times New Roman" w:eastAsia="Times New Roman" w:cs="Times New Roman"/>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LUEHeadingH1" w:customStyle="1">
    <w:name w:val="BLUE_Heading_H1"/>
    <w:basedOn w:val="Normal"/>
    <w:next w:val="Normal"/>
    <w:qFormat/>
    <w:rsid w:val="006A31AA"/>
    <w:pPr>
      <w:keepNext/>
      <w:keepLines/>
      <w:spacing w:line="270" w:lineRule="exact"/>
      <w:ind w:left="1267" w:right="1267" w:hanging="1267"/>
      <w:outlineLvl w:val="0"/>
    </w:pPr>
    <w:rPr>
      <w:b/>
      <w:color w:val="0000FF"/>
      <w:kern w:val="14"/>
      <w:sz w:val="24"/>
      <w:szCs w:val="20"/>
    </w:rPr>
  </w:style>
  <w:style w:type="paragraph" w:styleId="BLUEHeadingH2" w:customStyle="1">
    <w:name w:val="BLUE_Heading_H2"/>
    <w:basedOn w:val="BLUEHeadingH1"/>
    <w:next w:val="Normal"/>
    <w:qFormat/>
    <w:rsid w:val="003F75F8"/>
    <w:pPr>
      <w:keepNext w:val="0"/>
      <w:keepLines w:val="0"/>
      <w:spacing w:line="240" w:lineRule="exact"/>
      <w:ind w:left="0" w:right="0" w:firstLine="0"/>
      <w:outlineLvl w:val="1"/>
    </w:pPr>
    <w:rPr>
      <w:sz w:val="20"/>
    </w:rPr>
  </w:style>
  <w:style w:type="paragraph" w:styleId="RepBullet" w:customStyle="1">
    <w:name w:val="Rep_Bullet"/>
    <w:qFormat/>
    <w:rsid w:val="00E56A0F"/>
    <w:pPr>
      <w:tabs>
        <w:tab w:val="right" w:pos="954"/>
        <w:tab w:val="left" w:pos="1008"/>
        <w:tab w:val="right" w:pos="1685"/>
      </w:tabs>
      <w:spacing w:after="120" w:line="240" w:lineRule="auto"/>
      <w:ind w:left="1008" w:right="432" w:hanging="130"/>
    </w:pPr>
    <w:rPr>
      <w:rFonts w:ascii="Times New Roman" w:hAnsi="Times New Roman" w:eastAsia="Calibri" w:cs="Times New Roman"/>
      <w:spacing w:val="4"/>
      <w:w w:val="103"/>
      <w:kern w:val="14"/>
      <w:sz w:val="20"/>
      <w:szCs w:val="20"/>
      <w:lang w:val="en-GB" w:eastAsia="en-US"/>
      <w14:ligatures w14:val="none"/>
    </w:rPr>
  </w:style>
  <w:style w:type="paragraph" w:styleId="RepCtrHdg" w:customStyle="1">
    <w:name w:val="Rep_Ctr_Hdg"/>
    <w:basedOn w:val="Normal"/>
    <w:qFormat/>
    <w:rsid w:val="00E56A0F"/>
    <w:pPr>
      <w:spacing w:line="240" w:lineRule="auto"/>
      <w:ind w:left="432" w:right="432"/>
      <w:jc w:val="center"/>
      <w:outlineLvl w:val="0"/>
    </w:pPr>
    <w:rPr>
      <w:rFonts w:eastAsia="Calibri"/>
      <w:b/>
      <w:bCs/>
      <w:kern w:val="14"/>
      <w:sz w:val="40"/>
      <w:szCs w:val="40"/>
      <w14:ligatures w14:val="none"/>
    </w:rPr>
  </w:style>
  <w:style w:type="paragraph" w:styleId="RepCtrNumberedHdg" w:customStyle="1">
    <w:name w:val="Rep_Ctr_Numbered_Hdg"/>
    <w:basedOn w:val="Normal"/>
    <w:qFormat/>
    <w:rsid w:val="00E56A0F"/>
    <w:pPr>
      <w:spacing w:line="240" w:lineRule="auto"/>
      <w:ind w:left="1181" w:right="432" w:hanging="749"/>
      <w:jc w:val="center"/>
      <w:outlineLvl w:val="0"/>
    </w:pPr>
    <w:rPr>
      <w:rFonts w:eastAsia="Calibri"/>
      <w:b/>
      <w:bCs/>
      <w:kern w:val="14"/>
      <w:sz w:val="28"/>
      <w:szCs w:val="28"/>
      <w14:ligatures w14:val="none"/>
    </w:rPr>
  </w:style>
  <w:style w:type="paragraph" w:styleId="RepH1" w:customStyle="1">
    <w:name w:val="Rep_H1"/>
    <w:basedOn w:val="H1"/>
    <w:qFormat/>
    <w:rsid w:val="00E56A0F"/>
    <w:pPr>
      <w:tabs>
        <w:tab w:val="left" w:pos="1008"/>
      </w:tabs>
      <w:spacing w:line="240" w:lineRule="auto"/>
      <w:ind w:left="1022" w:right="432" w:hanging="590"/>
    </w:pPr>
    <w:rPr>
      <w:rFonts w:eastAsia="Calibri"/>
      <w:bCs/>
      <w:szCs w:val="24"/>
      <w14:ligatures w14:val="none"/>
    </w:rPr>
  </w:style>
  <w:style w:type="paragraph" w:styleId="RepH1Margin" w:customStyle="1">
    <w:name w:val="Rep_H1_Margin"/>
    <w:basedOn w:val="H1"/>
    <w:qFormat/>
    <w:rsid w:val="00E56A0F"/>
    <w:pPr>
      <w:ind w:left="432" w:right="432"/>
    </w:pPr>
    <w:rPr>
      <w:rFonts w:eastAsia="Calibri"/>
      <w:szCs w:val="20"/>
      <w14:ligatures w14:val="none"/>
    </w:rPr>
  </w:style>
  <w:style w:type="paragraph" w:styleId="RepH2" w:customStyle="1">
    <w:name w:val="Rep_H2"/>
    <w:basedOn w:val="H23"/>
    <w:rsid w:val="00E56A0F"/>
    <w:pPr>
      <w:keepNext w:val="0"/>
      <w:keepLines w:val="0"/>
      <w:ind w:left="1008" w:right="432" w:hanging="576"/>
    </w:pPr>
    <w:rPr>
      <w:rFonts w:eastAsia="Calibri"/>
      <w:spacing w:val="4"/>
      <w:szCs w:val="20"/>
      <w:lang w:val="en-US"/>
      <w14:ligatures w14:val="none"/>
    </w:rPr>
  </w:style>
  <w:style w:type="paragraph" w:styleId="RepH4" w:customStyle="1">
    <w:name w:val="Rep_H4"/>
    <w:basedOn w:val="H4"/>
    <w:rsid w:val="00E56A0F"/>
    <w:pPr>
      <w:tabs>
        <w:tab w:val="clear" w:pos="360"/>
        <w:tab w:val="left" w:pos="1008"/>
      </w:tabs>
      <w:ind w:left="1022" w:right="432" w:hanging="590"/>
    </w:pPr>
    <w:rPr>
      <w:rFonts w:eastAsia="Calibri"/>
      <w:szCs w:val="20"/>
      <w14:ligatures w14:val="none"/>
    </w:rPr>
  </w:style>
  <w:style w:type="paragraph" w:styleId="RepM" w:customStyle="1">
    <w:name w:val="Rep_M"/>
    <w:basedOn w:val="SM"/>
    <w:qFormat/>
    <w:rsid w:val="00E56A0F"/>
    <w:rPr>
      <w:rFonts w:eastAsia="Calibri"/>
      <w:noProof/>
      <w:w w:val="100"/>
      <w:szCs w:val="20"/>
      <w14:ligatures w14:val="none"/>
    </w:rPr>
  </w:style>
  <w:style w:type="paragraph" w:styleId="RepMainIntro" w:customStyle="1">
    <w:name w:val="Rep_Main_Intro"/>
    <w:basedOn w:val="SingleTxt"/>
    <w:next w:val="H1"/>
    <w:qFormat/>
    <w:rsid w:val="00E56A0F"/>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s>
      <w:spacing w:after="0" w:line="240" w:lineRule="auto"/>
      <w:ind w:left="432" w:right="432"/>
      <w:jc w:val="left"/>
      <w:outlineLvl w:val="0"/>
    </w:pPr>
    <w:rPr>
      <w:rFonts w:eastAsia="Calibri"/>
      <w:b/>
      <w:bCs/>
      <w:sz w:val="28"/>
      <w:szCs w:val="28"/>
      <w14:ligatures w14:val="none"/>
    </w:rPr>
  </w:style>
  <w:style w:type="paragraph" w:styleId="RepNumberedH1" w:customStyle="1">
    <w:name w:val="Rep_Numbered_H1"/>
    <w:basedOn w:val="H1"/>
    <w:qFormat/>
    <w:rsid w:val="00E56A0F"/>
    <w:pPr>
      <w:tabs>
        <w:tab w:val="left" w:pos="590"/>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008" w:right="432" w:hanging="576"/>
    </w:pPr>
    <w:rPr>
      <w:rFonts w:eastAsia="Calibri"/>
      <w:bCs/>
      <w:szCs w:val="24"/>
      <w14:ligatures w14:val="none"/>
    </w:rPr>
  </w:style>
  <w:style w:type="paragraph" w:styleId="RepNumberedH2" w:customStyle="1">
    <w:name w:val="Rep_Numbered_H2"/>
    <w:basedOn w:val="RepNumberedH1"/>
    <w:qFormat/>
    <w:rsid w:val="00E56A0F"/>
    <w:rPr>
      <w:sz w:val="20"/>
      <w:szCs w:val="20"/>
    </w:rPr>
  </w:style>
  <w:style w:type="paragraph" w:styleId="RepNumbereditals" w:customStyle="1">
    <w:name w:val="Rep_Numbered_itals"/>
    <w:basedOn w:val="SingleTxt"/>
    <w:qFormat/>
    <w:rsid w:val="00E56A0F"/>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 w:val="left" w:pos="1526"/>
      </w:tabs>
      <w:spacing w:line="240" w:lineRule="atLeast"/>
      <w:ind w:left="432" w:right="432"/>
    </w:pPr>
    <w:rPr>
      <w:i/>
      <w:iCs/>
      <w:szCs w:val="20"/>
    </w:rPr>
  </w:style>
  <w:style w:type="paragraph" w:styleId="RepPartNumber" w:customStyle="1">
    <w:name w:val="Rep_PartNumber"/>
    <w:basedOn w:val="Normal"/>
    <w:qFormat/>
    <w:rsid w:val="00E56A0F"/>
    <w:pPr>
      <w:spacing w:before="2280" w:line="390" w:lineRule="exact"/>
      <w:ind w:right="1267"/>
      <w:outlineLvl w:val="0"/>
    </w:pPr>
    <w:rPr>
      <w:rFonts w:eastAsia="Calibri"/>
      <w:b/>
      <w:bCs/>
      <w:kern w:val="14"/>
      <w:sz w:val="40"/>
      <w:szCs w:val="40"/>
      <w14:ligatures w14:val="none"/>
    </w:rPr>
  </w:style>
  <w:style w:type="paragraph" w:styleId="RepPartTitle" w:customStyle="1">
    <w:name w:val="Rep_PartTitle"/>
    <w:basedOn w:val="Normal"/>
    <w:qFormat/>
    <w:rsid w:val="00E56A0F"/>
    <w:pPr>
      <w:spacing w:line="390" w:lineRule="exact"/>
      <w:ind w:left="1267" w:right="1267"/>
      <w:outlineLvl w:val="0"/>
    </w:pPr>
    <w:rPr>
      <w:rFonts w:eastAsia="Calibri"/>
      <w:b/>
      <w:bCs/>
      <w:kern w:val="14"/>
      <w:sz w:val="40"/>
      <w:szCs w:val="40"/>
      <w14:ligatures w14:val="none"/>
    </w:rPr>
  </w:style>
  <w:style w:type="paragraph" w:styleId="RepTitleS" w:customStyle="1">
    <w:name w:val="Rep_Title_S"/>
    <w:basedOn w:val="SS"/>
    <w:qFormat/>
    <w:rsid w:val="00E56A0F"/>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pPr>
    <w:rPr>
      <w:rFonts w:eastAsia="Calibri"/>
      <w:szCs w:val="20"/>
      <w14:ligatures w14:val="none"/>
    </w:rPr>
  </w:style>
  <w:style w:type="paragraph" w:styleId="RepSingleText" w:customStyle="1">
    <w:name w:val="Rep_Single_Text"/>
    <w:basedOn w:val="Normal"/>
    <w:qFormat/>
    <w:rsid w:val="00E56A0F"/>
    <w:pPr>
      <w:tabs>
        <w:tab w:val="left" w:pos="1008"/>
      </w:tabs>
      <w:spacing w:after="120" w:line="240" w:lineRule="auto"/>
      <w:ind w:left="432" w:right="432"/>
      <w:jc w:val="both"/>
    </w:pPr>
    <w:rPr>
      <w:kern w:val="0"/>
      <w:lang w:val="es-ES"/>
      <w14:ligatures w14:val="none"/>
    </w:rPr>
  </w:style>
  <w:style w:type="paragraph" w:styleId="RepTableNumber" w:customStyle="1">
    <w:name w:val="Rep_Table_Number"/>
    <w:basedOn w:val="RepH2"/>
    <w:qFormat/>
    <w:rsid w:val="00E56A0F"/>
    <w:pPr>
      <w:ind w:left="432" w:firstLine="0"/>
    </w:pPr>
    <w:rPr>
      <w:b w:val="0"/>
      <w:bCs/>
    </w:rPr>
  </w:style>
  <w:style w:type="paragraph" w:styleId="RepTableTitle" w:customStyle="1">
    <w:name w:val="Rep_Table_Title"/>
    <w:basedOn w:val="RepH2"/>
    <w:qFormat/>
    <w:rsid w:val="00E56A0F"/>
    <w:pPr>
      <w:ind w:left="432" w:firstLine="0"/>
    </w:pPr>
  </w:style>
  <w:style w:type="paragraph" w:styleId="RepTitleL" w:customStyle="1">
    <w:name w:val="Rep_Title_L"/>
    <w:basedOn w:val="STitleL"/>
    <w:qFormat/>
    <w:rsid w:val="00E56A0F"/>
    <w:rPr>
      <w:rFonts w:eastAsia="SimSun"/>
      <w:szCs w:val="20"/>
      <w:lang w:eastAsia="zh-CN"/>
      <w14:ligatures w14:val="none"/>
    </w:rPr>
  </w:style>
  <w:style w:type="paragraph" w:styleId="RepTitleM" w:customStyle="1">
    <w:name w:val="Rep_Title_M"/>
    <w:basedOn w:val="STitleM"/>
    <w:qFormat/>
    <w:rsid w:val="00E56A0F"/>
    <w:rPr>
      <w:rFonts w:eastAsia="Calibri"/>
      <w:kern w:val="14"/>
      <w:szCs w:val="20"/>
      <w14:ligatures w14:val="none"/>
    </w:rPr>
  </w:style>
  <w:style w:type="paragraph" w:styleId="VerbatimActionLine" w:customStyle="1">
    <w:name w:val="Verbatim_Action_Line"/>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firstLine="475"/>
      <w:jc w:val="both"/>
    </w:pPr>
    <w:rPr>
      <w:rFonts w:asciiTheme="majorBidi" w:hAnsiTheme="majorBidi" w:cstheme="majorBidi"/>
      <w:i/>
    </w:rPr>
  </w:style>
  <w:style w:type="paragraph" w:styleId="VerbatimAgendaItem" w:customStyle="1">
    <w:name w:val="Verbatim_Agenda_Item"/>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b/>
    </w:rPr>
  </w:style>
  <w:style w:type="paragraph" w:styleId="VerbatimAgendaItemLessSpaceAfter" w:customStyle="1">
    <w:name w:val="Verbatim_Agenda_Item_Less_Space_After"/>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60"/>
      <w:ind w:left="1267" w:right="1267"/>
      <w:jc w:val="both"/>
    </w:pPr>
    <w:rPr>
      <w:b/>
    </w:rPr>
  </w:style>
  <w:style w:type="paragraph" w:styleId="VerbatimAgendaabc" w:customStyle="1">
    <w:name w:val="Verbatim_Agenda_(a)_(b)_(c)"/>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b/>
    </w:rPr>
  </w:style>
  <w:style w:type="paragraph" w:styleId="VerbatimAsteriskStaffMilitaryCommittee" w:customStyle="1">
    <w:name w:val="Verbatim_Asterisk (Staff Military Committee)"/>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center"/>
    </w:pPr>
  </w:style>
  <w:style w:type="paragraph" w:styleId="VerbatimBodyText" w:customStyle="1">
    <w:name w:val="Verbatim_Body_Text"/>
    <w:basedOn w:val="Normal"/>
    <w:qFormat/>
    <w:rsid w:val="003073ED"/>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style>
  <w:style w:type="paragraph" w:styleId="VerbatimBodyTextNoIndent" w:customStyle="1">
    <w:name w:val="Verbatim_Body Text No Indent"/>
    <w:basedOn w:val="Normal"/>
    <w:qFormat/>
    <w:rsid w:val="006A542F"/>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style>
  <w:style w:type="paragraph" w:styleId="VerbatimFullBlockIndentedBold" w:customStyle="1">
    <w:name w:val="Verbatim_Full Block Indented Bold"/>
    <w:basedOn w:val="Normal"/>
    <w:qFormat/>
    <w:rsid w:val="00694F0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742" w:right="1742"/>
      <w:jc w:val="both"/>
    </w:pPr>
    <w:rPr>
      <w:b/>
    </w:rPr>
  </w:style>
  <w:style w:type="paragraph" w:styleId="VerbatimInFavourAgainstAbstaining" w:customStyle="1">
    <w:name w:val="Verbatim_In Favour Against Abstaining"/>
    <w:basedOn w:val="Normal"/>
    <w:qFormat/>
    <w:rsid w:val="00694F0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60"/>
      <w:ind w:left="1267" w:right="1267"/>
      <w:jc w:val="both"/>
    </w:pPr>
    <w:rPr>
      <w:i/>
    </w:rPr>
  </w:style>
  <w:style w:type="paragraph" w:styleId="VerbatimQuotesBlockTextFirstLineIndent" w:customStyle="1">
    <w:name w:val="Verbatim_Quotes Block Text First Line Indent"/>
    <w:basedOn w:val="Normal"/>
    <w:qFormat/>
    <w:rsid w:val="00694F0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742" w:right="1742" w:firstLine="475"/>
      <w:jc w:val="both"/>
    </w:pPr>
  </w:style>
  <w:style w:type="paragraph" w:styleId="VerbatimQuotesBlockTextNoIndent" w:customStyle="1">
    <w:name w:val="Verbatim_Quotes Block Text No Indent"/>
    <w:basedOn w:val="Normal"/>
    <w:qFormat/>
    <w:rsid w:val="00694F0A"/>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742" w:right="1742"/>
      <w:jc w:val="both"/>
    </w:pPr>
  </w:style>
  <w:style w:type="paragraph" w:styleId="VerbatimReissueDocument" w:customStyle="1">
    <w:name w:val="Verbatim_Reissue Document"/>
    <w:basedOn w:val="Normal"/>
    <w:qFormat/>
    <w:rsid w:val="00F9315E"/>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691" w:hanging="576"/>
    </w:pPr>
    <w:rPr>
      <w:sz w:val="17"/>
    </w:rPr>
  </w:style>
  <w:style w:type="paragraph" w:styleId="VerbatimSpokeninLanguage" w:customStyle="1">
    <w:name w:val="Verbatim_Spoken in Language"/>
    <w:basedOn w:val="Normal"/>
    <w:qFormat/>
    <w:rsid w:val="00F9315E"/>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i/>
    </w:rPr>
  </w:style>
  <w:style w:type="paragraph" w:styleId="VerbatimSubsequentlyIntendedToVote" w:customStyle="1">
    <w:name w:val="Verbatim_Subsequently_Intended_To_Vote"/>
    <w:basedOn w:val="Normal"/>
    <w:qFormat/>
    <w:rsid w:val="00C26145"/>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180" w:after="120"/>
      <w:ind w:left="1742" w:right="1267"/>
      <w:jc w:val="both"/>
    </w:pPr>
    <w:rPr>
      <w:i/>
    </w:rPr>
  </w:style>
  <w:style w:type="paragraph" w:styleId="VerbatimVotingGroups" w:customStyle="1">
    <w:name w:val="Verbatim_Voting Groups"/>
    <w:basedOn w:val="Normal"/>
    <w:qFormat/>
    <w:rsid w:val="00A630C0"/>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240"/>
      <w:ind w:left="1742" w:right="1267"/>
      <w:jc w:val="both"/>
    </w:pPr>
    <w:rPr>
      <w:i/>
    </w:rPr>
  </w:style>
  <w:style w:type="paragraph" w:styleId="Title">
    <w:name w:val="Title"/>
    <w:basedOn w:val="Normal"/>
    <w:next w:val="Normal"/>
    <w:link w:val="TitleChar"/>
    <w:uiPriority w:val="10"/>
    <w:qFormat/>
    <w:rsid w:val="002C5E3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2C5E34"/>
    <w:rPr>
      <w:rFonts w:asciiTheme="majorHAnsi" w:hAnsiTheme="majorHAnsi" w:eastAsiaTheme="majorEastAsia" w:cstheme="majorBidi"/>
      <w:spacing w:val="-10"/>
      <w:w w:val="103"/>
      <w:kern w:val="28"/>
      <w:sz w:val="56"/>
      <w:szCs w:val="56"/>
      <w:lang w:val="en-GB" w:eastAsia="en-US"/>
    </w:rPr>
  </w:style>
  <w:style w:type="paragraph" w:styleId="Subtitle">
    <w:name w:val="Subtitle"/>
    <w:basedOn w:val="Normal"/>
    <w:next w:val="Normal"/>
    <w:link w:val="SubtitleChar"/>
    <w:uiPriority w:val="11"/>
    <w:qFormat/>
    <w:rsid w:val="002C5E3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rsid w:val="002C5E34"/>
    <w:rPr>
      <w:rFonts w:eastAsiaTheme="majorEastAsia" w:cstheme="majorBidi"/>
      <w:color w:val="595959" w:themeColor="text1" w:themeTint="A6"/>
      <w:spacing w:val="15"/>
      <w:w w:val="103"/>
      <w:sz w:val="28"/>
      <w:szCs w:val="28"/>
      <w:lang w:val="en-GB" w:eastAsia="en-US"/>
    </w:rPr>
  </w:style>
  <w:style w:type="paragraph" w:styleId="Quote">
    <w:name w:val="Quote"/>
    <w:basedOn w:val="Normal"/>
    <w:next w:val="Normal"/>
    <w:link w:val="QuoteChar"/>
    <w:qFormat/>
    <w:rsid w:val="002C5E34"/>
    <w:pPr>
      <w:spacing w:before="160" w:after="160"/>
      <w:jc w:val="center"/>
    </w:pPr>
    <w:rPr>
      <w:i/>
      <w:iCs/>
      <w:color w:val="404040" w:themeColor="text1" w:themeTint="BF"/>
    </w:rPr>
  </w:style>
  <w:style w:type="character" w:styleId="QuoteChar" w:customStyle="1">
    <w:name w:val="Quote Char"/>
    <w:basedOn w:val="DefaultParagraphFont"/>
    <w:link w:val="Quote"/>
    <w:rsid w:val="002C5E34"/>
    <w:rPr>
      <w:rFonts w:ascii="Times New Roman" w:hAnsi="Times New Roman" w:cs="Times New Roman" w:eastAsiaTheme="minorHAnsi"/>
      <w:i/>
      <w:iCs/>
      <w:color w:val="404040" w:themeColor="text1" w:themeTint="BF"/>
      <w:spacing w:val="4"/>
      <w:w w:val="103"/>
      <w:sz w:val="20"/>
      <w:lang w:val="en-GB" w:eastAsia="en-US"/>
    </w:rPr>
  </w:style>
  <w:style w:type="paragraph" w:styleId="ListParagraph">
    <w:name w:val="List Paragraph"/>
    <w:aliases w:val="Table Bullet,References,Dot pt,F5 List Paragraph,List Paragraph Char Char Char,Indicator Text,Numbered Para 1,Bullet Points,List Paragraph2,MAIN CONTENT,Normal numbered,List Paragraph1,Colorful List - Accent 11,Issue Action POC,3"/>
    <w:basedOn w:val="Normal"/>
    <w:link w:val="ListParagraphChar"/>
    <w:qFormat/>
    <w:rsid w:val="002C5E34"/>
    <w:pPr>
      <w:ind w:left="720"/>
      <w:contextualSpacing/>
    </w:pPr>
  </w:style>
  <w:style w:type="character" w:styleId="IntenseEmphasis">
    <w:name w:val="Intense Emphasis"/>
    <w:basedOn w:val="DefaultParagraphFont"/>
    <w:qFormat/>
    <w:rsid w:val="002C5E34"/>
    <w:rPr>
      <w:i/>
      <w:iCs/>
      <w:color w:val="2F5496" w:themeColor="accent1" w:themeShade="BF"/>
    </w:rPr>
  </w:style>
  <w:style w:type="paragraph" w:styleId="IntenseQuote">
    <w:name w:val="Intense Quote"/>
    <w:basedOn w:val="Normal"/>
    <w:next w:val="Normal"/>
    <w:link w:val="IntenseQuoteChar"/>
    <w:qFormat/>
    <w:rsid w:val="002C5E34"/>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rsid w:val="002C5E34"/>
    <w:rPr>
      <w:rFonts w:ascii="Times New Roman" w:hAnsi="Times New Roman" w:cs="Times New Roman" w:eastAsiaTheme="minorHAnsi"/>
      <w:i/>
      <w:iCs/>
      <w:color w:val="2F5496" w:themeColor="accent1" w:themeShade="BF"/>
      <w:spacing w:val="4"/>
      <w:w w:val="103"/>
      <w:sz w:val="20"/>
      <w:lang w:val="en-GB" w:eastAsia="en-US"/>
    </w:rPr>
  </w:style>
  <w:style w:type="character" w:styleId="IntenseReference">
    <w:name w:val="Intense Reference"/>
    <w:basedOn w:val="DefaultParagraphFont"/>
    <w:qFormat/>
    <w:rsid w:val="002C5E34"/>
    <w:rPr>
      <w:b/>
      <w:bCs/>
      <w:smallCaps/>
      <w:color w:val="2F5496" w:themeColor="accent1" w:themeShade="BF"/>
      <w:spacing w:val="5"/>
    </w:rPr>
  </w:style>
  <w:style w:type="paragraph" w:styleId="CommentText">
    <w:name w:val="Comment Text"/>
    <w:basedOn w:val="Normal"/>
    <w:link w:val="CommentTextChar"/>
    <w:unhideWhenUsed/>
    <w:qFormat/>
    <w:rsid w:val="0076483F"/>
    <w:pPr>
      <w:spacing w:line="240" w:lineRule="auto"/>
    </w:pPr>
    <w:rPr>
      <w:szCs w:val="20"/>
    </w:rPr>
  </w:style>
  <w:style w:type="character" w:styleId="CommentTextChar" w:customStyle="1">
    <w:name w:val="Comment Text Char"/>
    <w:basedOn w:val="DefaultParagraphFont"/>
    <w:link w:val="CommentText"/>
    <w:qFormat/>
    <w:rsid w:val="0076483F"/>
    <w:rPr>
      <w:rFonts w:ascii="Times New Roman" w:hAnsi="Times New Roman" w:cs="Times New Roman" w:eastAsiaTheme="minorHAnsi"/>
      <w:spacing w:val="4"/>
      <w:w w:val="103"/>
      <w:sz w:val="20"/>
      <w:szCs w:val="20"/>
      <w:lang w:val="en-GB" w:eastAsia="en-US"/>
    </w:rPr>
  </w:style>
  <w:style w:type="paragraph" w:styleId="CommentSubject">
    <w:name w:val="Comment Subject"/>
    <w:basedOn w:val="CommentText"/>
    <w:next w:val="CommentText"/>
    <w:link w:val="CommentSubjectChar"/>
    <w:unhideWhenUsed/>
    <w:rsid w:val="0076483F"/>
    <w:rPr>
      <w:b/>
      <w:bCs/>
    </w:rPr>
  </w:style>
  <w:style w:type="character" w:styleId="CommentSubjectChar" w:customStyle="1">
    <w:name w:val="Comment Subject Char"/>
    <w:basedOn w:val="CommentTextChar"/>
    <w:link w:val="CommentSubject"/>
    <w:rsid w:val="0076483F"/>
    <w:rPr>
      <w:rFonts w:ascii="Times New Roman" w:hAnsi="Times New Roman" w:cs="Times New Roman" w:eastAsiaTheme="minorHAnsi"/>
      <w:b/>
      <w:bCs/>
      <w:spacing w:val="4"/>
      <w:w w:val="103"/>
      <w:sz w:val="20"/>
      <w:szCs w:val="20"/>
      <w:lang w:val="en-GB" w:eastAsia="en-US"/>
    </w:rPr>
  </w:style>
  <w:style w:type="paragraph" w:styleId="Revision">
    <w:name w:val="Revision"/>
    <w:hidden/>
    <w:rsid w:val="0076483F"/>
    <w:pPr>
      <w:spacing w:after="0" w:line="240" w:lineRule="auto"/>
    </w:pPr>
    <w:rPr>
      <w:rFonts w:ascii="Times New Roman" w:hAnsi="Times New Roman" w:cs="Times New Roman" w:eastAsiaTheme="minorHAnsi"/>
      <w:spacing w:val="4"/>
      <w:w w:val="103"/>
      <w:sz w:val="20"/>
      <w:lang w:val="en-GB" w:eastAsia="en-US"/>
    </w:rPr>
  </w:style>
  <w:style w:type="numbering" w:styleId="NoList1" w:customStyle="1">
    <w:name w:val="No List1"/>
    <w:next w:val="NoList"/>
    <w:uiPriority w:val="99"/>
    <w:semiHidden/>
    <w:unhideWhenUsed/>
    <w:rsid w:val="001237D4"/>
  </w:style>
  <w:style w:type="paragraph" w:styleId="BVIfnrCharCarCar" w:customStyle="1">
    <w:name w:val="BVI fnr Char Car Car"/>
    <w:basedOn w:val="Normal"/>
    <w:link w:val="FootnoteReference"/>
    <w:uiPriority w:val="99"/>
    <w:rsid w:val="001237D4"/>
    <w:pPr>
      <w:suppressAutoHyphens w:val="0"/>
      <w:spacing w:after="160"/>
    </w:pPr>
    <w:rPr>
      <w:rFonts w:asciiTheme="minorHAnsi" w:hAnsiTheme="minorHAnsi" w:eastAsiaTheme="minorEastAsia" w:cstheme="minorBidi"/>
      <w:spacing w:val="5"/>
      <w:kern w:val="14"/>
      <w:sz w:val="22"/>
      <w:vertAlign w:val="superscript"/>
      <w:lang w:val="en-US" w:eastAsia="zh-CN"/>
    </w:rPr>
  </w:style>
  <w:style w:type="character" w:styleId="ListParagraphChar" w:customStyle="1">
    <w:name w:val="List Paragraph Char"/>
    <w:aliases w:val="Table Bullet Char,References Char,Dot pt Char,F5 List Paragraph Char,List Paragraph Char Char Char Char,Indicator Text Char,Numbered Para 1 Char,Bullet Points Char,List Paragraph2 Char,MAIN CONTENT Char,Normal numbered Char,3 Char"/>
    <w:basedOn w:val="DefaultParagraphFont"/>
    <w:link w:val="ListParagraph"/>
    <w:uiPriority w:val="34"/>
    <w:qFormat/>
    <w:locked/>
    <w:rsid w:val="001237D4"/>
    <w:rPr>
      <w:rFonts w:ascii="Times New Roman" w:hAnsi="Times New Roman" w:cs="Times New Roman" w:eastAsiaTheme="minorHAnsi"/>
      <w:spacing w:val="4"/>
      <w:w w:val="103"/>
      <w:sz w:val="20"/>
      <w:lang w:val="en-GB" w:eastAsia="en-US"/>
    </w:rPr>
  </w:style>
  <w:style w:type="paragraph" w:styleId="HChG" w:customStyle="1">
    <w:name w:val="_ H _Ch_G"/>
    <w:basedOn w:val="Heading1"/>
    <w:next w:val="Normal"/>
    <w:qFormat/>
    <w:rsid w:val="001237D4"/>
    <w:pPr>
      <w:keepLines/>
      <w:numPr>
        <w:numId w:val="0"/>
      </w:numPr>
      <w:tabs>
        <w:tab w:val="right" w:pos="851"/>
      </w:tabs>
      <w:suppressAutoHyphens w:val="0"/>
      <w:spacing w:before="360" w:after="240" w:line="300" w:lineRule="exact"/>
      <w:ind w:left="1134" w:right="1134" w:hanging="1134"/>
    </w:pPr>
    <w:rPr>
      <w:rFonts w:ascii="Times New Roman" w:hAnsi="Times New Roman" w:eastAsiaTheme="majorEastAsia"/>
      <w:bCs w:val="0"/>
      <w:color w:val="000000" w:themeColor="text1"/>
      <w:spacing w:val="0"/>
      <w:w w:val="100"/>
      <w:kern w:val="0"/>
      <w:sz w:val="28"/>
      <w:szCs w:val="20"/>
      <w:lang w:eastAsia="fr-FR"/>
      <w14:ligatures w14:val="none"/>
    </w:rPr>
  </w:style>
  <w:style w:type="paragraph" w:styleId="H1G" w:customStyle="1">
    <w:name w:val="_ H_1_G"/>
    <w:basedOn w:val="Normal"/>
    <w:next w:val="Normal"/>
    <w:qFormat/>
    <w:rsid w:val="001237D4"/>
    <w:pPr>
      <w:keepNext/>
      <w:keepLines/>
      <w:tabs>
        <w:tab w:val="right" w:pos="851"/>
      </w:tabs>
      <w:suppressAutoHyphens w:val="0"/>
      <w:spacing w:before="360" w:after="240" w:line="270" w:lineRule="exact"/>
      <w:ind w:left="1134" w:right="1134" w:hanging="1134"/>
    </w:pPr>
    <w:rPr>
      <w:rFonts w:eastAsiaTheme="minorEastAsia"/>
      <w:b/>
      <w:spacing w:val="0"/>
      <w:w w:val="100"/>
      <w:kern w:val="0"/>
      <w:sz w:val="24"/>
      <w:szCs w:val="20"/>
      <w:lang w:eastAsia="fr-FR"/>
      <w14:ligatures w14:val="none"/>
    </w:rPr>
  </w:style>
  <w:style w:type="paragraph" w:styleId="SMG" w:customStyle="1">
    <w:name w:val="__S_M_G"/>
    <w:basedOn w:val="Normal"/>
    <w:next w:val="Normal"/>
    <w:rsid w:val="001237D4"/>
    <w:pPr>
      <w:keepNext/>
      <w:keepLines/>
      <w:suppressAutoHyphens w:val="0"/>
      <w:spacing w:before="240" w:after="240" w:line="420" w:lineRule="exact"/>
      <w:ind w:left="1134" w:right="1134"/>
    </w:pPr>
    <w:rPr>
      <w:rFonts w:eastAsiaTheme="minorEastAsia"/>
      <w:b/>
      <w:spacing w:val="0"/>
      <w:w w:val="100"/>
      <w:kern w:val="0"/>
      <w:sz w:val="40"/>
      <w:szCs w:val="20"/>
      <w:lang w:eastAsia="fr-FR"/>
      <w14:ligatures w14:val="none"/>
    </w:rPr>
  </w:style>
  <w:style w:type="table" w:styleId="TableGrid1" w:customStyle="1">
    <w:name w:val="Table Grid1"/>
    <w:basedOn w:val="TableNormal"/>
    <w:next w:val="TableGrid"/>
    <w:uiPriority w:val="39"/>
    <w:rsid w:val="001237D4"/>
    <w:pPr>
      <w:spacing w:after="0" w:line="240" w:lineRule="auto"/>
    </w:pPr>
    <w:rPr>
      <w:sz w:val="24"/>
      <w:szCs w:val="24"/>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1-longversion" w:customStyle="1">
    <w:name w:val="Heading 1 - long version"/>
    <w:basedOn w:val="HChG"/>
    <w:link w:val="Heading1-longversionChar"/>
    <w:qFormat/>
    <w:rsid w:val="001237D4"/>
    <w:pPr>
      <w:spacing w:before="240" w:line="240" w:lineRule="auto"/>
    </w:pPr>
    <w:rPr>
      <w:rFonts w:asciiTheme="majorBidi" w:hAnsiTheme="majorBidi"/>
      <w:spacing w:val="4"/>
      <w:w w:val="103"/>
      <w:szCs w:val="32"/>
    </w:rPr>
  </w:style>
  <w:style w:type="character" w:styleId="Heading1-longversionChar" w:customStyle="1">
    <w:name w:val="Heading 1 - long version Char"/>
    <w:basedOn w:val="Heading2Char"/>
    <w:link w:val="Heading1-longversion"/>
    <w:rsid w:val="001237D4"/>
    <w:rPr>
      <w:rFonts w:cs="Times New Roman" w:asciiTheme="majorBidi" w:hAnsiTheme="majorBidi" w:eastAsiaTheme="majorEastAsia"/>
      <w:b/>
      <w:bCs w:val="0"/>
      <w:i w:val="0"/>
      <w:color w:val="000000" w:themeColor="text1"/>
      <w:spacing w:val="4"/>
      <w:w w:val="103"/>
      <w:kern w:val="0"/>
      <w:sz w:val="28"/>
      <w:szCs w:val="32"/>
      <w:lang w:val="en-GB" w:eastAsia="fr-FR"/>
      <w14:ligatures w14:val="none"/>
    </w:rPr>
  </w:style>
  <w:style w:type="character" w:styleId="Mention">
    <w:name w:val="Mention"/>
    <w:basedOn w:val="DefaultParagraphFont"/>
    <w:unhideWhenUsed/>
    <w:rsid w:val="001237D4"/>
    <w:rPr>
      <w:color w:val="2B579A"/>
      <w:shd w:val="clear" w:color="auto" w:fill="E1DFDD"/>
    </w:rPr>
  </w:style>
  <w:style w:type="paragraph" w:styleId="TOC2">
    <w:name w:val="toc 2"/>
    <w:basedOn w:val="Normal"/>
    <w:next w:val="Normal"/>
    <w:autoRedefine/>
    <w:uiPriority w:val="39"/>
    <w:unhideWhenUsed/>
    <w:rsid w:val="001237D4"/>
    <w:pPr>
      <w:tabs>
        <w:tab w:val="left" w:pos="1080"/>
        <w:tab w:val="left" w:pos="1530"/>
        <w:tab w:val="right" w:leader="dot" w:pos="9016"/>
      </w:tabs>
      <w:suppressAutoHyphens w:val="0"/>
      <w:spacing w:after="100" w:line="259" w:lineRule="auto"/>
      <w:ind w:left="1080" w:right="1376"/>
    </w:pPr>
    <w:rPr>
      <w:rFonts w:asciiTheme="minorHAnsi" w:hAnsiTheme="minorHAnsi" w:eastAsiaTheme="minorEastAsia" w:cstheme="minorBidi"/>
      <w:spacing w:val="0"/>
      <w:w w:val="100"/>
      <w:sz w:val="22"/>
      <w:lang w:eastAsia="zh-CN"/>
    </w:rPr>
  </w:style>
  <w:style w:type="table" w:styleId="GridTable5Dark-Accent3">
    <w:name w:val="Grid Table 5 Dark Accent 3"/>
    <w:basedOn w:val="TableNormal"/>
    <w:uiPriority w:val="50"/>
    <w:rsid w:val="001237D4"/>
    <w:pPr>
      <w:spacing w:after="0" w:line="240" w:lineRule="auto"/>
    </w:pPr>
    <w:rPr>
      <w:lang w:val="en-GB"/>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OC1">
    <w:name w:val="toc 1"/>
    <w:basedOn w:val="Normal"/>
    <w:next w:val="Normal"/>
    <w:autoRedefine/>
    <w:uiPriority w:val="39"/>
    <w:unhideWhenUsed/>
    <w:rsid w:val="001237D4"/>
    <w:pPr>
      <w:tabs>
        <w:tab w:val="left" w:pos="1080"/>
        <w:tab w:val="right" w:leader="dot" w:pos="9016"/>
      </w:tabs>
      <w:suppressAutoHyphens w:val="0"/>
      <w:spacing w:after="100" w:line="259" w:lineRule="auto"/>
      <w:ind w:left="630"/>
    </w:pPr>
    <w:rPr>
      <w:rFonts w:asciiTheme="minorHAnsi" w:hAnsiTheme="minorHAnsi" w:eastAsiaTheme="minorEastAsia" w:cstheme="minorBidi"/>
      <w:spacing w:val="0"/>
      <w:w w:val="100"/>
      <w:sz w:val="22"/>
      <w:lang w:eastAsia="zh-CN"/>
    </w:rPr>
  </w:style>
  <w:style w:type="paragraph" w:styleId="p1" w:customStyle="1">
    <w:name w:val="p1"/>
    <w:basedOn w:val="Normal"/>
    <w:rsid w:val="001237D4"/>
    <w:pPr>
      <w:suppressAutoHyphens w:val="0"/>
      <w:spacing w:line="240" w:lineRule="auto"/>
    </w:pPr>
    <w:rPr>
      <w:rFonts w:eastAsia="Times New Roman"/>
      <w:color w:val="000000"/>
      <w:spacing w:val="0"/>
      <w:w w:val="100"/>
      <w:kern w:val="0"/>
      <w:sz w:val="14"/>
      <w:szCs w:val="14"/>
      <w:lang w:val="fr-FR" w:eastAsia="fr-FR"/>
      <w14:ligatures w14:val="none"/>
    </w:rPr>
  </w:style>
  <w:style w:type="paragraph" w:styleId="Heading1-annex" w:customStyle="1">
    <w:name w:val="Heading 1 - annex"/>
    <w:basedOn w:val="Heading2"/>
    <w:link w:val="Heading1-annexChar"/>
    <w:qFormat/>
    <w:rsid w:val="001237D4"/>
    <w:pPr>
      <w:keepLines/>
      <w:numPr>
        <w:ilvl w:val="0"/>
        <w:numId w:val="0"/>
      </w:numPr>
      <w:suppressAutoHyphens w:val="0"/>
      <w:spacing w:after="240" w:line="240" w:lineRule="auto"/>
    </w:pPr>
    <w:rPr>
      <w:rFonts w:asciiTheme="majorBidi" w:hAnsiTheme="majorBidi" w:eastAsiaTheme="majorEastAsia" w:cstheme="majorBidi"/>
      <w:bCs w:val="0"/>
      <w:i w:val="0"/>
      <w:color w:val="000000" w:themeColor="text1"/>
      <w:szCs w:val="32"/>
    </w:rPr>
  </w:style>
  <w:style w:type="character" w:styleId="Heading1-annexChar" w:customStyle="1">
    <w:name w:val="Heading 1 - annex Char"/>
    <w:basedOn w:val="Heading2Char"/>
    <w:link w:val="Heading1-annex"/>
    <w:rsid w:val="001237D4"/>
    <w:rPr>
      <w:rFonts w:asciiTheme="majorBidi" w:hAnsiTheme="majorBidi" w:eastAsiaTheme="majorEastAsia" w:cstheme="majorBidi"/>
      <w:b/>
      <w:bCs w:val="0"/>
      <w:i w:val="0"/>
      <w:color w:val="000000" w:themeColor="text1"/>
      <w:spacing w:val="4"/>
      <w:w w:val="103"/>
      <w:kern w:val="14"/>
      <w:sz w:val="28"/>
      <w:szCs w:val="32"/>
      <w:lang w:val="en-GB" w:eastAsia="en-US"/>
    </w:rPr>
  </w:style>
  <w:style w:type="character" w:styleId="PageNumber">
    <w:name w:val="page number"/>
    <w:basedOn w:val="DefaultParagraphFont"/>
    <w:rsid w:val="001237D4"/>
  </w:style>
  <w:style w:type="character" w:styleId="Strong">
    <w:name w:val="Strong"/>
    <w:basedOn w:val="DefaultParagraphFont"/>
    <w:uiPriority w:val="22"/>
    <w:qFormat/>
    <w:rsid w:val="001237D4"/>
    <w:rPr>
      <w:b/>
      <w:bCs/>
    </w:rPr>
  </w:style>
  <w:style w:type="table" w:styleId="GridTable2-Accent6">
    <w:name w:val="Grid Table 2 Accent 6"/>
    <w:basedOn w:val="TableNormal"/>
    <w:uiPriority w:val="47"/>
    <w:rsid w:val="00A03848"/>
    <w:pPr>
      <w:spacing w:after="0" w:line="240" w:lineRule="auto"/>
    </w:p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Accent6">
    <w:name w:val="Grid Table 7 Colorful Accent 6"/>
    <w:basedOn w:val="TableNormal"/>
    <w:uiPriority w:val="52"/>
    <w:rsid w:val="007D5B0B"/>
    <w:pPr>
      <w:spacing w:after="0" w:line="240" w:lineRule="auto"/>
    </w:pPr>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hart" Target="charts/chart2.xml" Id="rId26" /><Relationship Type="http://schemas.openxmlformats.org/officeDocument/2006/relationships/header" Target="header4.xml" Id="rId21" /><Relationship Type="http://schemas.openxmlformats.org/officeDocument/2006/relationships/header" Target="header9.xml" Id="rId42" /><Relationship Type="http://schemas.openxmlformats.org/officeDocument/2006/relationships/footer" Target="footer12.xml" Id="rId47" /><Relationship Type="http://schemas.openxmlformats.org/officeDocument/2006/relationships/footer" Target="footer20.xml" Id="rId63" /><Relationship Type="http://schemas.openxmlformats.org/officeDocument/2006/relationships/footer" Target="footer23.xml" Id="rId68" /><Relationship Type="http://schemas.openxmlformats.org/officeDocument/2006/relationships/fontTable" Target="fontTable.xml" Id="rId84" /><Relationship Type="http://schemas.openxmlformats.org/officeDocument/2006/relationships/header" Target="header2.xml" Id="rId16" /><Relationship Type="http://schemas.openxmlformats.org/officeDocument/2006/relationships/image" Target="media/image1.jpeg" Id="rId11" /><Relationship Type="http://schemas.openxmlformats.org/officeDocument/2006/relationships/chart" Target="charts/chart8.xml" Id="rId32" /><Relationship Type="http://schemas.openxmlformats.org/officeDocument/2006/relationships/header" Target="header7.xml" Id="rId37" /><Relationship Type="http://schemas.openxmlformats.org/officeDocument/2006/relationships/header" Target="header14.xml" Id="rId53" /><Relationship Type="http://schemas.openxmlformats.org/officeDocument/2006/relationships/header" Target="header17.xml" Id="rId58" /><Relationship Type="http://schemas.openxmlformats.org/officeDocument/2006/relationships/image" Target="media/image8.png" Id="rId74" /><Relationship Type="http://schemas.openxmlformats.org/officeDocument/2006/relationships/footer" Target="footer27.xml" Id="rId79" /><Relationship Type="http://schemas.openxmlformats.org/officeDocument/2006/relationships/numbering" Target="numbering.xml" Id="rId5" /><Relationship Type="http://schemas.openxmlformats.org/officeDocument/2006/relationships/footer" Target="footer4.xml" Id="rId19" /><Relationship Type="http://schemas.openxmlformats.org/officeDocument/2006/relationships/footer" Target="footer2.xml" Id="rId14" /><Relationship Type="http://schemas.openxmlformats.org/officeDocument/2006/relationships/header" Target="header5.xml" Id="rId22" /><Relationship Type="http://schemas.openxmlformats.org/officeDocument/2006/relationships/chart" Target="charts/chart3.xml" Id="rId27" /><Relationship Type="http://schemas.openxmlformats.org/officeDocument/2006/relationships/chart" Target="charts/chart6.xml" Id="rId30" /><Relationship Type="http://schemas.openxmlformats.org/officeDocument/2006/relationships/chart" Target="charts/chart11.xml" Id="rId35" /><Relationship Type="http://schemas.openxmlformats.org/officeDocument/2006/relationships/footer" Target="footer10.xml" Id="rId43" /><Relationship Type="http://schemas.openxmlformats.org/officeDocument/2006/relationships/footer" Target="footer13.xml" Id="rId48" /><Relationship Type="http://schemas.openxmlformats.org/officeDocument/2006/relationships/footer" Target="footer17.xml" Id="rId56" /><Relationship Type="http://schemas.openxmlformats.org/officeDocument/2006/relationships/footer" Target="footer21.xml" Id="rId64" /><Relationship Type="http://schemas.openxmlformats.org/officeDocument/2006/relationships/header" Target="header22.xml" Id="rId69" /><Relationship Type="http://schemas.openxmlformats.org/officeDocument/2006/relationships/header" Target="header25.xml" Id="rId77" /><Relationship Type="http://schemas.openxmlformats.org/officeDocument/2006/relationships/webSettings" Target="webSettings.xml" Id="rId8" /><Relationship Type="http://schemas.openxmlformats.org/officeDocument/2006/relationships/footer" Target="footer14.xml" Id="rId51" /><Relationship Type="http://schemas.openxmlformats.org/officeDocument/2006/relationships/footer" Target="footer25.xml" Id="rId72" /><Relationship Type="http://schemas.openxmlformats.org/officeDocument/2006/relationships/header" Target="header26.xml" Id="rId80" /><Relationship Type="http://schemas.openxmlformats.org/officeDocument/2006/relationships/theme" Target="theme/theme1.xml" Id="rId85" /><Relationship Type="http://schemas.openxmlformats.org/officeDocument/2006/relationships/customXml" Target="../customXml/item3.xml" Id="rId3"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hart" Target="charts/chart1.xml" Id="rId25" /><Relationship Type="http://schemas.openxmlformats.org/officeDocument/2006/relationships/chart" Target="charts/chart9.xml" Id="rId33" /><Relationship Type="http://schemas.openxmlformats.org/officeDocument/2006/relationships/footer" Target="footer8.xml" Id="rId38" /><Relationship Type="http://schemas.openxmlformats.org/officeDocument/2006/relationships/header" Target="header11.xml" Id="rId46" /><Relationship Type="http://schemas.openxmlformats.org/officeDocument/2006/relationships/footer" Target="footer18.xml" Id="rId59" /><Relationship Type="http://schemas.openxmlformats.org/officeDocument/2006/relationships/footer" Target="footer22.xml" Id="rId67" /><Relationship Type="http://schemas.openxmlformats.org/officeDocument/2006/relationships/footer" Target="footer5.xml" Id="rId20" /><Relationship Type="http://schemas.openxmlformats.org/officeDocument/2006/relationships/header" Target="header8.xml" Id="rId41" /><Relationship Type="http://schemas.openxmlformats.org/officeDocument/2006/relationships/header" Target="header15.xml" Id="rId54" /><Relationship Type="http://schemas.openxmlformats.org/officeDocument/2006/relationships/header" Target="header19.xml" Id="rId62" /><Relationship Type="http://schemas.openxmlformats.org/officeDocument/2006/relationships/header" Target="header23.xml" Id="rId70" /><Relationship Type="http://schemas.openxmlformats.org/officeDocument/2006/relationships/hyperlink" Target="https://docs.un.org/en/ST/SGB/2015/3" TargetMode="External" Id="rId75" /><Relationship Type="http://schemas.openxmlformats.org/officeDocument/2006/relationships/footer" Target="footer29.xml" Id="rId83"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jpeg" Id="rId15" /><Relationship Type="http://schemas.openxmlformats.org/officeDocument/2006/relationships/footer" Target="footer6.xml" Id="rId23" /><Relationship Type="http://schemas.openxmlformats.org/officeDocument/2006/relationships/chart" Target="charts/chart4.xml" Id="rId28" /><Relationship Type="http://schemas.openxmlformats.org/officeDocument/2006/relationships/header" Target="header6.xml" Id="rId36" /><Relationship Type="http://schemas.openxmlformats.org/officeDocument/2006/relationships/header" Target="header12.xml" Id="rId49" /><Relationship Type="http://schemas.openxmlformats.org/officeDocument/2006/relationships/header" Target="header16.xml" Id="rId57" /><Relationship Type="http://schemas.openxmlformats.org/officeDocument/2006/relationships/endnotes" Target="endnotes.xml" Id="rId10" /><Relationship Type="http://schemas.openxmlformats.org/officeDocument/2006/relationships/chart" Target="charts/chart7.xml" Id="rId31" /><Relationship Type="http://schemas.openxmlformats.org/officeDocument/2006/relationships/footer" Target="footer11.xml" Id="rId44" /><Relationship Type="http://schemas.openxmlformats.org/officeDocument/2006/relationships/footer" Target="footer15.xml" Id="rId52" /><Relationship Type="http://schemas.openxmlformats.org/officeDocument/2006/relationships/footer" Target="footer19.xml" Id="rId60" /><Relationship Type="http://schemas.openxmlformats.org/officeDocument/2006/relationships/header" Target="header20.xml" Id="rId65" /><Relationship Type="http://schemas.openxmlformats.org/officeDocument/2006/relationships/image" Target="media/image7.png" Id="rId73" /><Relationship Type="http://schemas.openxmlformats.org/officeDocument/2006/relationships/footer" Target="footer26.xml" Id="rId78" /><Relationship Type="http://schemas.openxmlformats.org/officeDocument/2006/relationships/header" Target="header27.xml" Id="rId8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header" Target="header3.xml" Id="rId18" /><Relationship Type="http://schemas.openxmlformats.org/officeDocument/2006/relationships/footer" Target="footer9.xml" Id="rId39" /><Relationship Type="http://schemas.openxmlformats.org/officeDocument/2006/relationships/chart" Target="charts/chart10.xml" Id="rId34" /><Relationship Type="http://schemas.openxmlformats.org/officeDocument/2006/relationships/header" Target="header13.xml" Id="rId50" /><Relationship Type="http://schemas.openxmlformats.org/officeDocument/2006/relationships/footer" Target="footer16.xml" Id="rId55" /><Relationship Type="http://schemas.openxmlformats.org/officeDocument/2006/relationships/header" Target="header24.xml" Id="rId76" /><Relationship Type="http://schemas.openxmlformats.org/officeDocument/2006/relationships/settings" Target="settings.xml" Id="rId7" /><Relationship Type="http://schemas.openxmlformats.org/officeDocument/2006/relationships/footer" Target="footer24.xml" Id="rId71" /><Relationship Type="http://schemas.openxmlformats.org/officeDocument/2006/relationships/customXml" Target="../customXml/item2.xml" Id="rId2" /><Relationship Type="http://schemas.openxmlformats.org/officeDocument/2006/relationships/chart" Target="charts/chart5.xml" Id="rId29" /><Relationship Type="http://schemas.openxmlformats.org/officeDocument/2006/relationships/footer" Target="footer7.xml" Id="rId24" /><Relationship Type="http://schemas.openxmlformats.org/officeDocument/2006/relationships/image" Target="media/image6.png" Id="rId40" /><Relationship Type="http://schemas.openxmlformats.org/officeDocument/2006/relationships/header" Target="header10.xml" Id="rId45" /><Relationship Type="http://schemas.openxmlformats.org/officeDocument/2006/relationships/header" Target="header21.xml" Id="rId66" /><Relationship Type="http://schemas.openxmlformats.org/officeDocument/2006/relationships/header" Target="header18.xml" Id="rId61" /><Relationship Type="http://schemas.openxmlformats.org/officeDocument/2006/relationships/footer" Target="footer28.xml" Id="rId82"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docs.un.org/en/JIU/REP/2007/11" TargetMode="External"/><Relationship Id="rId13" Type="http://schemas.openxmlformats.org/officeDocument/2006/relationships/hyperlink" Target="https://docs.un.org/en/JIU/REP/2024/3(PartI)" TargetMode="External"/><Relationship Id="rId18" Type="http://schemas.openxmlformats.org/officeDocument/2006/relationships/hyperlink" Target="https://docs.un.org/en/A/RES/79/1" TargetMode="External"/><Relationship Id="rId3" Type="http://schemas.openxmlformats.org/officeDocument/2006/relationships/hyperlink" Target="https://docs.un.org/en/JIU/REP/2021/1" TargetMode="External"/><Relationship Id="rId7" Type="http://schemas.openxmlformats.org/officeDocument/2006/relationships/hyperlink" Target="https://docs.un.org/en/JIU/REP/2007/11" TargetMode="External"/><Relationship Id="rId12" Type="http://schemas.openxmlformats.org/officeDocument/2006/relationships/hyperlink" Target="https://docs.un.org/en/JIU/REP/2007/11" TargetMode="External"/><Relationship Id="rId17" Type="http://schemas.openxmlformats.org/officeDocument/2006/relationships/hyperlink" Target="http://www.un.org/un80-initiative/en/report-mandate-implementation-review" TargetMode="External"/><Relationship Id="rId2" Type="http://schemas.openxmlformats.org/officeDocument/2006/relationships/hyperlink" Target="https://docs.un.org/en/JIU/REP/2007/3" TargetMode="External"/><Relationship Id="rId16" Type="http://schemas.openxmlformats.org/officeDocument/2006/relationships/hyperlink" Target="https://hlpf.un.org/" TargetMode="External"/><Relationship Id="rId1" Type="http://schemas.openxmlformats.org/officeDocument/2006/relationships/hyperlink" Target="https://docs.un.org/en/JIU/REP/2007/11" TargetMode="External"/><Relationship Id="rId6" Type="http://schemas.openxmlformats.org/officeDocument/2006/relationships/hyperlink" Target="https://docs.un.org/en/JIU/REP/2021/1" TargetMode="External"/><Relationship Id="rId11" Type="http://schemas.openxmlformats.org/officeDocument/2006/relationships/hyperlink" Target="https://docs.un.org/en/JIU/REP/2007/11" TargetMode="External"/><Relationship Id="rId5" Type="http://schemas.openxmlformats.org/officeDocument/2006/relationships/hyperlink" Target="https://docs.un.org/en/JIU/REP/2007/11" TargetMode="External"/><Relationship Id="rId15" Type="http://schemas.openxmlformats.org/officeDocument/2006/relationships/hyperlink" Target="https://sdgs.un.org/2026ECOSOCPartnershipForum" TargetMode="External"/><Relationship Id="rId10" Type="http://schemas.openxmlformats.org/officeDocument/2006/relationships/hyperlink" Target="https://wmopresident.com/" TargetMode="External"/><Relationship Id="rId4" Type="http://schemas.openxmlformats.org/officeDocument/2006/relationships/hyperlink" Target="https://wmo.int/about-wmo/history-of-imo-and-wmo" TargetMode="External"/><Relationship Id="rId9" Type="http://schemas.openxmlformats.org/officeDocument/2006/relationships/hyperlink" Target="http://www.aei.org/un-review/world-meteorological-organization/" TargetMode="External"/><Relationship Id="rId14" Type="http://schemas.openxmlformats.org/officeDocument/2006/relationships/hyperlink" Target="https://docs.un.org/en/JIU/REP/201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unitednations.sharepoint.com/sites/JIU-OVE/Shared%20Documents/Ongoing%20reviews/A486_WMO%20Governance/8_Final%20report/Color%20version/Figures/A486_Figures%20v18.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oleObject" Target="https://unitednations.sharepoint.com/sites/JIU-OVE/Shared%20Documents/Ongoing%20reviews/A486_WMO%20Governance/8_Final%20report/Color%20version/Figures/A486_Figures%20v18.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4.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5.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747147995334069E-2"/>
          <c:y val="8.3997353355833165E-2"/>
          <c:w val="0.91089766614316769"/>
          <c:h val="0.75983741287093431"/>
        </c:manualLayout>
      </c:layout>
      <c:barChart>
        <c:barDir val="col"/>
        <c:grouping val="clustered"/>
        <c:varyColors val="0"/>
        <c:ser>
          <c:idx val="0"/>
          <c:order val="0"/>
          <c:tx>
            <c:strRef>
              <c:f>'Figure I'!$B$9</c:f>
              <c:strCache>
                <c:ptCount val="1"/>
                <c:pt idx="0">
                  <c:v>Region I</c:v>
                </c:pt>
              </c:strCache>
            </c:strRef>
          </c:tx>
          <c:spPr>
            <a:pattFill prst="pct60">
              <a:fgClr>
                <a:srgbClr val="F3F0E1"/>
              </a:fgClr>
              <a:bgClr>
                <a:schemeClr val="bg1"/>
              </a:bgClr>
            </a:pattFill>
            <a:ln>
              <a:noFill/>
            </a:ln>
            <a:effectLst>
              <a:outerShdw blurRad="57150" dist="19050" dir="5400000" algn="ctr" rotWithShape="0">
                <a:srgbClr val="000000">
                  <a:alpha val="63000"/>
                </a:srgbClr>
              </a:outerShdw>
            </a:effectLst>
          </c:spPr>
          <c:invertIfNegative val="0"/>
          <c:dPt>
            <c:idx val="0"/>
            <c:invertIfNegative val="0"/>
            <c:bubble3D val="0"/>
            <c:spPr>
              <a:pattFill prst="pct60">
                <a:fgClr>
                  <a:srgbClr val="E0D9B4"/>
                </a:fgClr>
                <a:bgClr>
                  <a:schemeClr val="bg1"/>
                </a:bgClr>
              </a:patt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ABB0-4329-BBD0-988B0E7FA7D0}"/>
              </c:ext>
            </c:extLst>
          </c:dPt>
          <c:dPt>
            <c:idx val="1"/>
            <c:invertIfNegative val="0"/>
            <c:bubble3D val="0"/>
            <c:spPr>
              <a:pattFill prst="pct60">
                <a:fgClr>
                  <a:srgbClr val="E2DCB8"/>
                </a:fgClr>
                <a:bgClr>
                  <a:schemeClr val="bg1"/>
                </a:bgClr>
              </a:patt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ABB0-4329-BBD0-988B0E7FA7D0}"/>
              </c:ext>
            </c:extLst>
          </c:dPt>
          <c:dPt>
            <c:idx val="2"/>
            <c:invertIfNegative val="0"/>
            <c:bubble3D val="0"/>
            <c:spPr>
              <a:pattFill prst="pct60">
                <a:fgClr>
                  <a:srgbClr val="E2DCB8"/>
                </a:fgClr>
                <a:bgClr>
                  <a:schemeClr val="bg1"/>
                </a:bgClr>
              </a:patt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BB0-4329-BBD0-988B0E7FA7D0}"/>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I'!$B$10:$B$12</c:f>
              <c:numCache>
                <c:formatCode>0</c:formatCode>
                <c:ptCount val="3"/>
                <c:pt idx="0">
                  <c:v>90.566037735849065</c:v>
                </c:pt>
                <c:pt idx="1">
                  <c:v>73.584905660377359</c:v>
                </c:pt>
                <c:pt idx="2">
                  <c:v>39.622641509433961</c:v>
                </c:pt>
              </c:numCache>
            </c:numRef>
          </c:val>
          <c:extLst>
            <c:ext xmlns:c16="http://schemas.microsoft.com/office/drawing/2014/chart" uri="{C3380CC4-5D6E-409C-BE32-E72D297353CC}">
              <c16:uniqueId val="{00000006-ABB0-4329-BBD0-988B0E7FA7D0}"/>
            </c:ext>
          </c:extLst>
        </c:ser>
        <c:ser>
          <c:idx val="1"/>
          <c:order val="1"/>
          <c:tx>
            <c:strRef>
              <c:f>'Figure I'!$C$9</c:f>
              <c:strCache>
                <c:ptCount val="1"/>
                <c:pt idx="0">
                  <c:v>Region II</c:v>
                </c:pt>
              </c:strCache>
            </c:strRef>
          </c:tx>
          <c:spPr>
            <a:solidFill>
              <a:srgbClr val="E0D9B4"/>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I'!$C$10:$C$12</c:f>
              <c:numCache>
                <c:formatCode>0</c:formatCode>
                <c:ptCount val="3"/>
                <c:pt idx="0">
                  <c:v>79.411764705882348</c:v>
                </c:pt>
                <c:pt idx="1">
                  <c:v>94.117647058823522</c:v>
                </c:pt>
                <c:pt idx="2">
                  <c:v>52.941176470588239</c:v>
                </c:pt>
              </c:numCache>
            </c:numRef>
          </c:val>
          <c:extLst>
            <c:ext xmlns:c16="http://schemas.microsoft.com/office/drawing/2014/chart" uri="{C3380CC4-5D6E-409C-BE32-E72D297353CC}">
              <c16:uniqueId val="{00000007-ABB0-4329-BBD0-988B0E7FA7D0}"/>
            </c:ext>
          </c:extLst>
        </c:ser>
        <c:ser>
          <c:idx val="2"/>
          <c:order val="2"/>
          <c:tx>
            <c:strRef>
              <c:f>'Figure I'!$D$9</c:f>
              <c:strCache>
                <c:ptCount val="1"/>
                <c:pt idx="0">
                  <c:v>Region III</c:v>
                </c:pt>
              </c:strCache>
            </c:strRef>
          </c:tx>
          <c:spPr>
            <a:pattFill prst="trellis">
              <a:fgClr>
                <a:srgbClr val="C8BB7A"/>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I'!$D$10:$D$12</c:f>
              <c:numCache>
                <c:formatCode>0</c:formatCode>
                <c:ptCount val="3"/>
                <c:pt idx="0">
                  <c:v>100</c:v>
                </c:pt>
                <c:pt idx="1">
                  <c:v>83.333333333333343</c:v>
                </c:pt>
                <c:pt idx="2">
                  <c:v>66.666666666666657</c:v>
                </c:pt>
              </c:numCache>
            </c:numRef>
          </c:val>
          <c:extLst>
            <c:ext xmlns:c16="http://schemas.microsoft.com/office/drawing/2014/chart" uri="{C3380CC4-5D6E-409C-BE32-E72D297353CC}">
              <c16:uniqueId val="{00000008-ABB0-4329-BBD0-988B0E7FA7D0}"/>
            </c:ext>
          </c:extLst>
        </c:ser>
        <c:ser>
          <c:idx val="3"/>
          <c:order val="3"/>
          <c:tx>
            <c:strRef>
              <c:f>'Figure I'!$E$9</c:f>
              <c:strCache>
                <c:ptCount val="1"/>
                <c:pt idx="0">
                  <c:v>Region IV</c:v>
                </c:pt>
              </c:strCache>
            </c:strRef>
          </c:tx>
          <c:spPr>
            <a:solidFill>
              <a:schemeClr val="accent3">
                <a:lumMod val="75000"/>
              </a:schemeClr>
            </a:solidFill>
            <a:ln>
              <a:noFill/>
            </a:ln>
            <a:effectLst>
              <a:outerShdw blurRad="57150" dist="19050" dir="5400000" algn="ctr" rotWithShape="0">
                <a:srgbClr val="000000">
                  <a:alpha val="63000"/>
                </a:srgbClr>
              </a:outerShdw>
            </a:effectLst>
          </c:spPr>
          <c:invertIfNegative val="0"/>
          <c:dPt>
            <c:idx val="0"/>
            <c:invertIfNegative val="0"/>
            <c:bubble3D val="0"/>
            <c:spPr>
              <a:solidFill>
                <a:schemeClr val="accent3">
                  <a:lumMod val="75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A-ABB0-4329-BBD0-988B0E7FA7D0}"/>
              </c:ext>
            </c:extLst>
          </c:dPt>
          <c:dLbls>
            <c:dLbl>
              <c:idx val="0"/>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ABB0-4329-BBD0-988B0E7FA7D0}"/>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BB0-4329-BBD0-988B0E7FA7D0}"/>
                </c:ext>
              </c:extLst>
            </c:dLbl>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BB0-4329-BBD0-988B0E7FA7D0}"/>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I'!$E$10:$E$12</c:f>
              <c:numCache>
                <c:formatCode>0</c:formatCode>
                <c:ptCount val="3"/>
                <c:pt idx="0">
                  <c:v>100</c:v>
                </c:pt>
                <c:pt idx="1">
                  <c:v>86.36363636363636</c:v>
                </c:pt>
                <c:pt idx="2">
                  <c:v>50</c:v>
                </c:pt>
              </c:numCache>
            </c:numRef>
          </c:val>
          <c:extLst>
            <c:ext xmlns:c16="http://schemas.microsoft.com/office/drawing/2014/chart" uri="{C3380CC4-5D6E-409C-BE32-E72D297353CC}">
              <c16:uniqueId val="{0000000D-ABB0-4329-BBD0-988B0E7FA7D0}"/>
            </c:ext>
          </c:extLst>
        </c:ser>
        <c:ser>
          <c:idx val="4"/>
          <c:order val="4"/>
          <c:tx>
            <c:strRef>
              <c:f>'Figure I'!$F$9</c:f>
              <c:strCache>
                <c:ptCount val="1"/>
                <c:pt idx="0">
                  <c:v>Region V</c:v>
                </c:pt>
              </c:strCache>
            </c:strRef>
          </c:tx>
          <c:spPr>
            <a:pattFill prst="pct75">
              <a:fgClr>
                <a:schemeClr val="accent6">
                  <a:lumMod val="75000"/>
                </a:schemeClr>
              </a:fgClr>
              <a:bgClr>
                <a:schemeClr val="bg1"/>
              </a:bgClr>
            </a:patt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I'!$F$10:$F$12</c:f>
              <c:numCache>
                <c:formatCode>0</c:formatCode>
                <c:ptCount val="3"/>
                <c:pt idx="0">
                  <c:v>63.636363636363633</c:v>
                </c:pt>
                <c:pt idx="1">
                  <c:v>77.272727272727266</c:v>
                </c:pt>
                <c:pt idx="2">
                  <c:v>36.363636363636367</c:v>
                </c:pt>
              </c:numCache>
            </c:numRef>
          </c:val>
          <c:extLst>
            <c:ext xmlns:c16="http://schemas.microsoft.com/office/drawing/2014/chart" uri="{C3380CC4-5D6E-409C-BE32-E72D297353CC}">
              <c16:uniqueId val="{0000000E-ABB0-4329-BBD0-988B0E7FA7D0}"/>
            </c:ext>
          </c:extLst>
        </c:ser>
        <c:ser>
          <c:idx val="5"/>
          <c:order val="5"/>
          <c:tx>
            <c:strRef>
              <c:f>'Figure I'!$G$9</c:f>
              <c:strCache>
                <c:ptCount val="1"/>
                <c:pt idx="0">
                  <c:v>Region VI</c:v>
                </c:pt>
              </c:strCache>
            </c:strRef>
          </c:tx>
          <c:spPr>
            <a:solidFill>
              <a:srgbClr val="4BA12D"/>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I'!$A$10:$A$12</c:f>
              <c:strCache>
                <c:ptCount val="3"/>
                <c:pt idx="0">
                  <c:v>Eighteenth session </c:v>
                </c:pt>
                <c:pt idx="1">
                  <c:v>Nineteenth session</c:v>
                </c:pt>
                <c:pt idx="2">
                  <c:v>Extraordinary session in 2025</c:v>
                </c:pt>
              </c:strCache>
            </c:strRef>
          </c:cat>
          <c:val>
            <c:numRef>
              <c:f>'Figure I'!$G$10:$G$12</c:f>
              <c:numCache>
                <c:formatCode>0</c:formatCode>
                <c:ptCount val="3"/>
                <c:pt idx="0">
                  <c:v>82</c:v>
                </c:pt>
                <c:pt idx="1">
                  <c:v>100</c:v>
                </c:pt>
                <c:pt idx="2">
                  <c:v>84</c:v>
                </c:pt>
              </c:numCache>
            </c:numRef>
          </c:val>
          <c:extLst>
            <c:ext xmlns:c16="http://schemas.microsoft.com/office/drawing/2014/chart" uri="{C3380CC4-5D6E-409C-BE32-E72D297353CC}">
              <c16:uniqueId val="{0000000F-ABB0-4329-BBD0-988B0E7FA7D0}"/>
            </c:ext>
          </c:extLst>
        </c:ser>
        <c:dLbls>
          <c:dLblPos val="outEnd"/>
          <c:showLegendKey val="0"/>
          <c:showVal val="1"/>
          <c:showCatName val="0"/>
          <c:showSerName val="0"/>
          <c:showPercent val="0"/>
          <c:showBubbleSize val="0"/>
        </c:dLbls>
        <c:gapWidth val="100"/>
        <c:overlap val="-24"/>
        <c:axId val="158342279"/>
        <c:axId val="158344799"/>
      </c:barChart>
      <c:catAx>
        <c:axId val="158342279"/>
        <c:scaling>
          <c:orientation val="minMax"/>
        </c:scaling>
        <c:delete val="0"/>
        <c:axPos val="b"/>
        <c:majorGridlines>
          <c:spPr>
            <a:ln w="34925" cap="flat" cmpd="sng" algn="ctr">
              <a:solidFill>
                <a:schemeClr val="tx1">
                  <a:lumMod val="15000"/>
                  <a:lumOff val="85000"/>
                </a:schemeClr>
              </a:solidFill>
              <a:prstDash val="sysDash"/>
              <a:round/>
            </a:ln>
            <a:effectLst/>
          </c:spPr>
        </c:majorGridlines>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8344799"/>
        <c:crosses val="autoZero"/>
        <c:auto val="1"/>
        <c:lblAlgn val="ctr"/>
        <c:lblOffset val="100"/>
        <c:noMultiLvlLbl val="0"/>
      </c:catAx>
      <c:valAx>
        <c:axId val="158344799"/>
        <c:scaling>
          <c:orientation val="minMax"/>
          <c:max val="100"/>
          <c:min val="0"/>
        </c:scaling>
        <c:delete val="0"/>
        <c:axPos val="l"/>
        <c:numFmt formatCode="#,##0" sourceLinked="0"/>
        <c:majorTickMark val="none"/>
        <c:minorTickMark val="none"/>
        <c:tickLblPos val="nextTo"/>
        <c:spPr>
          <a:noFill/>
          <a:ln w="34925">
            <a:solidFill>
              <a:schemeClr val="bg1">
                <a:lumMod val="85000"/>
              </a:schemeClr>
            </a:solidFill>
            <a:prstDash val="sysDash"/>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8342279"/>
        <c:crosses val="autoZero"/>
        <c:crossBetween val="between"/>
        <c:majorUnit val="10"/>
      </c:valAx>
      <c:spPr>
        <a:noFill/>
        <a:ln>
          <a:noFill/>
        </a:ln>
        <a:effectLst/>
      </c:spPr>
    </c:plotArea>
    <c:legend>
      <c:legendPos val="b"/>
      <c:layout>
        <c:manualLayout>
          <c:xMode val="edge"/>
          <c:yMode val="edge"/>
          <c:x val="4.9999891988810032E-2"/>
          <c:y val="0.92657070209973758"/>
          <c:w val="0.89999987876804088"/>
          <c:h val="7.05126859142607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'Figure II'!$B$1</c:f>
              <c:strCache>
                <c:ptCount val="1"/>
                <c:pt idx="0">
                  <c:v>Represented </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II'!$A$2:$A$7</c:f>
              <c:strCache>
                <c:ptCount val="6"/>
                <c:pt idx="0">
                  <c:v>Region I</c:v>
                </c:pt>
                <c:pt idx="1">
                  <c:v>Region II</c:v>
                </c:pt>
                <c:pt idx="2">
                  <c:v>Region III</c:v>
                </c:pt>
                <c:pt idx="3">
                  <c:v>Region IV</c:v>
                </c:pt>
                <c:pt idx="4">
                  <c:v>Region V</c:v>
                </c:pt>
                <c:pt idx="5">
                  <c:v>Region VI</c:v>
                </c:pt>
              </c:strCache>
            </c:strRef>
          </c:cat>
          <c:val>
            <c:numRef>
              <c:f>'Figure II'!$B$2:$B$7</c:f>
              <c:numCache>
                <c:formatCode>General</c:formatCode>
                <c:ptCount val="6"/>
                <c:pt idx="0">
                  <c:v>35</c:v>
                </c:pt>
                <c:pt idx="1">
                  <c:v>18</c:v>
                </c:pt>
                <c:pt idx="2">
                  <c:v>10</c:v>
                </c:pt>
                <c:pt idx="3">
                  <c:v>15</c:v>
                </c:pt>
                <c:pt idx="4">
                  <c:v>10</c:v>
                </c:pt>
                <c:pt idx="5">
                  <c:v>28</c:v>
                </c:pt>
              </c:numCache>
            </c:numRef>
          </c:val>
          <c:extLst>
            <c:ext xmlns:c16="http://schemas.microsoft.com/office/drawing/2014/chart" uri="{C3380CC4-5D6E-409C-BE32-E72D297353CC}">
              <c16:uniqueId val="{00000000-B32D-4B6E-A607-5900E0C24B09}"/>
            </c:ext>
          </c:extLst>
        </c:ser>
        <c:ser>
          <c:idx val="1"/>
          <c:order val="1"/>
          <c:tx>
            <c:strRef>
              <c:f>'Figure II'!$C$1</c:f>
              <c:strCache>
                <c:ptCount val="1"/>
                <c:pt idx="0">
                  <c:v>Never represented </c:v>
                </c:pt>
              </c:strCache>
            </c:strRef>
          </c:tx>
          <c:spPr>
            <a:solidFill>
              <a:srgbClr val="E0D9B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II'!$A$2:$A$7</c:f>
              <c:strCache>
                <c:ptCount val="6"/>
                <c:pt idx="0">
                  <c:v>Region I</c:v>
                </c:pt>
                <c:pt idx="1">
                  <c:v>Region II</c:v>
                </c:pt>
                <c:pt idx="2">
                  <c:v>Region III</c:v>
                </c:pt>
                <c:pt idx="3">
                  <c:v>Region IV</c:v>
                </c:pt>
                <c:pt idx="4">
                  <c:v>Region V</c:v>
                </c:pt>
                <c:pt idx="5">
                  <c:v>Region VI</c:v>
                </c:pt>
              </c:strCache>
            </c:strRef>
          </c:cat>
          <c:val>
            <c:numRef>
              <c:f>'Figure II'!$C$2:$C$7</c:f>
              <c:numCache>
                <c:formatCode>General</c:formatCode>
                <c:ptCount val="6"/>
                <c:pt idx="0">
                  <c:v>18</c:v>
                </c:pt>
                <c:pt idx="1">
                  <c:v>16</c:v>
                </c:pt>
                <c:pt idx="2">
                  <c:v>2</c:v>
                </c:pt>
                <c:pt idx="3">
                  <c:v>7</c:v>
                </c:pt>
                <c:pt idx="4">
                  <c:v>12</c:v>
                </c:pt>
                <c:pt idx="5">
                  <c:v>22</c:v>
                </c:pt>
              </c:numCache>
            </c:numRef>
          </c:val>
          <c:extLst>
            <c:ext xmlns:c16="http://schemas.microsoft.com/office/drawing/2014/chart" uri="{C3380CC4-5D6E-409C-BE32-E72D297353CC}">
              <c16:uniqueId val="{00000001-B32D-4B6E-A607-5900E0C24B09}"/>
            </c:ext>
          </c:extLst>
        </c:ser>
        <c:dLbls>
          <c:dLblPos val="inBase"/>
          <c:showLegendKey val="0"/>
          <c:showVal val="1"/>
          <c:showCatName val="0"/>
          <c:showSerName val="0"/>
          <c:showPercent val="0"/>
          <c:showBubbleSize val="0"/>
        </c:dLbls>
        <c:gapWidth val="150"/>
        <c:overlap val="100"/>
        <c:axId val="838155904"/>
        <c:axId val="838160584"/>
      </c:barChart>
      <c:catAx>
        <c:axId val="83815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38160584"/>
        <c:crosses val="autoZero"/>
        <c:auto val="1"/>
        <c:lblAlgn val="ctr"/>
        <c:lblOffset val="100"/>
        <c:noMultiLvlLbl val="0"/>
      </c:catAx>
      <c:valAx>
        <c:axId val="838160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38155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'Figure III'!$T$7</c:f>
              <c:strCache>
                <c:ptCount val="1"/>
                <c:pt idx="0">
                  <c:v>Male</c:v>
                </c:pt>
              </c:strCache>
            </c:strRef>
          </c:tx>
          <c:spPr>
            <a:solidFill>
              <a:schemeClr val="accent3"/>
            </a:solidFill>
            <a:ln>
              <a:noFill/>
            </a:ln>
            <a:effectLst/>
          </c:spPr>
          <c:invertIfNegative val="0"/>
          <c:cat>
            <c:strRef>
              <c:f>'Figure III'!$S$8:$S$12</c:f>
              <c:strCache>
                <c:ptCount val="5"/>
                <c:pt idx="0">
                  <c:v>Congress</c:v>
                </c:pt>
                <c:pt idx="1">
                  <c:v>Executive Council</c:v>
                </c:pt>
                <c:pt idx="2">
                  <c:v>Regional Associations</c:v>
                </c:pt>
                <c:pt idx="3">
                  <c:v>INFCOM</c:v>
                </c:pt>
                <c:pt idx="4">
                  <c:v>SERCOM</c:v>
                </c:pt>
              </c:strCache>
            </c:strRef>
          </c:cat>
          <c:val>
            <c:numRef>
              <c:f>'Figure III'!$T$8:$T$12</c:f>
              <c:numCache>
                <c:formatCode>0</c:formatCode>
                <c:ptCount val="5"/>
                <c:pt idx="0">
                  <c:v>65.44639521852821</c:v>
                </c:pt>
                <c:pt idx="1">
                  <c:v>63.759828448892065</c:v>
                </c:pt>
                <c:pt idx="2">
                  <c:v>64.011799410029496</c:v>
                </c:pt>
                <c:pt idx="3">
                  <c:v>71.960297766749378</c:v>
                </c:pt>
                <c:pt idx="4">
                  <c:v>60.593569661995048</c:v>
                </c:pt>
              </c:numCache>
            </c:numRef>
          </c:val>
          <c:extLst>
            <c:ext xmlns:c16="http://schemas.microsoft.com/office/drawing/2014/chart" uri="{C3380CC4-5D6E-409C-BE32-E72D297353CC}">
              <c16:uniqueId val="{00000000-F14B-4361-89CC-D79A59158C8D}"/>
            </c:ext>
          </c:extLst>
        </c:ser>
        <c:ser>
          <c:idx val="1"/>
          <c:order val="1"/>
          <c:tx>
            <c:strRef>
              <c:f>'Figure III'!$U$7</c:f>
              <c:strCache>
                <c:ptCount val="1"/>
                <c:pt idx="0">
                  <c:v>Female</c:v>
                </c:pt>
              </c:strCache>
            </c:strRef>
          </c:tx>
          <c:spPr>
            <a:solidFill>
              <a:srgbClr val="E0D9B4"/>
            </a:solidFill>
            <a:ln>
              <a:noFill/>
            </a:ln>
            <a:effectLst/>
          </c:spPr>
          <c:invertIfNegative val="0"/>
          <c:cat>
            <c:strRef>
              <c:f>'Figure III'!$S$8:$S$12</c:f>
              <c:strCache>
                <c:ptCount val="5"/>
                <c:pt idx="0">
                  <c:v>Congress</c:v>
                </c:pt>
                <c:pt idx="1">
                  <c:v>Executive Council</c:v>
                </c:pt>
                <c:pt idx="2">
                  <c:v>Regional Associations</c:v>
                </c:pt>
                <c:pt idx="3">
                  <c:v>INFCOM</c:v>
                </c:pt>
                <c:pt idx="4">
                  <c:v>SERCOM</c:v>
                </c:pt>
              </c:strCache>
            </c:strRef>
          </c:cat>
          <c:val>
            <c:numRef>
              <c:f>'Figure III'!$U$8:$U$12</c:f>
              <c:numCache>
                <c:formatCode>0</c:formatCode>
                <c:ptCount val="5"/>
                <c:pt idx="0">
                  <c:v>34.553604781471797</c:v>
                </c:pt>
                <c:pt idx="1">
                  <c:v>36.240171551107935</c:v>
                </c:pt>
                <c:pt idx="2">
                  <c:v>35.988200589970504</c:v>
                </c:pt>
                <c:pt idx="3">
                  <c:v>28.039702233250619</c:v>
                </c:pt>
                <c:pt idx="4">
                  <c:v>39.406430338004945</c:v>
                </c:pt>
              </c:numCache>
            </c:numRef>
          </c:val>
          <c:extLst>
            <c:ext xmlns:c16="http://schemas.microsoft.com/office/drawing/2014/chart" uri="{C3380CC4-5D6E-409C-BE32-E72D297353CC}">
              <c16:uniqueId val="{00000001-F14B-4361-89CC-D79A59158C8D}"/>
            </c:ext>
          </c:extLst>
        </c:ser>
        <c:dLbls>
          <c:showLegendKey val="0"/>
          <c:showVal val="0"/>
          <c:showCatName val="0"/>
          <c:showSerName val="0"/>
          <c:showPercent val="0"/>
          <c:showBubbleSize val="0"/>
        </c:dLbls>
        <c:gapWidth val="150"/>
        <c:overlap val="100"/>
        <c:axId val="152398951"/>
        <c:axId val="152396071"/>
      </c:barChart>
      <c:catAx>
        <c:axId val="15239895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396071"/>
        <c:crosses val="autoZero"/>
        <c:auto val="1"/>
        <c:lblAlgn val="ctr"/>
        <c:lblOffset val="100"/>
        <c:noMultiLvlLbl val="0"/>
      </c:catAx>
      <c:valAx>
        <c:axId val="152396071"/>
        <c:scaling>
          <c:orientation val="minMax"/>
          <c:max val="100"/>
        </c:scaling>
        <c:delete val="0"/>
        <c:axPos val="t"/>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2398951"/>
        <c:crosses val="autoZero"/>
        <c:crossBetween val="between"/>
        <c:majorUnit val="20"/>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IV'!$B$13</c:f>
              <c:strCache>
                <c:ptCount val="1"/>
                <c:pt idx="0">
                  <c:v>Closed</c:v>
                </c:pt>
              </c:strCache>
            </c:strRef>
          </c:tx>
          <c:spPr>
            <a:solidFill>
              <a:srgbClr val="E0D9B4">
                <a:alpha val="70000"/>
              </a:srgbClr>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'Figure IV'!$A$14:$A$18</c:f>
              <c:strCache>
                <c:ptCount val="5"/>
                <c:pt idx="0">
                  <c:v>Financial management and operations </c:v>
                </c:pt>
                <c:pt idx="1">
                  <c:v>Electoral process and governing bodies activity and mandate</c:v>
                </c:pt>
                <c:pt idx="2">
                  <c:v>Oversight and accountability </c:v>
                </c:pt>
                <c:pt idx="3">
                  <c:v>Strategic direction</c:v>
                </c:pt>
                <c:pt idx="4">
                  <c:v>Technical matters</c:v>
                </c:pt>
              </c:strCache>
            </c:strRef>
          </c:cat>
          <c:val>
            <c:numRef>
              <c:f>'Figure IV'!$B$14:$B$18</c:f>
              <c:numCache>
                <c:formatCode>General</c:formatCode>
                <c:ptCount val="5"/>
                <c:pt idx="0">
                  <c:v>4</c:v>
                </c:pt>
                <c:pt idx="1">
                  <c:v>16</c:v>
                </c:pt>
                <c:pt idx="2">
                  <c:v>4</c:v>
                </c:pt>
                <c:pt idx="3">
                  <c:v>11</c:v>
                </c:pt>
                <c:pt idx="4">
                  <c:v>29</c:v>
                </c:pt>
              </c:numCache>
            </c:numRef>
          </c:val>
          <c:extLst>
            <c:ext xmlns:c16="http://schemas.microsoft.com/office/drawing/2014/chart" uri="{C3380CC4-5D6E-409C-BE32-E72D297353CC}">
              <c16:uniqueId val="{00000000-E30C-4547-894E-4717E5E7F4C5}"/>
            </c:ext>
          </c:extLst>
        </c:ser>
        <c:ser>
          <c:idx val="1"/>
          <c:order val="1"/>
          <c:tx>
            <c:strRef>
              <c:f>'Figure IV'!$C$13</c:f>
              <c:strCache>
                <c:ptCount val="1"/>
                <c:pt idx="0">
                  <c:v>In force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'Figure IV'!$A$14:$A$18</c:f>
              <c:strCache>
                <c:ptCount val="5"/>
                <c:pt idx="0">
                  <c:v>Financial management and operations </c:v>
                </c:pt>
                <c:pt idx="1">
                  <c:v>Electoral process and governing bodies activity and mandate</c:v>
                </c:pt>
                <c:pt idx="2">
                  <c:v>Oversight and accountability </c:v>
                </c:pt>
                <c:pt idx="3">
                  <c:v>Strategic direction</c:v>
                </c:pt>
                <c:pt idx="4">
                  <c:v>Technical matters</c:v>
                </c:pt>
              </c:strCache>
            </c:strRef>
          </c:cat>
          <c:val>
            <c:numRef>
              <c:f>'Figure IV'!$C$14:$C$18</c:f>
              <c:numCache>
                <c:formatCode>General</c:formatCode>
                <c:ptCount val="5"/>
                <c:pt idx="0">
                  <c:v>6</c:v>
                </c:pt>
                <c:pt idx="1">
                  <c:v>12</c:v>
                </c:pt>
                <c:pt idx="2">
                  <c:v>8</c:v>
                </c:pt>
                <c:pt idx="3">
                  <c:v>13</c:v>
                </c:pt>
                <c:pt idx="4">
                  <c:v>61</c:v>
                </c:pt>
              </c:numCache>
            </c:numRef>
          </c:val>
          <c:extLst>
            <c:ext xmlns:c16="http://schemas.microsoft.com/office/drawing/2014/chart" uri="{C3380CC4-5D6E-409C-BE32-E72D297353CC}">
              <c16:uniqueId val="{00000001-E30C-4547-894E-4717E5E7F4C5}"/>
            </c:ext>
          </c:extLst>
        </c:ser>
        <c:dLbls>
          <c:showLegendKey val="0"/>
          <c:showVal val="1"/>
          <c:showCatName val="0"/>
          <c:showSerName val="0"/>
          <c:showPercent val="0"/>
          <c:showBubbleSize val="0"/>
        </c:dLbls>
        <c:gapWidth val="150"/>
        <c:overlap val="-25"/>
        <c:axId val="177332343"/>
        <c:axId val="177339183"/>
      </c:barChart>
      <c:catAx>
        <c:axId val="177332343"/>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339183"/>
        <c:crosses val="autoZero"/>
        <c:auto val="1"/>
        <c:lblAlgn val="ctr"/>
        <c:lblOffset val="100"/>
        <c:noMultiLvlLbl val="0"/>
      </c:catAx>
      <c:valAx>
        <c:axId val="177339183"/>
        <c:scaling>
          <c:orientation val="minMax"/>
          <c:max val="75"/>
          <c:min val="0"/>
        </c:scaling>
        <c:delete val="1"/>
        <c:axPos val="l"/>
        <c:numFmt formatCode="General" sourceLinked="1"/>
        <c:majorTickMark val="none"/>
        <c:minorTickMark val="none"/>
        <c:tickLblPos val="nextTo"/>
        <c:crossAx val="17733234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7857261409784829E-2"/>
          <c:y val="3.9137879640234075E-2"/>
          <c:w val="0.81632344441793259"/>
          <c:h val="0.80853872548909744"/>
        </c:manualLayout>
      </c:layout>
      <c:lineChart>
        <c:grouping val="standard"/>
        <c:varyColors val="0"/>
        <c:ser>
          <c:idx val="0"/>
          <c:order val="0"/>
          <c:tx>
            <c:strRef>
              <c:f>'Figure V'!$K$11</c:f>
              <c:strCache>
                <c:ptCount val="1"/>
                <c:pt idx="0">
                  <c:v>Region I</c:v>
                </c:pt>
              </c:strCache>
            </c:strRef>
          </c:tx>
          <c:spPr>
            <a:ln w="15875" cap="rnd">
              <a:solidFill>
                <a:schemeClr val="accent3">
                  <a:lumMod val="75000"/>
                </a:schemeClr>
              </a:solidFill>
              <a:round/>
            </a:ln>
            <a:effectLst/>
          </c:spPr>
          <c:marker>
            <c:symbol val="circle"/>
            <c:size val="5"/>
            <c:spPr>
              <a:solidFill>
                <a:schemeClr val="accent3">
                  <a:lumMod val="75000"/>
                </a:schemeClr>
              </a:solidFill>
              <a:ln w="9525">
                <a:solidFill>
                  <a:schemeClr val="accent3">
                    <a:lumMod val="75000"/>
                  </a:schemeClr>
                </a:solidFill>
              </a:ln>
              <a:effectLst/>
            </c:spPr>
          </c:marker>
          <c:dLbls>
            <c:dLbl>
              <c:idx val="6"/>
              <c:layout>
                <c:manualLayout>
                  <c:x val="1.3468013468013369E-2"/>
                  <c:y val="-8.2738755128533171E-3"/>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accent3">
                          <a:lumMod val="75000"/>
                        </a:schemeClr>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V'!$K$12:$K$18</c:f>
              <c:numCache>
                <c:formatCode>General</c:formatCode>
                <c:ptCount val="7"/>
                <c:pt idx="0">
                  <c:v>9</c:v>
                </c:pt>
                <c:pt idx="1">
                  <c:v>37</c:v>
                </c:pt>
                <c:pt idx="2">
                  <c:v>48</c:v>
                </c:pt>
                <c:pt idx="3">
                  <c:v>50</c:v>
                </c:pt>
                <c:pt idx="4">
                  <c:v>52</c:v>
                </c:pt>
                <c:pt idx="5">
                  <c:v>52</c:v>
                </c:pt>
                <c:pt idx="6">
                  <c:v>53</c:v>
                </c:pt>
              </c:numCache>
            </c:numRef>
          </c:val>
          <c:smooth val="0"/>
          <c:extLst>
            <c:ext xmlns:c16="http://schemas.microsoft.com/office/drawing/2014/chart" uri="{C3380CC4-5D6E-409C-BE32-E72D297353CC}">
              <c16:uniqueId val="{00000001-DF65-4021-8BB4-78949FF782D3}"/>
            </c:ext>
          </c:extLst>
        </c:ser>
        <c:ser>
          <c:idx val="1"/>
          <c:order val="1"/>
          <c:tx>
            <c:strRef>
              <c:f>'Figure V'!$L$11</c:f>
              <c:strCache>
                <c:ptCount val="1"/>
                <c:pt idx="0">
                  <c:v>Region II</c:v>
                </c:pt>
              </c:strCache>
            </c:strRef>
          </c:tx>
          <c:spPr>
            <a:ln w="15875" cap="rnd">
              <a:solidFill>
                <a:srgbClr val="4BA12D"/>
              </a:solidFill>
              <a:prstDash val="dash"/>
              <a:round/>
            </a:ln>
            <a:effectLst/>
          </c:spPr>
          <c:marker>
            <c:symbol val="circle"/>
            <c:size val="5"/>
            <c:spPr>
              <a:solidFill>
                <a:srgbClr val="439028"/>
              </a:solidFill>
              <a:ln w="9525">
                <a:solidFill>
                  <a:srgbClr val="4BA12D"/>
                </a:solidFill>
              </a:ln>
              <a:effectLst/>
            </c:spPr>
          </c:marker>
          <c:dLbls>
            <c:dLbl>
              <c:idx val="6"/>
              <c:layout>
                <c:manualLayout>
                  <c:x val="7.6789288680261195E-3"/>
                  <c:y val="4.4474863227538727E-3"/>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rgbClr val="4BA12D"/>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V'!$L$12:$L$18</c:f>
              <c:numCache>
                <c:formatCode>General</c:formatCode>
                <c:ptCount val="7"/>
                <c:pt idx="0">
                  <c:v>16</c:v>
                </c:pt>
                <c:pt idx="1">
                  <c:v>19</c:v>
                </c:pt>
                <c:pt idx="2">
                  <c:v>25</c:v>
                </c:pt>
                <c:pt idx="3">
                  <c:v>27</c:v>
                </c:pt>
                <c:pt idx="4">
                  <c:v>33</c:v>
                </c:pt>
                <c:pt idx="5">
                  <c:v>34</c:v>
                </c:pt>
                <c:pt idx="6">
                  <c:v>34</c:v>
                </c:pt>
              </c:numCache>
            </c:numRef>
          </c:val>
          <c:smooth val="0"/>
          <c:extLst>
            <c:ext xmlns:c16="http://schemas.microsoft.com/office/drawing/2014/chart" uri="{C3380CC4-5D6E-409C-BE32-E72D297353CC}">
              <c16:uniqueId val="{00000003-DF65-4021-8BB4-78949FF782D3}"/>
            </c:ext>
          </c:extLst>
        </c:ser>
        <c:ser>
          <c:idx val="2"/>
          <c:order val="2"/>
          <c:tx>
            <c:strRef>
              <c:f>'Figure V'!$M$11</c:f>
              <c:strCache>
                <c:ptCount val="1"/>
                <c:pt idx="0">
                  <c:v>Region III</c:v>
                </c:pt>
              </c:strCache>
            </c:strRef>
          </c:tx>
          <c:spPr>
            <a:ln w="15875" cap="rnd">
              <a:solidFill>
                <a:srgbClr val="EDE9D3"/>
              </a:solidFill>
              <a:prstDash val="lgDashDotDot"/>
              <a:round/>
            </a:ln>
            <a:effectLst/>
          </c:spPr>
          <c:marker>
            <c:symbol val="circle"/>
            <c:size val="5"/>
            <c:spPr>
              <a:solidFill>
                <a:srgbClr val="F3F0E1"/>
              </a:solidFill>
              <a:ln w="9525">
                <a:solidFill>
                  <a:srgbClr val="EDE9D3"/>
                </a:solidFill>
              </a:ln>
              <a:effectLst/>
            </c:spPr>
          </c:marker>
          <c:dLbls>
            <c:dLbl>
              <c:idx val="6"/>
              <c:layout>
                <c:manualLayout>
                  <c:x val="3.7201410429747012E-4"/>
                  <c:y val="-8.8246072431041104E-17"/>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rgbClr val="E2DCB8"/>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V'!$M$12:$M$18</c:f>
              <c:numCache>
                <c:formatCode>General</c:formatCode>
                <c:ptCount val="7"/>
                <c:pt idx="0">
                  <c:v>9</c:v>
                </c:pt>
                <c:pt idx="1">
                  <c:v>11</c:v>
                </c:pt>
                <c:pt idx="2">
                  <c:v>12</c:v>
                </c:pt>
                <c:pt idx="3">
                  <c:v>12</c:v>
                </c:pt>
                <c:pt idx="4">
                  <c:v>12</c:v>
                </c:pt>
                <c:pt idx="5">
                  <c:v>12</c:v>
                </c:pt>
                <c:pt idx="6">
                  <c:v>12</c:v>
                </c:pt>
              </c:numCache>
            </c:numRef>
          </c:val>
          <c:smooth val="0"/>
          <c:extLst>
            <c:ext xmlns:c16="http://schemas.microsoft.com/office/drawing/2014/chart" uri="{C3380CC4-5D6E-409C-BE32-E72D297353CC}">
              <c16:uniqueId val="{00000005-DF65-4021-8BB4-78949FF782D3}"/>
            </c:ext>
          </c:extLst>
        </c:ser>
        <c:ser>
          <c:idx val="3"/>
          <c:order val="3"/>
          <c:tx>
            <c:strRef>
              <c:f>'Figure V'!$N$11</c:f>
              <c:strCache>
                <c:ptCount val="1"/>
                <c:pt idx="0">
                  <c:v>Region IV</c:v>
                </c:pt>
              </c:strCache>
            </c:strRef>
          </c:tx>
          <c:spPr>
            <a:ln w="15875" cap="rnd">
              <a:solidFill>
                <a:srgbClr val="E0D9B4">
                  <a:alpha val="98000"/>
                </a:srgbClr>
              </a:solidFill>
              <a:round/>
            </a:ln>
            <a:effectLst/>
          </c:spPr>
          <c:marker>
            <c:symbol val="circle"/>
            <c:size val="5"/>
            <c:spPr>
              <a:solidFill>
                <a:srgbClr val="E0D9B4"/>
              </a:solidFill>
              <a:ln w="9525">
                <a:solidFill>
                  <a:srgbClr val="E0D9B4">
                    <a:alpha val="98000"/>
                  </a:srgbClr>
                </a:solidFill>
              </a:ln>
              <a:effectLst/>
            </c:spPr>
          </c:marker>
          <c:dLbls>
            <c:dLbl>
              <c:idx val="6"/>
              <c:layout>
                <c:manualLayout>
                  <c:x val="-3.2238394443118851E-4"/>
                  <c:y val="-2.957522006500099E-2"/>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6-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rgbClr val="E2DCB8"/>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V'!$N$12:$N$18</c:f>
              <c:numCache>
                <c:formatCode>General</c:formatCode>
                <c:ptCount val="7"/>
                <c:pt idx="0">
                  <c:v>11</c:v>
                </c:pt>
                <c:pt idx="1">
                  <c:v>17</c:v>
                </c:pt>
                <c:pt idx="2">
                  <c:v>18</c:v>
                </c:pt>
                <c:pt idx="3">
                  <c:v>22</c:v>
                </c:pt>
                <c:pt idx="4">
                  <c:v>22</c:v>
                </c:pt>
                <c:pt idx="5">
                  <c:v>22</c:v>
                </c:pt>
                <c:pt idx="6">
                  <c:v>22</c:v>
                </c:pt>
              </c:numCache>
            </c:numRef>
          </c:val>
          <c:smooth val="0"/>
          <c:extLst>
            <c:ext xmlns:c16="http://schemas.microsoft.com/office/drawing/2014/chart" uri="{C3380CC4-5D6E-409C-BE32-E72D297353CC}">
              <c16:uniqueId val="{00000007-DF65-4021-8BB4-78949FF782D3}"/>
            </c:ext>
          </c:extLst>
        </c:ser>
        <c:ser>
          <c:idx val="4"/>
          <c:order val="4"/>
          <c:tx>
            <c:strRef>
              <c:f>'Figure V'!$O$11</c:f>
              <c:strCache>
                <c:ptCount val="1"/>
                <c:pt idx="0">
                  <c:v>Region V</c:v>
                </c:pt>
              </c:strCache>
            </c:strRef>
          </c:tx>
          <c:spPr>
            <a:ln w="15875" cap="rnd">
              <a:solidFill>
                <a:schemeClr val="accent6"/>
              </a:solidFill>
              <a:round/>
            </a:ln>
            <a:effectLst/>
          </c:spPr>
          <c:marker>
            <c:symbol val="circle"/>
            <c:size val="5"/>
            <c:spPr>
              <a:solidFill>
                <a:schemeClr val="accent6"/>
              </a:solidFill>
              <a:ln w="9525">
                <a:solidFill>
                  <a:schemeClr val="accent6"/>
                </a:solidFill>
              </a:ln>
              <a:effectLst/>
            </c:spPr>
          </c:marker>
          <c:dLbls>
            <c:dLbl>
              <c:idx val="6"/>
              <c:layout>
                <c:manualLayout>
                  <c:x val="6.6822556271375171E-3"/>
                  <c:y val="4.1710869173844242E-2"/>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8-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accent3"/>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V'!$O$12:$O$18</c:f>
              <c:numCache>
                <c:formatCode>General</c:formatCode>
                <c:ptCount val="7"/>
                <c:pt idx="0">
                  <c:v>6</c:v>
                </c:pt>
                <c:pt idx="1">
                  <c:v>7</c:v>
                </c:pt>
                <c:pt idx="2">
                  <c:v>8</c:v>
                </c:pt>
                <c:pt idx="3">
                  <c:v>12</c:v>
                </c:pt>
                <c:pt idx="4">
                  <c:v>17</c:v>
                </c:pt>
                <c:pt idx="5">
                  <c:v>19</c:v>
                </c:pt>
                <c:pt idx="6">
                  <c:v>22</c:v>
                </c:pt>
              </c:numCache>
            </c:numRef>
          </c:val>
          <c:smooth val="0"/>
          <c:extLst>
            <c:ext xmlns:c16="http://schemas.microsoft.com/office/drawing/2014/chart" uri="{C3380CC4-5D6E-409C-BE32-E72D297353CC}">
              <c16:uniqueId val="{00000009-DF65-4021-8BB4-78949FF782D3}"/>
            </c:ext>
          </c:extLst>
        </c:ser>
        <c:ser>
          <c:idx val="5"/>
          <c:order val="5"/>
          <c:tx>
            <c:strRef>
              <c:f>'Figure V'!$P$11</c:f>
              <c:strCache>
                <c:ptCount val="1"/>
                <c:pt idx="0">
                  <c:v>Region VI</c:v>
                </c:pt>
              </c:strCache>
            </c:strRef>
          </c:tx>
          <c:spPr>
            <a:ln w="15875" cap="rnd">
              <a:solidFill>
                <a:srgbClr val="C8BB7A"/>
              </a:solidFill>
              <a:prstDash val="sysDot"/>
              <a:round/>
            </a:ln>
            <a:effectLst/>
          </c:spPr>
          <c:marker>
            <c:symbol val="circle"/>
            <c:size val="5"/>
            <c:spPr>
              <a:solidFill>
                <a:srgbClr val="C8BB7A"/>
              </a:solidFill>
              <a:ln w="9525">
                <a:solidFill>
                  <a:srgbClr val="C8BB7A"/>
                </a:solidFill>
              </a:ln>
              <a:effectLst/>
            </c:spPr>
          </c:marker>
          <c:dLbls>
            <c:dLbl>
              <c:idx val="6"/>
              <c:layout>
                <c:manualLayout>
                  <c:x val="-5.4190195922489267E-4"/>
                  <c:y val="3.8445663606128659E-2"/>
                </c:manualLayout>
              </c:layout>
              <c:dLblPos val="r"/>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A-DF65-4021-8BB4-78949FF782D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rgbClr val="C8BB7A"/>
                      </a:solidFill>
                      <a:round/>
                    </a:ln>
                    <a:effectLst/>
                  </c:spPr>
                </c15:leaderLines>
              </c:ext>
            </c:extLst>
          </c:dLbls>
          <c:cat>
            <c:strRef>
              <c:f>'Figure V'!$J$12:$J$18</c:f>
              <c:strCache>
                <c:ptCount val="7"/>
                <c:pt idx="0">
                  <c:v>1950-1959</c:v>
                </c:pt>
                <c:pt idx="1">
                  <c:v>1960-1969</c:v>
                </c:pt>
                <c:pt idx="2">
                  <c:v>1970-1979</c:v>
                </c:pt>
                <c:pt idx="3">
                  <c:v>1980-1989</c:v>
                </c:pt>
                <c:pt idx="4">
                  <c:v>1990-1999</c:v>
                </c:pt>
                <c:pt idx="5">
                  <c:v>2000-2009</c:v>
                </c:pt>
                <c:pt idx="6">
                  <c:v>2010-2025</c:v>
                </c:pt>
              </c:strCache>
            </c:strRef>
          </c:cat>
          <c:val>
            <c:numRef>
              <c:f>'Figure V'!$P$12:$P$18</c:f>
              <c:numCache>
                <c:formatCode>General</c:formatCode>
                <c:ptCount val="7"/>
                <c:pt idx="0">
                  <c:v>32</c:v>
                </c:pt>
                <c:pt idx="1">
                  <c:v>33</c:v>
                </c:pt>
                <c:pt idx="2">
                  <c:v>34</c:v>
                </c:pt>
                <c:pt idx="3">
                  <c:v>34</c:v>
                </c:pt>
                <c:pt idx="4">
                  <c:v>48</c:v>
                </c:pt>
                <c:pt idx="5">
                  <c:v>50</c:v>
                </c:pt>
                <c:pt idx="6">
                  <c:v>50</c:v>
                </c:pt>
              </c:numCache>
            </c:numRef>
          </c:val>
          <c:smooth val="0"/>
          <c:extLst>
            <c:ext xmlns:c16="http://schemas.microsoft.com/office/drawing/2014/chart" uri="{C3380CC4-5D6E-409C-BE32-E72D297353CC}">
              <c16:uniqueId val="{0000000B-DF65-4021-8BB4-78949FF782D3}"/>
            </c:ext>
          </c:extLst>
        </c:ser>
        <c:dLbls>
          <c:dLblPos val="ctr"/>
          <c:showLegendKey val="0"/>
          <c:showVal val="1"/>
          <c:showCatName val="0"/>
          <c:showSerName val="0"/>
          <c:showPercent val="0"/>
          <c:showBubbleSize val="0"/>
        </c:dLbls>
        <c:marker val="1"/>
        <c:smooth val="0"/>
        <c:axId val="883213160"/>
        <c:axId val="883214960"/>
      </c:lineChart>
      <c:catAx>
        <c:axId val="883213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3214960"/>
        <c:crosses val="autoZero"/>
        <c:auto val="1"/>
        <c:lblAlgn val="ctr"/>
        <c:lblOffset val="100"/>
        <c:noMultiLvlLbl val="0"/>
      </c:catAx>
      <c:valAx>
        <c:axId val="883214960"/>
        <c:scaling>
          <c:orientation val="minMax"/>
          <c:max val="55"/>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832131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28751556816819218"/>
          <c:y val="5.0925925925925923E-2"/>
          <c:w val="0.4530935688876454"/>
          <c:h val="0.60690871974336547"/>
        </c:manualLayout>
      </c:layout>
      <c:barChart>
        <c:barDir val="bar"/>
        <c:grouping val="stacked"/>
        <c:varyColors val="0"/>
        <c:ser>
          <c:idx val="0"/>
          <c:order val="0"/>
          <c:tx>
            <c:strRef>
              <c:f>'Figure VI'!$H$11</c:f>
              <c:strCache>
                <c:ptCount val="1"/>
                <c:pt idx="0">
                  <c:v>I don’t know</c:v>
                </c:pt>
              </c:strCache>
            </c:strRef>
          </c:tx>
          <c:spPr>
            <a:solidFill>
              <a:srgbClr val="439028"/>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3A23-4CC9-BBC5-7104F3C10430}"/>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VI'!$G$12:$G$17</c:f>
              <c:strCache>
                <c:ptCount val="6"/>
                <c:pt idx="0">
                  <c:v>Region I: Africa</c:v>
                </c:pt>
                <c:pt idx="1">
                  <c:v>Region II: Asia</c:v>
                </c:pt>
                <c:pt idx="2">
                  <c:v>Region III: South America</c:v>
                </c:pt>
                <c:pt idx="3">
                  <c:v>Region IV: North America, 
Central America and the Caribbean</c:v>
                </c:pt>
                <c:pt idx="4">
                  <c:v>Region V: South-West Pacific</c:v>
                </c:pt>
                <c:pt idx="5">
                  <c:v>Region VI: Europe</c:v>
                </c:pt>
              </c:strCache>
              <c:extLst/>
            </c:strRef>
          </c:cat>
          <c:val>
            <c:numRef>
              <c:f>'Figure VI'!$H$12:$H$17</c:f>
              <c:numCache>
                <c:formatCode>0</c:formatCode>
                <c:ptCount val="6"/>
                <c:pt idx="0">
                  <c:v>32</c:v>
                </c:pt>
                <c:pt idx="1">
                  <c:v>0</c:v>
                </c:pt>
                <c:pt idx="2">
                  <c:v>53.846153846153847</c:v>
                </c:pt>
                <c:pt idx="3">
                  <c:v>20</c:v>
                </c:pt>
                <c:pt idx="4">
                  <c:v>16.666666666666664</c:v>
                </c:pt>
                <c:pt idx="5">
                  <c:v>25</c:v>
                </c:pt>
              </c:numCache>
              <c:extLst/>
            </c:numRef>
          </c:val>
          <c:extLst>
            <c:ext xmlns:c16="http://schemas.microsoft.com/office/drawing/2014/chart" uri="{C3380CC4-5D6E-409C-BE32-E72D297353CC}">
              <c16:uniqueId val="{00000001-3A23-4CC9-BBC5-7104F3C10430}"/>
            </c:ext>
          </c:extLst>
        </c:ser>
        <c:ser>
          <c:idx val="1"/>
          <c:order val="1"/>
          <c:tx>
            <c:strRef>
              <c:f>'Figure VI'!$I$11</c:f>
              <c:strCache>
                <c:ptCount val="1"/>
                <c:pt idx="0">
                  <c:v>No, Executive Council does not provide adequate regional representation</c:v>
                </c:pt>
              </c:strCache>
            </c:strRef>
          </c:tx>
          <c:spPr>
            <a:solidFill>
              <a:srgbClr val="E0D9B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VI'!$G$12:$G$17</c:f>
              <c:strCache>
                <c:ptCount val="6"/>
                <c:pt idx="0">
                  <c:v>Region I: Africa</c:v>
                </c:pt>
                <c:pt idx="1">
                  <c:v>Region II: Asia</c:v>
                </c:pt>
                <c:pt idx="2">
                  <c:v>Region III: South America</c:v>
                </c:pt>
                <c:pt idx="3">
                  <c:v>Region IV: North America, 
Central America and the Caribbean</c:v>
                </c:pt>
                <c:pt idx="4">
                  <c:v>Region V: South-West Pacific</c:v>
                </c:pt>
                <c:pt idx="5">
                  <c:v>Region VI: Europe</c:v>
                </c:pt>
              </c:strCache>
              <c:extLst/>
            </c:strRef>
          </c:cat>
          <c:val>
            <c:numRef>
              <c:f>'Figure VI'!$I$12:$I$17</c:f>
              <c:numCache>
                <c:formatCode>0</c:formatCode>
                <c:ptCount val="6"/>
                <c:pt idx="0">
                  <c:v>24</c:v>
                </c:pt>
                <c:pt idx="1">
                  <c:v>38.461538461538467</c:v>
                </c:pt>
                <c:pt idx="2">
                  <c:v>7.6923076923076925</c:v>
                </c:pt>
                <c:pt idx="3">
                  <c:v>30</c:v>
                </c:pt>
                <c:pt idx="4">
                  <c:v>16.666666666666664</c:v>
                </c:pt>
                <c:pt idx="5">
                  <c:v>19.642857142857142</c:v>
                </c:pt>
              </c:numCache>
              <c:extLst/>
            </c:numRef>
          </c:val>
          <c:extLst>
            <c:ext xmlns:c16="http://schemas.microsoft.com/office/drawing/2014/chart" uri="{C3380CC4-5D6E-409C-BE32-E72D297353CC}">
              <c16:uniqueId val="{00000002-3A23-4CC9-BBC5-7104F3C10430}"/>
            </c:ext>
          </c:extLst>
        </c:ser>
        <c:ser>
          <c:idx val="2"/>
          <c:order val="2"/>
          <c:tx>
            <c:strRef>
              <c:f>'Figure VI'!$J$11</c:f>
              <c:strCache>
                <c:ptCount val="1"/>
                <c:pt idx="0">
                  <c:v>Yes, Executive Council provides adequate regional representation</c:v>
                </c:pt>
              </c:strCache>
            </c:strRef>
          </c:tx>
          <c:spPr>
            <a:solidFill>
              <a:schemeClr val="accent6">
                <a:lumMod val="5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VI'!$G$12:$G$17</c:f>
              <c:strCache>
                <c:ptCount val="6"/>
                <c:pt idx="0">
                  <c:v>Region I: Africa</c:v>
                </c:pt>
                <c:pt idx="1">
                  <c:v>Region II: Asia</c:v>
                </c:pt>
                <c:pt idx="2">
                  <c:v>Region III: South America</c:v>
                </c:pt>
                <c:pt idx="3">
                  <c:v>Region IV: North America, 
Central America and the Caribbean</c:v>
                </c:pt>
                <c:pt idx="4">
                  <c:v>Region V: South-West Pacific</c:v>
                </c:pt>
                <c:pt idx="5">
                  <c:v>Region VI: Europe</c:v>
                </c:pt>
              </c:strCache>
              <c:extLst/>
            </c:strRef>
          </c:cat>
          <c:val>
            <c:numRef>
              <c:f>'Figure VI'!$J$12:$J$17</c:f>
              <c:numCache>
                <c:formatCode>0</c:formatCode>
                <c:ptCount val="6"/>
                <c:pt idx="0">
                  <c:v>44</c:v>
                </c:pt>
                <c:pt idx="1">
                  <c:v>61.53846153846154</c:v>
                </c:pt>
                <c:pt idx="2">
                  <c:v>38.461538461538467</c:v>
                </c:pt>
                <c:pt idx="3">
                  <c:v>50</c:v>
                </c:pt>
                <c:pt idx="4">
                  <c:v>66.666666666666657</c:v>
                </c:pt>
                <c:pt idx="5">
                  <c:v>55.357142857142861</c:v>
                </c:pt>
              </c:numCache>
              <c:extLst/>
            </c:numRef>
          </c:val>
          <c:extLst>
            <c:ext xmlns:c16="http://schemas.microsoft.com/office/drawing/2014/chart" uri="{C3380CC4-5D6E-409C-BE32-E72D297353CC}">
              <c16:uniqueId val="{00000003-3A23-4CC9-BBC5-7104F3C10430}"/>
            </c:ext>
          </c:extLst>
        </c:ser>
        <c:dLbls>
          <c:dLblPos val="ctr"/>
          <c:showLegendKey val="0"/>
          <c:showVal val="1"/>
          <c:showCatName val="0"/>
          <c:showSerName val="0"/>
          <c:showPercent val="0"/>
          <c:showBubbleSize val="0"/>
        </c:dLbls>
        <c:gapWidth val="182"/>
        <c:overlap val="100"/>
        <c:axId val="2035423080"/>
        <c:axId val="2035416600"/>
      </c:barChart>
      <c:catAx>
        <c:axId val="20354230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a:outerShdw blurRad="50800" dist="50800" dir="5400000" sx="2000" sy="2000" algn="ctr" rotWithShape="0">
              <a:srgbClr val="000000">
                <a:alpha val="43137"/>
              </a:srgbClr>
            </a:outerShdw>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35416600"/>
        <c:crosses val="autoZero"/>
        <c:auto val="1"/>
        <c:lblAlgn val="ctr"/>
        <c:lblOffset val="100"/>
        <c:noMultiLvlLbl val="0"/>
      </c:catAx>
      <c:valAx>
        <c:axId val="2035416600"/>
        <c:scaling>
          <c:orientation val="minMax"/>
          <c:max val="100"/>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35423080"/>
        <c:crosses val="autoZero"/>
        <c:crossBetween val="between"/>
      </c:valAx>
      <c:spPr>
        <a:noFill/>
        <a:ln>
          <a:noFill/>
        </a:ln>
        <a:effectLst/>
      </c:spPr>
    </c:plotArea>
    <c:legend>
      <c:legendPos val="b"/>
      <c:layout>
        <c:manualLayout>
          <c:xMode val="edge"/>
          <c:yMode val="edge"/>
          <c:x val="0.14299938716498056"/>
          <c:y val="0.84763167221718005"/>
          <c:w val="0.58653447666589575"/>
          <c:h val="0.1348197854517978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3"/>
            </a:solidFill>
            <a:ln>
              <a:noFill/>
            </a:ln>
            <a:effectLst>
              <a:innerShdw blurRad="114300">
                <a:schemeClr val="dk1">
                  <a:tint val="88500"/>
                </a:schemeClr>
              </a:innerShdw>
            </a:effectLst>
          </c:spPr>
          <c:invertIfNegative val="0"/>
          <c:dPt>
            <c:idx val="0"/>
            <c:invertIfNegative val="0"/>
            <c:bubble3D val="0"/>
            <c:spPr>
              <a:solidFill>
                <a:schemeClr val="accent3">
                  <a:lumMod val="75000"/>
                </a:schemeClr>
              </a:solidFill>
              <a:ln>
                <a:noFill/>
              </a:ln>
              <a:effectLst/>
            </c:spPr>
            <c:extLst>
              <c:ext xmlns:c16="http://schemas.microsoft.com/office/drawing/2014/chart" uri="{C3380CC4-5D6E-409C-BE32-E72D297353CC}">
                <c16:uniqueId val="{00000001-A6CF-4ECF-8D07-ECED94AE8B5E}"/>
              </c:ext>
            </c:extLst>
          </c:dPt>
          <c:dPt>
            <c:idx val="1"/>
            <c:invertIfNegative val="0"/>
            <c:bubble3D val="0"/>
            <c:spPr>
              <a:pattFill prst="pct50">
                <a:fgClr>
                  <a:schemeClr val="accent6"/>
                </a:fgClr>
                <a:bgClr>
                  <a:schemeClr val="bg1"/>
                </a:bgClr>
              </a:pattFill>
              <a:ln>
                <a:noFill/>
              </a:ln>
              <a:effectLst/>
            </c:spPr>
            <c:extLst>
              <c:ext xmlns:c16="http://schemas.microsoft.com/office/drawing/2014/chart" uri="{C3380CC4-5D6E-409C-BE32-E72D297353CC}">
                <c16:uniqueId val="{00000003-A6CF-4ECF-8D07-ECED94AE8B5E}"/>
              </c:ext>
            </c:extLst>
          </c:dPt>
          <c:dPt>
            <c:idx val="2"/>
            <c:invertIfNegative val="0"/>
            <c:bubble3D val="0"/>
            <c:spPr>
              <a:pattFill prst="pct70">
                <a:fgClr>
                  <a:srgbClr val="C8BB7A"/>
                </a:fgClr>
                <a:bgClr>
                  <a:schemeClr val="bg1"/>
                </a:bgClr>
              </a:pattFill>
              <a:ln>
                <a:noFill/>
              </a:ln>
              <a:effectLst/>
            </c:spPr>
            <c:extLst>
              <c:ext xmlns:c16="http://schemas.microsoft.com/office/drawing/2014/chart" uri="{C3380CC4-5D6E-409C-BE32-E72D297353CC}">
                <c16:uniqueId val="{00000005-A6CF-4ECF-8D07-ECED94AE8B5E}"/>
              </c:ext>
            </c:extLst>
          </c:dPt>
          <c:dPt>
            <c:idx val="3"/>
            <c:invertIfNegative val="0"/>
            <c:bubble3D val="0"/>
            <c:spPr>
              <a:solidFill>
                <a:srgbClr val="E2DCB8"/>
              </a:solidFill>
              <a:ln>
                <a:noFill/>
              </a:ln>
              <a:effectLst/>
            </c:spPr>
            <c:extLst>
              <c:ext xmlns:c16="http://schemas.microsoft.com/office/drawing/2014/chart" uri="{C3380CC4-5D6E-409C-BE32-E72D297353CC}">
                <c16:uniqueId val="{00000007-A6CF-4ECF-8D07-ECED94AE8B5E}"/>
              </c:ext>
            </c:extLst>
          </c:dPt>
          <c:dPt>
            <c:idx val="4"/>
            <c:invertIfNegative val="0"/>
            <c:bubble3D val="0"/>
            <c:spPr>
              <a:pattFill prst="pct60">
                <a:fgClr>
                  <a:srgbClr val="EDE9D3"/>
                </a:fgClr>
                <a:bgClr>
                  <a:schemeClr val="bg1"/>
                </a:bgClr>
              </a:pattFill>
              <a:ln>
                <a:noFill/>
              </a:ln>
              <a:effectLst/>
            </c:spPr>
            <c:extLst>
              <c:ext xmlns:c16="http://schemas.microsoft.com/office/drawing/2014/chart" uri="{C3380CC4-5D6E-409C-BE32-E72D297353CC}">
                <c16:uniqueId val="{00000009-A6CF-4ECF-8D07-ECED94AE8B5E}"/>
              </c:ext>
            </c:extLst>
          </c:dPt>
          <c:dPt>
            <c:idx val="5"/>
            <c:invertIfNegative val="0"/>
            <c:bubble3D val="0"/>
            <c:spPr>
              <a:solidFill>
                <a:schemeClr val="accent3">
                  <a:lumMod val="75000"/>
                </a:schemeClr>
              </a:solidFill>
              <a:ln>
                <a:noFill/>
              </a:ln>
              <a:effectLst/>
            </c:spPr>
            <c:extLst>
              <c:ext xmlns:c16="http://schemas.microsoft.com/office/drawing/2014/chart" uri="{C3380CC4-5D6E-409C-BE32-E72D297353CC}">
                <c16:uniqueId val="{0000000B-A6CF-4ECF-8D07-ECED94AE8B5E}"/>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'Figure VII'!$A$2:$B$7</c:f>
              <c:multiLvlStrCache>
                <c:ptCount val="6"/>
                <c:lvl>
                  <c:pt idx="0">
                    <c:v>Closed</c:v>
                  </c:pt>
                  <c:pt idx="1">
                    <c:v>In force</c:v>
                  </c:pt>
                  <c:pt idx="2">
                    <c:v>Implemented</c:v>
                  </c:pt>
                  <c:pt idx="3">
                    <c:v>Not reviewed</c:v>
                  </c:pt>
                  <c:pt idx="4">
                    <c:v>Ongoing</c:v>
                  </c:pt>
                  <c:pt idx="5">
                    <c:v>Closed</c:v>
                  </c:pt>
                </c:lvl>
                <c:lvl>
                  <c:pt idx="0">
                    <c:v>Resolutions</c:v>
                  </c:pt>
                  <c:pt idx="2">
                    <c:v>Decisions</c:v>
                  </c:pt>
                  <c:pt idx="5">
                    <c:v>Recommendations</c:v>
                  </c:pt>
                </c:lvl>
              </c:multiLvlStrCache>
            </c:multiLvlStrRef>
          </c:cat>
          <c:val>
            <c:numRef>
              <c:f>'Figure VII'!$C$2:$C$7</c:f>
              <c:numCache>
                <c:formatCode>General</c:formatCode>
                <c:ptCount val="6"/>
                <c:pt idx="0">
                  <c:v>86</c:v>
                </c:pt>
                <c:pt idx="1">
                  <c:v>82</c:v>
                </c:pt>
                <c:pt idx="2">
                  <c:v>53</c:v>
                </c:pt>
                <c:pt idx="3">
                  <c:v>41</c:v>
                </c:pt>
                <c:pt idx="4">
                  <c:v>29</c:v>
                </c:pt>
                <c:pt idx="5">
                  <c:v>35</c:v>
                </c:pt>
              </c:numCache>
            </c:numRef>
          </c:val>
          <c:extLst>
            <c:ext xmlns:c16="http://schemas.microsoft.com/office/drawing/2014/chart" uri="{C3380CC4-5D6E-409C-BE32-E72D297353CC}">
              <c16:uniqueId val="{0000000C-A6CF-4ECF-8D07-ECED94AE8B5E}"/>
            </c:ext>
          </c:extLst>
        </c:ser>
        <c:dLbls>
          <c:dLblPos val="outEnd"/>
          <c:showLegendKey val="0"/>
          <c:showVal val="1"/>
          <c:showCatName val="0"/>
          <c:showSerName val="0"/>
          <c:showPercent val="0"/>
          <c:showBubbleSize val="0"/>
        </c:dLbls>
        <c:gapWidth val="164"/>
        <c:overlap val="-22"/>
        <c:axId val="1039229832"/>
        <c:axId val="621101856"/>
      </c:barChart>
      <c:catAx>
        <c:axId val="103922983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21101856"/>
        <c:crosses val="autoZero"/>
        <c:auto val="1"/>
        <c:lblAlgn val="ctr"/>
        <c:lblOffset val="100"/>
        <c:noMultiLvlLbl val="0"/>
      </c:catAx>
      <c:valAx>
        <c:axId val="6211018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92298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'Figure VIII'!$B$2</c:f>
              <c:strCache>
                <c:ptCount val="1"/>
                <c:pt idx="0">
                  <c:v>Resolutions</c:v>
                </c:pt>
              </c:strCache>
            </c:strRef>
          </c:tx>
          <c:spPr>
            <a:solidFill>
              <a:schemeClr val="accent3">
                <a:lumMod val="75000"/>
              </a:schemeClr>
            </a:solidFill>
            <a:ln>
              <a:noFill/>
            </a:ln>
            <a:effectLst/>
          </c:spPr>
          <c:invertIfNegative val="0"/>
          <c:cat>
            <c:strRef>
              <c:f>'Figure VIII'!$A$3:$A$8</c:f>
              <c:strCache>
                <c:ptCount val="6"/>
                <c:pt idx="0">
                  <c:v>Region I</c:v>
                </c:pt>
                <c:pt idx="1">
                  <c:v>Region II</c:v>
                </c:pt>
                <c:pt idx="2">
                  <c:v>Region III</c:v>
                </c:pt>
                <c:pt idx="3">
                  <c:v>Region IV</c:v>
                </c:pt>
                <c:pt idx="4">
                  <c:v>Region V</c:v>
                </c:pt>
                <c:pt idx="5">
                  <c:v>Region VI</c:v>
                </c:pt>
              </c:strCache>
            </c:strRef>
          </c:cat>
          <c:val>
            <c:numRef>
              <c:f>'Figure VIII'!$B$3:$B$8</c:f>
              <c:numCache>
                <c:formatCode>General</c:formatCode>
                <c:ptCount val="6"/>
                <c:pt idx="0">
                  <c:v>44</c:v>
                </c:pt>
                <c:pt idx="1">
                  <c:v>19</c:v>
                </c:pt>
                <c:pt idx="2">
                  <c:v>36</c:v>
                </c:pt>
                <c:pt idx="3">
                  <c:v>15</c:v>
                </c:pt>
                <c:pt idx="4">
                  <c:v>36</c:v>
                </c:pt>
                <c:pt idx="5">
                  <c:v>30</c:v>
                </c:pt>
              </c:numCache>
            </c:numRef>
          </c:val>
          <c:extLst>
            <c:ext xmlns:c16="http://schemas.microsoft.com/office/drawing/2014/chart" uri="{C3380CC4-5D6E-409C-BE32-E72D297353CC}">
              <c16:uniqueId val="{00000000-5345-4269-923B-193FA87C1EBF}"/>
            </c:ext>
          </c:extLst>
        </c:ser>
        <c:ser>
          <c:idx val="1"/>
          <c:order val="1"/>
          <c:tx>
            <c:strRef>
              <c:f>'Figure VIII'!$C$2</c:f>
              <c:strCache>
                <c:ptCount val="1"/>
                <c:pt idx="0">
                  <c:v>Decisions</c:v>
                </c:pt>
              </c:strCache>
            </c:strRef>
          </c:tx>
          <c:spPr>
            <a:solidFill>
              <a:srgbClr val="C8BB7A"/>
            </a:solidFill>
            <a:ln>
              <a:noFill/>
            </a:ln>
            <a:effectLst/>
          </c:spPr>
          <c:invertIfNegative val="0"/>
          <c:cat>
            <c:strRef>
              <c:f>'Figure VIII'!$A$3:$A$8</c:f>
              <c:strCache>
                <c:ptCount val="6"/>
                <c:pt idx="0">
                  <c:v>Region I</c:v>
                </c:pt>
                <c:pt idx="1">
                  <c:v>Region II</c:v>
                </c:pt>
                <c:pt idx="2">
                  <c:v>Region III</c:v>
                </c:pt>
                <c:pt idx="3">
                  <c:v>Region IV</c:v>
                </c:pt>
                <c:pt idx="4">
                  <c:v>Region V</c:v>
                </c:pt>
                <c:pt idx="5">
                  <c:v>Region VI</c:v>
                </c:pt>
              </c:strCache>
            </c:strRef>
          </c:cat>
          <c:val>
            <c:numRef>
              <c:f>'Figure VIII'!$C$3:$C$8</c:f>
              <c:numCache>
                <c:formatCode>General</c:formatCode>
                <c:ptCount val="6"/>
                <c:pt idx="0">
                  <c:v>42</c:v>
                </c:pt>
                <c:pt idx="1">
                  <c:v>21</c:v>
                </c:pt>
                <c:pt idx="2">
                  <c:v>36</c:v>
                </c:pt>
                <c:pt idx="3">
                  <c:v>26</c:v>
                </c:pt>
                <c:pt idx="4">
                  <c:v>38</c:v>
                </c:pt>
                <c:pt idx="5">
                  <c:v>44</c:v>
                </c:pt>
              </c:numCache>
            </c:numRef>
          </c:val>
          <c:extLst>
            <c:ext xmlns:c16="http://schemas.microsoft.com/office/drawing/2014/chart" uri="{C3380CC4-5D6E-409C-BE32-E72D297353CC}">
              <c16:uniqueId val="{00000001-5345-4269-923B-193FA87C1EBF}"/>
            </c:ext>
          </c:extLst>
        </c:ser>
        <c:ser>
          <c:idx val="2"/>
          <c:order val="2"/>
          <c:tx>
            <c:strRef>
              <c:f>'Figure VIII'!$D$2</c:f>
              <c:strCache>
                <c:ptCount val="1"/>
                <c:pt idx="0">
                  <c:v>Recommendations</c:v>
                </c:pt>
              </c:strCache>
            </c:strRef>
          </c:tx>
          <c:spPr>
            <a:solidFill>
              <a:srgbClr val="439028"/>
            </a:solidFill>
            <a:ln>
              <a:noFill/>
            </a:ln>
            <a:effectLst/>
          </c:spPr>
          <c:invertIfNegative val="0"/>
          <c:cat>
            <c:strRef>
              <c:f>'Figure VIII'!$A$3:$A$8</c:f>
              <c:strCache>
                <c:ptCount val="6"/>
                <c:pt idx="0">
                  <c:v>Region I</c:v>
                </c:pt>
                <c:pt idx="1">
                  <c:v>Region II</c:v>
                </c:pt>
                <c:pt idx="2">
                  <c:v>Region III</c:v>
                </c:pt>
                <c:pt idx="3">
                  <c:v>Region IV</c:v>
                </c:pt>
                <c:pt idx="4">
                  <c:v>Region V</c:v>
                </c:pt>
                <c:pt idx="5">
                  <c:v>Region VI</c:v>
                </c:pt>
              </c:strCache>
            </c:strRef>
          </c:cat>
          <c:val>
            <c:numRef>
              <c:f>'Figure VIII'!$D$3:$D$8</c:f>
              <c:numCache>
                <c:formatCode>General</c:formatCode>
                <c:ptCount val="6"/>
                <c:pt idx="3">
                  <c:v>1</c:v>
                </c:pt>
                <c:pt idx="5">
                  <c:v>5</c:v>
                </c:pt>
              </c:numCache>
            </c:numRef>
          </c:val>
          <c:extLst>
            <c:ext xmlns:c16="http://schemas.microsoft.com/office/drawing/2014/chart" uri="{C3380CC4-5D6E-409C-BE32-E72D297353CC}">
              <c16:uniqueId val="{00000002-5345-4269-923B-193FA87C1EBF}"/>
            </c:ext>
          </c:extLst>
        </c:ser>
        <c:dLbls>
          <c:showLegendKey val="0"/>
          <c:showVal val="0"/>
          <c:showCatName val="0"/>
          <c:showSerName val="0"/>
          <c:showPercent val="0"/>
          <c:showBubbleSize val="0"/>
        </c:dLbls>
        <c:gapWidth val="219"/>
        <c:overlap val="100"/>
        <c:axId val="89829935"/>
        <c:axId val="89826335"/>
      </c:barChart>
      <c:catAx>
        <c:axId val="89829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826335"/>
        <c:crosses val="autoZero"/>
        <c:auto val="1"/>
        <c:lblAlgn val="ctr"/>
        <c:lblOffset val="100"/>
        <c:noMultiLvlLbl val="0"/>
      </c:catAx>
      <c:valAx>
        <c:axId val="89826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9829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'Figure IX'!$A$2</c:f>
              <c:strCache>
                <c:ptCount val="1"/>
                <c:pt idx="0">
                  <c:v>Committees</c:v>
                </c:pt>
              </c:strCache>
            </c:strRef>
          </c:tx>
          <c:spPr>
            <a:solidFill>
              <a:schemeClr val="accent3">
                <a:lumMod val="75000"/>
              </a:schemeClr>
            </a:solidFill>
            <a:ln>
              <a:noFill/>
            </a:ln>
            <a:effectLst/>
          </c:spPr>
          <c:invertIfNegative val="0"/>
          <c:dLbls>
            <c:spPr>
              <a:solidFill>
                <a:schemeClr val="accent3">
                  <a:lumMod val="75000"/>
                </a:schemeClr>
              </a:solid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IX'!$B$1:$H$1</c:f>
              <c:strCache>
                <c:ptCount val="7"/>
                <c:pt idx="0">
                  <c:v>2000-2003</c:v>
                </c:pt>
                <c:pt idx="1">
                  <c:v>2004-2007</c:v>
                </c:pt>
                <c:pt idx="2">
                  <c:v>2008-2011</c:v>
                </c:pt>
                <c:pt idx="3">
                  <c:v>2012-2015</c:v>
                </c:pt>
                <c:pt idx="4">
                  <c:v>2016-2019</c:v>
                </c:pt>
                <c:pt idx="5">
                  <c:v>2020-2023</c:v>
                </c:pt>
                <c:pt idx="6">
                  <c:v>2024-2027</c:v>
                </c:pt>
              </c:strCache>
            </c:strRef>
          </c:cat>
          <c:val>
            <c:numRef>
              <c:f>'Figure IX'!$B$2:$H$2</c:f>
              <c:numCache>
                <c:formatCode>General</c:formatCode>
                <c:ptCount val="7"/>
                <c:pt idx="0">
                  <c:v>1</c:v>
                </c:pt>
                <c:pt idx="1">
                  <c:v>2</c:v>
                </c:pt>
                <c:pt idx="2">
                  <c:v>2</c:v>
                </c:pt>
                <c:pt idx="3">
                  <c:v>2</c:v>
                </c:pt>
                <c:pt idx="4">
                  <c:v>4</c:v>
                </c:pt>
                <c:pt idx="5">
                  <c:v>4</c:v>
                </c:pt>
                <c:pt idx="6">
                  <c:v>5</c:v>
                </c:pt>
              </c:numCache>
            </c:numRef>
          </c:val>
          <c:extLst>
            <c:ext xmlns:c16="http://schemas.microsoft.com/office/drawing/2014/chart" uri="{C3380CC4-5D6E-409C-BE32-E72D297353CC}">
              <c16:uniqueId val="{00000000-F706-4373-A7E5-2DEDE98E6D64}"/>
            </c:ext>
          </c:extLst>
        </c:ser>
        <c:ser>
          <c:idx val="1"/>
          <c:order val="1"/>
          <c:tx>
            <c:strRef>
              <c:f>'Figure IX'!$A$3</c:f>
              <c:strCache>
                <c:ptCount val="1"/>
                <c:pt idx="0">
                  <c:v>Panels</c:v>
                </c:pt>
              </c:strCache>
            </c:strRef>
          </c:tx>
          <c:spPr>
            <a:solidFill>
              <a:srgbClr val="C8BB7A"/>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IX'!$B$1:$H$1</c:f>
              <c:strCache>
                <c:ptCount val="7"/>
                <c:pt idx="0">
                  <c:v>2000-2003</c:v>
                </c:pt>
                <c:pt idx="1">
                  <c:v>2004-2007</c:v>
                </c:pt>
                <c:pt idx="2">
                  <c:v>2008-2011</c:v>
                </c:pt>
                <c:pt idx="3">
                  <c:v>2012-2015</c:v>
                </c:pt>
                <c:pt idx="4">
                  <c:v>2016-2019</c:v>
                </c:pt>
                <c:pt idx="5">
                  <c:v>2020-2023</c:v>
                </c:pt>
                <c:pt idx="6">
                  <c:v>2024-2027</c:v>
                </c:pt>
              </c:strCache>
            </c:strRef>
          </c:cat>
          <c:val>
            <c:numRef>
              <c:f>'Figure IX'!$B$3:$H$3</c:f>
              <c:numCache>
                <c:formatCode>General</c:formatCode>
                <c:ptCount val="7"/>
                <c:pt idx="0">
                  <c:v>2</c:v>
                </c:pt>
                <c:pt idx="1">
                  <c:v>1</c:v>
                </c:pt>
                <c:pt idx="2">
                  <c:v>3</c:v>
                </c:pt>
                <c:pt idx="3">
                  <c:v>3</c:v>
                </c:pt>
                <c:pt idx="4">
                  <c:v>4</c:v>
                </c:pt>
                <c:pt idx="5">
                  <c:v>4</c:v>
                </c:pt>
                <c:pt idx="6">
                  <c:v>3</c:v>
                </c:pt>
              </c:numCache>
            </c:numRef>
          </c:val>
          <c:extLst>
            <c:ext xmlns:c16="http://schemas.microsoft.com/office/drawing/2014/chart" uri="{C3380CC4-5D6E-409C-BE32-E72D297353CC}">
              <c16:uniqueId val="{00000001-F706-4373-A7E5-2DEDE98E6D64}"/>
            </c:ext>
          </c:extLst>
        </c:ser>
        <c:ser>
          <c:idx val="2"/>
          <c:order val="2"/>
          <c:tx>
            <c:strRef>
              <c:f>'Figure IX'!$A$4</c:f>
              <c:strCache>
                <c:ptCount val="1"/>
                <c:pt idx="0">
                  <c:v>Working Groups </c:v>
                </c:pt>
              </c:strCache>
            </c:strRef>
          </c:tx>
          <c:spPr>
            <a:solidFill>
              <a:srgbClr val="4CA32D"/>
            </a:solidFill>
            <a:ln>
              <a:noFill/>
            </a:ln>
            <a:effectLst/>
          </c:spPr>
          <c:invertIfNegative val="0"/>
          <c:dLbls>
            <c:dLbl>
              <c:idx val="5"/>
              <c:delete val="1"/>
              <c:extLst>
                <c:ext xmlns:c15="http://schemas.microsoft.com/office/drawing/2012/chart" uri="{CE6537A1-D6FC-4f65-9D91-7224C49458BB}"/>
                <c:ext xmlns:c16="http://schemas.microsoft.com/office/drawing/2014/chart" uri="{C3380CC4-5D6E-409C-BE32-E72D297353CC}">
                  <c16:uniqueId val="{00000002-F706-4373-A7E5-2DEDE98E6D64}"/>
                </c:ext>
              </c:extLst>
            </c:dLbl>
            <c:dLbl>
              <c:idx val="6"/>
              <c:delete val="1"/>
              <c:extLst>
                <c:ext xmlns:c15="http://schemas.microsoft.com/office/drawing/2012/chart" uri="{CE6537A1-D6FC-4f65-9D91-7224C49458BB}"/>
                <c:ext xmlns:c16="http://schemas.microsoft.com/office/drawing/2014/chart" uri="{C3380CC4-5D6E-409C-BE32-E72D297353CC}">
                  <c16:uniqueId val="{00000003-F706-4373-A7E5-2DEDE98E6D64}"/>
                </c:ext>
              </c:extLst>
            </c:dLbl>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IX'!$B$1:$H$1</c:f>
              <c:strCache>
                <c:ptCount val="7"/>
                <c:pt idx="0">
                  <c:v>2000-2003</c:v>
                </c:pt>
                <c:pt idx="1">
                  <c:v>2004-2007</c:v>
                </c:pt>
                <c:pt idx="2">
                  <c:v>2008-2011</c:v>
                </c:pt>
                <c:pt idx="3">
                  <c:v>2012-2015</c:v>
                </c:pt>
                <c:pt idx="4">
                  <c:v>2016-2019</c:v>
                </c:pt>
                <c:pt idx="5">
                  <c:v>2020-2023</c:v>
                </c:pt>
                <c:pt idx="6">
                  <c:v>2024-2027</c:v>
                </c:pt>
              </c:strCache>
            </c:strRef>
          </c:cat>
          <c:val>
            <c:numRef>
              <c:f>'Figure IX'!$B$4:$H$4</c:f>
              <c:numCache>
                <c:formatCode>General</c:formatCode>
                <c:ptCount val="7"/>
                <c:pt idx="0">
                  <c:v>2</c:v>
                </c:pt>
                <c:pt idx="1">
                  <c:v>3</c:v>
                </c:pt>
                <c:pt idx="2">
                  <c:v>5</c:v>
                </c:pt>
                <c:pt idx="3">
                  <c:v>4</c:v>
                </c:pt>
                <c:pt idx="4">
                  <c:v>2</c:v>
                </c:pt>
                <c:pt idx="5">
                  <c:v>0</c:v>
                </c:pt>
                <c:pt idx="6">
                  <c:v>0</c:v>
                </c:pt>
              </c:numCache>
            </c:numRef>
          </c:val>
          <c:extLst>
            <c:ext xmlns:c16="http://schemas.microsoft.com/office/drawing/2014/chart" uri="{C3380CC4-5D6E-409C-BE32-E72D297353CC}">
              <c16:uniqueId val="{00000004-F706-4373-A7E5-2DEDE98E6D64}"/>
            </c:ext>
          </c:extLst>
        </c:ser>
        <c:ser>
          <c:idx val="3"/>
          <c:order val="3"/>
          <c:tx>
            <c:strRef>
              <c:f>'Figure IX'!$A$5</c:f>
              <c:strCache>
                <c:ptCount val="1"/>
                <c:pt idx="0">
                  <c:v>Task forces</c:v>
                </c:pt>
              </c:strCache>
            </c:strRef>
          </c:tx>
          <c:spPr>
            <a:solidFill>
              <a:srgbClr val="E0D9B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IX'!$B$1:$H$1</c:f>
              <c:strCache>
                <c:ptCount val="7"/>
                <c:pt idx="0">
                  <c:v>2000-2003</c:v>
                </c:pt>
                <c:pt idx="1">
                  <c:v>2004-2007</c:v>
                </c:pt>
                <c:pt idx="2">
                  <c:v>2008-2011</c:v>
                </c:pt>
                <c:pt idx="3">
                  <c:v>2012-2015</c:v>
                </c:pt>
                <c:pt idx="4">
                  <c:v>2016-2019</c:v>
                </c:pt>
                <c:pt idx="5">
                  <c:v>2020-2023</c:v>
                </c:pt>
                <c:pt idx="6">
                  <c:v>2024-2027</c:v>
                </c:pt>
              </c:strCache>
            </c:strRef>
          </c:cat>
          <c:val>
            <c:numRef>
              <c:f>'Figure IX'!$B$5:$H$5</c:f>
              <c:numCache>
                <c:formatCode>General</c:formatCode>
                <c:ptCount val="7"/>
                <c:pt idx="0">
                  <c:v>3</c:v>
                </c:pt>
                <c:pt idx="1">
                  <c:v>3</c:v>
                </c:pt>
                <c:pt idx="2">
                  <c:v>2</c:v>
                </c:pt>
                <c:pt idx="3">
                  <c:v>2</c:v>
                </c:pt>
                <c:pt idx="4">
                  <c:v>3</c:v>
                </c:pt>
                <c:pt idx="5">
                  <c:v>4</c:v>
                </c:pt>
                <c:pt idx="6">
                  <c:v>3</c:v>
                </c:pt>
              </c:numCache>
            </c:numRef>
          </c:val>
          <c:extLst>
            <c:ext xmlns:c16="http://schemas.microsoft.com/office/drawing/2014/chart" uri="{C3380CC4-5D6E-409C-BE32-E72D297353CC}">
              <c16:uniqueId val="{00000005-F706-4373-A7E5-2DEDE98E6D64}"/>
            </c:ext>
          </c:extLst>
        </c:ser>
        <c:dLbls>
          <c:dLblPos val="ctr"/>
          <c:showLegendKey val="0"/>
          <c:showVal val="1"/>
          <c:showCatName val="0"/>
          <c:showSerName val="0"/>
          <c:showPercent val="0"/>
          <c:showBubbleSize val="0"/>
        </c:dLbls>
        <c:gapWidth val="219"/>
        <c:overlap val="100"/>
        <c:axId val="663253376"/>
        <c:axId val="663262016"/>
      </c:barChart>
      <c:lineChart>
        <c:grouping val="standard"/>
        <c:varyColors val="0"/>
        <c:ser>
          <c:idx val="4"/>
          <c:order val="4"/>
          <c:tx>
            <c:strRef>
              <c:f>'Figure IX'!$A$6</c:f>
              <c:strCache>
                <c:ptCount val="1"/>
                <c:pt idx="0">
                  <c:v>Total</c:v>
                </c:pt>
              </c:strCache>
            </c:strRef>
          </c:tx>
          <c:spPr>
            <a:ln w="28575" cap="rnd">
              <a:solidFill>
                <a:schemeClr val="accent3"/>
              </a:solidFill>
              <a:round/>
            </a:ln>
            <a:effectLst/>
          </c:spPr>
          <c:marker>
            <c:symbol val="none"/>
          </c:marker>
          <c:dLbls>
            <c:dLbl>
              <c:idx val="0"/>
              <c:layout>
                <c:manualLayout>
                  <c:x val="-3.2722222222222236E-2"/>
                  <c:y val="-4.16666666666667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706-4373-A7E5-2DEDE98E6D64}"/>
                </c:ext>
              </c:extLst>
            </c:dLbl>
            <c:dLbl>
              <c:idx val="1"/>
              <c:layout>
                <c:manualLayout>
                  <c:x val="-2.9944444444444444E-2"/>
                  <c:y val="-5.55555555555555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706-4373-A7E5-2DEDE98E6D64}"/>
                </c:ext>
              </c:extLst>
            </c:dLbl>
            <c:dLbl>
              <c:idx val="2"/>
              <c:layout>
                <c:manualLayout>
                  <c:x val="-3.6277777777777777E-2"/>
                  <c:y val="-5.0925925925925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06-4373-A7E5-2DEDE98E6D64}"/>
                </c:ext>
              </c:extLst>
            </c:dLbl>
            <c:dLbl>
              <c:idx val="3"/>
              <c:layout>
                <c:manualLayout>
                  <c:x val="-3.6277777777777777E-2"/>
                  <c:y val="-5.52813454115576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706-4373-A7E5-2DEDE98E6D64}"/>
                </c:ext>
              </c:extLst>
            </c:dLbl>
            <c:dLbl>
              <c:idx val="4"/>
              <c:layout>
                <c:manualLayout>
                  <c:x val="-3.6277777777777777E-2"/>
                  <c:y val="-4.14610090586682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706-4373-A7E5-2DEDE98E6D64}"/>
                </c:ext>
              </c:extLst>
            </c:dLbl>
            <c:dLbl>
              <c:idx val="5"/>
              <c:layout>
                <c:manualLayout>
                  <c:x val="-3.6277755125262101E-2"/>
                  <c:y val="-5.5281372177806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706-4373-A7E5-2DEDE98E6D64}"/>
                </c:ext>
              </c:extLst>
            </c:dLbl>
            <c:dLbl>
              <c:idx val="6"/>
              <c:layout>
                <c:manualLayout>
                  <c:x val="-3.6277777777777777E-2"/>
                  <c:y val="-5.06745666272611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706-4373-A7E5-2DEDE98E6D64}"/>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'Figure IX'!$B$1:$H$1</c:f>
              <c:strCache>
                <c:ptCount val="7"/>
                <c:pt idx="0">
                  <c:v>2000-2003</c:v>
                </c:pt>
                <c:pt idx="1">
                  <c:v>2004-2007</c:v>
                </c:pt>
                <c:pt idx="2">
                  <c:v>2008-2011</c:v>
                </c:pt>
                <c:pt idx="3">
                  <c:v>2012-2015</c:v>
                </c:pt>
                <c:pt idx="4">
                  <c:v>2016-2019</c:v>
                </c:pt>
                <c:pt idx="5">
                  <c:v>2020-2023</c:v>
                </c:pt>
                <c:pt idx="6">
                  <c:v>2024-2027</c:v>
                </c:pt>
              </c:strCache>
            </c:strRef>
          </c:cat>
          <c:val>
            <c:numRef>
              <c:f>'Figure IX'!$B$6:$H$6</c:f>
              <c:numCache>
                <c:formatCode>General</c:formatCode>
                <c:ptCount val="7"/>
                <c:pt idx="0">
                  <c:v>8</c:v>
                </c:pt>
                <c:pt idx="1">
                  <c:v>9</c:v>
                </c:pt>
                <c:pt idx="2">
                  <c:v>12</c:v>
                </c:pt>
                <c:pt idx="3">
                  <c:v>11</c:v>
                </c:pt>
                <c:pt idx="4">
                  <c:v>13</c:v>
                </c:pt>
                <c:pt idx="5">
                  <c:v>12</c:v>
                </c:pt>
                <c:pt idx="6">
                  <c:v>11</c:v>
                </c:pt>
              </c:numCache>
            </c:numRef>
          </c:val>
          <c:smooth val="0"/>
          <c:extLst>
            <c:ext xmlns:c16="http://schemas.microsoft.com/office/drawing/2014/chart" uri="{C3380CC4-5D6E-409C-BE32-E72D297353CC}">
              <c16:uniqueId val="{0000000D-F706-4373-A7E5-2DEDE98E6D64}"/>
            </c:ext>
          </c:extLst>
        </c:ser>
        <c:dLbls>
          <c:dLblPos val="ctr"/>
          <c:showLegendKey val="0"/>
          <c:showVal val="1"/>
          <c:showCatName val="0"/>
          <c:showSerName val="0"/>
          <c:showPercent val="0"/>
          <c:showBubbleSize val="0"/>
        </c:dLbls>
        <c:marker val="1"/>
        <c:smooth val="0"/>
        <c:axId val="648972776"/>
        <c:axId val="648966296"/>
      </c:lineChart>
      <c:catAx>
        <c:axId val="66325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63262016"/>
        <c:crosses val="autoZero"/>
        <c:auto val="1"/>
        <c:lblAlgn val="ctr"/>
        <c:lblOffset val="100"/>
        <c:noMultiLvlLbl val="0"/>
      </c:catAx>
      <c:valAx>
        <c:axId val="6632620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63253376"/>
        <c:crosses val="autoZero"/>
        <c:crossBetween val="between"/>
      </c:valAx>
      <c:valAx>
        <c:axId val="648966296"/>
        <c:scaling>
          <c:orientation val="minMax"/>
        </c:scaling>
        <c:delete val="1"/>
        <c:axPos val="r"/>
        <c:numFmt formatCode="General" sourceLinked="1"/>
        <c:majorTickMark val="out"/>
        <c:minorTickMark val="none"/>
        <c:tickLblPos val="nextTo"/>
        <c:crossAx val="648972776"/>
        <c:crosses val="max"/>
        <c:crossBetween val="between"/>
      </c:valAx>
      <c:catAx>
        <c:axId val="648972776"/>
        <c:scaling>
          <c:orientation val="minMax"/>
        </c:scaling>
        <c:delete val="1"/>
        <c:axPos val="b"/>
        <c:numFmt formatCode="General" sourceLinked="1"/>
        <c:majorTickMark val="out"/>
        <c:minorTickMark val="none"/>
        <c:tickLblPos val="nextTo"/>
        <c:crossAx val="6489662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X'!$K$4</c:f>
              <c:strCache>
                <c:ptCount val="1"/>
                <c:pt idx="0">
                  <c:v>2022</c:v>
                </c:pt>
              </c:strCache>
            </c:strRef>
          </c:tx>
          <c:spPr>
            <a:solidFill>
              <a:srgbClr val="E0D9B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'Figure X'!$I$5:$J$10</c:f>
              <c:multiLvlStrCache>
                <c:ptCount val="6"/>
                <c:lvl>
                  <c:pt idx="0">
                    <c:v>Number of days of meetings</c:v>
                  </c:pt>
                  <c:pt idx="1">
                    <c:v>Recommendations</c:v>
                  </c:pt>
                  <c:pt idx="2">
                    <c:v>Number of days of meetings</c:v>
                  </c:pt>
                  <c:pt idx="3">
                    <c:v>Recommendations</c:v>
                  </c:pt>
                  <c:pt idx="4">
                    <c:v>Number of days of meetings</c:v>
                  </c:pt>
                  <c:pt idx="5">
                    <c:v>Recommendations</c:v>
                  </c:pt>
                </c:lvl>
                <c:lvl>
                  <c:pt idx="0">
                    <c:v>Policy Advisory Committee</c:v>
                  </c:pt>
                  <c:pt idx="2">
                    <c:v>Technical Coordination Committee</c:v>
                  </c:pt>
                  <c:pt idx="4">
                    <c:v>Task forces of Executive Council</c:v>
                  </c:pt>
                </c:lvl>
              </c:multiLvlStrCache>
            </c:multiLvlStrRef>
          </c:cat>
          <c:val>
            <c:numRef>
              <c:f>'Figure X'!$K$5:$K$10</c:f>
              <c:numCache>
                <c:formatCode>General</c:formatCode>
                <c:ptCount val="6"/>
                <c:pt idx="0">
                  <c:v>6</c:v>
                </c:pt>
                <c:pt idx="1">
                  <c:v>15</c:v>
                </c:pt>
                <c:pt idx="2">
                  <c:v>8</c:v>
                </c:pt>
                <c:pt idx="3">
                  <c:v>7</c:v>
                </c:pt>
                <c:pt idx="4">
                  <c:v>11</c:v>
                </c:pt>
                <c:pt idx="5">
                  <c:v>1</c:v>
                </c:pt>
              </c:numCache>
            </c:numRef>
          </c:val>
          <c:extLst>
            <c:ext xmlns:c16="http://schemas.microsoft.com/office/drawing/2014/chart" uri="{C3380CC4-5D6E-409C-BE32-E72D297353CC}">
              <c16:uniqueId val="{00000000-A4BF-4002-BC49-D6356616B066}"/>
            </c:ext>
          </c:extLst>
        </c:ser>
        <c:ser>
          <c:idx val="1"/>
          <c:order val="1"/>
          <c:tx>
            <c:strRef>
              <c:f>'Figure X'!$L$4</c:f>
              <c:strCache>
                <c:ptCount val="1"/>
                <c:pt idx="0">
                  <c:v>2023</c:v>
                </c:pt>
              </c:strCache>
            </c:strRef>
          </c:tx>
          <c:spPr>
            <a:solidFill>
              <a:srgbClr val="C8BB7A"/>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'Figure X'!$I$5:$J$10</c:f>
              <c:multiLvlStrCache>
                <c:ptCount val="6"/>
                <c:lvl>
                  <c:pt idx="0">
                    <c:v>Number of days of meetings</c:v>
                  </c:pt>
                  <c:pt idx="1">
                    <c:v>Recommendations</c:v>
                  </c:pt>
                  <c:pt idx="2">
                    <c:v>Number of days of meetings</c:v>
                  </c:pt>
                  <c:pt idx="3">
                    <c:v>Recommendations</c:v>
                  </c:pt>
                  <c:pt idx="4">
                    <c:v>Number of days of meetings</c:v>
                  </c:pt>
                  <c:pt idx="5">
                    <c:v>Recommendations</c:v>
                  </c:pt>
                </c:lvl>
                <c:lvl>
                  <c:pt idx="0">
                    <c:v>Policy Advisory Committee</c:v>
                  </c:pt>
                  <c:pt idx="2">
                    <c:v>Technical Coordination Committee</c:v>
                  </c:pt>
                  <c:pt idx="4">
                    <c:v>Task forces of Executive Council</c:v>
                  </c:pt>
                </c:lvl>
              </c:multiLvlStrCache>
            </c:multiLvlStrRef>
          </c:cat>
          <c:val>
            <c:numRef>
              <c:f>'Figure X'!$L$5:$L$10</c:f>
              <c:numCache>
                <c:formatCode>General</c:formatCode>
                <c:ptCount val="6"/>
                <c:pt idx="2">
                  <c:v>3</c:v>
                </c:pt>
                <c:pt idx="3">
                  <c:v>0</c:v>
                </c:pt>
                <c:pt idx="4">
                  <c:v>1</c:v>
                </c:pt>
                <c:pt idx="5">
                  <c:v>21</c:v>
                </c:pt>
              </c:numCache>
            </c:numRef>
          </c:val>
          <c:extLst>
            <c:ext xmlns:c16="http://schemas.microsoft.com/office/drawing/2014/chart" uri="{C3380CC4-5D6E-409C-BE32-E72D297353CC}">
              <c16:uniqueId val="{00000001-A4BF-4002-BC49-D6356616B066}"/>
            </c:ext>
          </c:extLst>
        </c:ser>
        <c:ser>
          <c:idx val="2"/>
          <c:order val="2"/>
          <c:tx>
            <c:strRef>
              <c:f>'Figure X'!$M$4</c:f>
              <c:strCache>
                <c:ptCount val="1"/>
                <c:pt idx="0">
                  <c:v>2024</c:v>
                </c:pt>
              </c:strCache>
            </c:strRef>
          </c:tx>
          <c:spPr>
            <a:solidFill>
              <a:srgbClr val="439028"/>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'Figure X'!$I$5:$J$10</c:f>
              <c:multiLvlStrCache>
                <c:ptCount val="6"/>
                <c:lvl>
                  <c:pt idx="0">
                    <c:v>Number of days of meetings</c:v>
                  </c:pt>
                  <c:pt idx="1">
                    <c:v>Recommendations</c:v>
                  </c:pt>
                  <c:pt idx="2">
                    <c:v>Number of days of meetings</c:v>
                  </c:pt>
                  <c:pt idx="3">
                    <c:v>Recommendations</c:v>
                  </c:pt>
                  <c:pt idx="4">
                    <c:v>Number of days of meetings</c:v>
                  </c:pt>
                  <c:pt idx="5">
                    <c:v>Recommendations</c:v>
                  </c:pt>
                </c:lvl>
                <c:lvl>
                  <c:pt idx="0">
                    <c:v>Policy Advisory Committee</c:v>
                  </c:pt>
                  <c:pt idx="2">
                    <c:v>Technical Coordination Committee</c:v>
                  </c:pt>
                  <c:pt idx="4">
                    <c:v>Task forces of Executive Council</c:v>
                  </c:pt>
                </c:lvl>
              </c:multiLvlStrCache>
            </c:multiLvlStrRef>
          </c:cat>
          <c:val>
            <c:numRef>
              <c:f>'Figure X'!$M$5:$M$10</c:f>
              <c:numCache>
                <c:formatCode>General</c:formatCode>
                <c:ptCount val="6"/>
                <c:pt idx="0">
                  <c:v>2</c:v>
                </c:pt>
                <c:pt idx="1">
                  <c:v>7</c:v>
                </c:pt>
                <c:pt idx="2">
                  <c:v>4</c:v>
                </c:pt>
                <c:pt idx="3">
                  <c:v>3</c:v>
                </c:pt>
                <c:pt idx="4">
                  <c:v>10</c:v>
                </c:pt>
                <c:pt idx="5">
                  <c:v>2</c:v>
                </c:pt>
              </c:numCache>
            </c:numRef>
          </c:val>
          <c:extLst>
            <c:ext xmlns:c16="http://schemas.microsoft.com/office/drawing/2014/chart" uri="{C3380CC4-5D6E-409C-BE32-E72D297353CC}">
              <c16:uniqueId val="{00000002-A4BF-4002-BC49-D6356616B066}"/>
            </c:ext>
          </c:extLst>
        </c:ser>
        <c:ser>
          <c:idx val="3"/>
          <c:order val="3"/>
          <c:tx>
            <c:strRef>
              <c:f>'Figure X'!$N$4</c:f>
              <c:strCache>
                <c:ptCount val="1"/>
                <c:pt idx="0">
                  <c:v>2025</c:v>
                </c:pt>
              </c:strCache>
            </c:strRef>
          </c:tx>
          <c:spPr>
            <a:solidFill>
              <a:schemeClr val="accent3">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'Figure X'!$I$5:$J$10</c:f>
              <c:multiLvlStrCache>
                <c:ptCount val="6"/>
                <c:lvl>
                  <c:pt idx="0">
                    <c:v>Number of days of meetings</c:v>
                  </c:pt>
                  <c:pt idx="1">
                    <c:v>Recommendations</c:v>
                  </c:pt>
                  <c:pt idx="2">
                    <c:v>Number of days of meetings</c:v>
                  </c:pt>
                  <c:pt idx="3">
                    <c:v>Recommendations</c:v>
                  </c:pt>
                  <c:pt idx="4">
                    <c:v>Number of days of meetings</c:v>
                  </c:pt>
                  <c:pt idx="5">
                    <c:v>Recommendations</c:v>
                  </c:pt>
                </c:lvl>
                <c:lvl>
                  <c:pt idx="0">
                    <c:v>Policy Advisory Committee</c:v>
                  </c:pt>
                  <c:pt idx="2">
                    <c:v>Technical Coordination Committee</c:v>
                  </c:pt>
                  <c:pt idx="4">
                    <c:v>Task forces of Executive Council</c:v>
                  </c:pt>
                </c:lvl>
              </c:multiLvlStrCache>
            </c:multiLvlStrRef>
          </c:cat>
          <c:val>
            <c:numRef>
              <c:f>'Figure X'!$N$5:$N$10</c:f>
              <c:numCache>
                <c:formatCode>General</c:formatCode>
                <c:ptCount val="6"/>
                <c:pt idx="0">
                  <c:v>3</c:v>
                </c:pt>
                <c:pt idx="1">
                  <c:v>4</c:v>
                </c:pt>
                <c:pt idx="2">
                  <c:v>3</c:v>
                </c:pt>
                <c:pt idx="3">
                  <c:v>3</c:v>
                </c:pt>
                <c:pt idx="4">
                  <c:v>5</c:v>
                </c:pt>
                <c:pt idx="5">
                  <c:v>7</c:v>
                </c:pt>
              </c:numCache>
            </c:numRef>
          </c:val>
          <c:extLst>
            <c:ext xmlns:c16="http://schemas.microsoft.com/office/drawing/2014/chart" uri="{C3380CC4-5D6E-409C-BE32-E72D297353CC}">
              <c16:uniqueId val="{00000003-A4BF-4002-BC49-D6356616B066}"/>
            </c:ext>
          </c:extLst>
        </c:ser>
        <c:dLbls>
          <c:dLblPos val="outEnd"/>
          <c:showLegendKey val="0"/>
          <c:showVal val="1"/>
          <c:showCatName val="0"/>
          <c:showSerName val="0"/>
          <c:showPercent val="0"/>
          <c:showBubbleSize val="0"/>
        </c:dLbls>
        <c:gapWidth val="355"/>
        <c:overlap val="-70"/>
        <c:axId val="337324255"/>
        <c:axId val="337318855"/>
      </c:barChart>
      <c:catAx>
        <c:axId val="337324255"/>
        <c:scaling>
          <c:orientation val="minMax"/>
        </c:scaling>
        <c:delete val="0"/>
        <c:axPos val="b"/>
        <c:majorGridlines>
          <c:spPr>
            <a:ln w="15875" cap="flat" cmpd="sng" algn="ctr">
              <a:gradFill>
                <a:gsLst>
                  <a:gs pos="100000">
                    <a:schemeClr val="tx1">
                      <a:lumMod val="13000"/>
                      <a:lumOff val="87000"/>
                    </a:schemeClr>
                  </a:gs>
                  <a:gs pos="0">
                    <a:schemeClr val="tx1">
                      <a:lumMod val="25000"/>
                      <a:lumOff val="75000"/>
                    </a:schemeClr>
                  </a:gs>
                </a:gsLst>
                <a:lin ang="5400000" scaled="0"/>
              </a:gradFill>
              <a:prstDash val="sysDash"/>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7318855"/>
        <c:crosses val="autoZero"/>
        <c:auto val="1"/>
        <c:lblAlgn val="ctr"/>
        <c:lblOffset val="100"/>
        <c:noMultiLvlLbl val="0"/>
      </c:catAx>
      <c:valAx>
        <c:axId val="337318855"/>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7324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'Figure XI'!$P$31</c:f>
              <c:strCache>
                <c:ptCount val="1"/>
                <c:pt idx="0">
                  <c:v>2022</c:v>
                </c:pt>
              </c:strCache>
            </c:strRef>
          </c:tx>
          <c:spPr>
            <a:solidFill>
              <a:schemeClr val="accent6">
                <a:lumMod val="50000"/>
              </a:schemeClr>
            </a:solidFill>
            <a:ln>
              <a:noFill/>
            </a:ln>
            <a:effectLst/>
          </c:spPr>
          <c:invertIfNegative val="0"/>
          <c:cat>
            <c:multiLvlStrRef>
              <c:f>'Figure XI'!$M$32:$N$39</c:f>
              <c:multiLvlStrCache>
                <c:ptCount val="8"/>
                <c:lvl>
                  <c:pt idx="0">
                    <c:v>Staff costs (a)</c:v>
                  </c:pt>
                  <c:pt idx="1">
                    <c:v>Activities (b)</c:v>
                  </c:pt>
                  <c:pt idx="2">
                    <c:v>Staff costs (a)</c:v>
                  </c:pt>
                  <c:pt idx="3">
                    <c:v>Activities (b)</c:v>
                  </c:pt>
                  <c:pt idx="4">
                    <c:v>Staff costs (a)</c:v>
                  </c:pt>
                  <c:pt idx="5">
                    <c:v>Activities (b)</c:v>
                  </c:pt>
                  <c:pt idx="6">
                    <c:v>Staff costs (a)</c:v>
                  </c:pt>
                  <c:pt idx="7">
                    <c:v>Activities (b)</c:v>
                  </c:pt>
                </c:lvl>
                <c:lvl>
                  <c:pt idx="0">
                    <c:v>Congress</c:v>
                  </c:pt>
                  <c:pt idx="2">
                    <c:v>Executive Council and its subsidiary bodies</c:v>
                  </c:pt>
                  <c:pt idx="4">
                    <c:v>Regional Associations</c:v>
                  </c:pt>
                  <c:pt idx="6">
                    <c:v>Technical Commissions</c:v>
                  </c:pt>
                </c:lvl>
              </c:multiLvlStrCache>
            </c:multiLvlStrRef>
          </c:cat>
          <c:val>
            <c:numRef>
              <c:f>'Figure XI'!$P$32:$P$39</c:f>
              <c:numCache>
                <c:formatCode>General</c:formatCode>
                <c:ptCount val="8"/>
                <c:pt idx="0">
                  <c:v>0</c:v>
                </c:pt>
                <c:pt idx="1">
                  <c:v>0</c:v>
                </c:pt>
                <c:pt idx="2">
                  <c:v>1348913.2375478926</c:v>
                </c:pt>
                <c:pt idx="3">
                  <c:v>505284</c:v>
                </c:pt>
                <c:pt idx="4">
                  <c:v>197554.40613026824</c:v>
                </c:pt>
                <c:pt idx="5">
                  <c:v>380520</c:v>
                </c:pt>
                <c:pt idx="6">
                  <c:v>1974134.8659003831</c:v>
                </c:pt>
                <c:pt idx="7">
                  <c:v>889281</c:v>
                </c:pt>
              </c:numCache>
            </c:numRef>
          </c:val>
          <c:extLst>
            <c:ext xmlns:c16="http://schemas.microsoft.com/office/drawing/2014/chart" uri="{C3380CC4-5D6E-409C-BE32-E72D297353CC}">
              <c16:uniqueId val="{00000000-7D72-4FFE-99FF-5DD31C366059}"/>
            </c:ext>
          </c:extLst>
        </c:ser>
        <c:ser>
          <c:idx val="1"/>
          <c:order val="1"/>
          <c:tx>
            <c:strRef>
              <c:f>'Figure XI'!$Q$31</c:f>
              <c:strCache>
                <c:ptCount val="1"/>
                <c:pt idx="0">
                  <c:v>2023</c:v>
                </c:pt>
              </c:strCache>
            </c:strRef>
          </c:tx>
          <c:spPr>
            <a:pattFill prst="pct70">
              <a:fgClr>
                <a:srgbClr val="C8BB7A"/>
              </a:fgClr>
              <a:bgClr>
                <a:schemeClr val="bg1"/>
              </a:bgClr>
            </a:pattFill>
            <a:ln>
              <a:noFill/>
            </a:ln>
            <a:effectLst/>
          </c:spPr>
          <c:invertIfNegative val="0"/>
          <c:cat>
            <c:multiLvlStrRef>
              <c:f>'Figure XI'!$M$32:$N$39</c:f>
              <c:multiLvlStrCache>
                <c:ptCount val="8"/>
                <c:lvl>
                  <c:pt idx="0">
                    <c:v>Staff costs (a)</c:v>
                  </c:pt>
                  <c:pt idx="1">
                    <c:v>Activities (b)</c:v>
                  </c:pt>
                  <c:pt idx="2">
                    <c:v>Staff costs (a)</c:v>
                  </c:pt>
                  <c:pt idx="3">
                    <c:v>Activities (b)</c:v>
                  </c:pt>
                  <c:pt idx="4">
                    <c:v>Staff costs (a)</c:v>
                  </c:pt>
                  <c:pt idx="5">
                    <c:v>Activities (b)</c:v>
                  </c:pt>
                  <c:pt idx="6">
                    <c:v>Staff costs (a)</c:v>
                  </c:pt>
                  <c:pt idx="7">
                    <c:v>Activities (b)</c:v>
                  </c:pt>
                </c:lvl>
                <c:lvl>
                  <c:pt idx="0">
                    <c:v>Congress</c:v>
                  </c:pt>
                  <c:pt idx="2">
                    <c:v>Executive Council and its subsidiary bodies</c:v>
                  </c:pt>
                  <c:pt idx="4">
                    <c:v>Regional Associations</c:v>
                  </c:pt>
                  <c:pt idx="6">
                    <c:v>Technical Commissions</c:v>
                  </c:pt>
                </c:lvl>
              </c:multiLvlStrCache>
            </c:multiLvlStrRef>
          </c:cat>
          <c:val>
            <c:numRef>
              <c:f>'Figure XI'!$Q$32:$Q$39</c:f>
              <c:numCache>
                <c:formatCode>General</c:formatCode>
                <c:ptCount val="8"/>
                <c:pt idx="0">
                  <c:v>2017734.5977011493</c:v>
                </c:pt>
                <c:pt idx="1">
                  <c:v>708136</c:v>
                </c:pt>
                <c:pt idx="2">
                  <c:v>1810508.1609195401</c:v>
                </c:pt>
                <c:pt idx="3">
                  <c:v>663888</c:v>
                </c:pt>
                <c:pt idx="4">
                  <c:v>491681.9923371647</c:v>
                </c:pt>
                <c:pt idx="5">
                  <c:v>447865</c:v>
                </c:pt>
                <c:pt idx="6">
                  <c:v>414127.96934865904</c:v>
                </c:pt>
                <c:pt idx="7">
                  <c:v>385547</c:v>
                </c:pt>
              </c:numCache>
            </c:numRef>
          </c:val>
          <c:extLst>
            <c:ext xmlns:c16="http://schemas.microsoft.com/office/drawing/2014/chart" uri="{C3380CC4-5D6E-409C-BE32-E72D297353CC}">
              <c16:uniqueId val="{00000001-7D72-4FFE-99FF-5DD31C366059}"/>
            </c:ext>
          </c:extLst>
        </c:ser>
        <c:ser>
          <c:idx val="2"/>
          <c:order val="2"/>
          <c:tx>
            <c:strRef>
              <c:f>'Figure XI'!$S$31</c:f>
              <c:strCache>
                <c:ptCount val="1"/>
                <c:pt idx="0">
                  <c:v>2024</c:v>
                </c:pt>
              </c:strCache>
            </c:strRef>
          </c:tx>
          <c:spPr>
            <a:pattFill prst="pct75">
              <a:fgClr>
                <a:schemeClr val="accent6">
                  <a:lumMod val="75000"/>
                </a:schemeClr>
              </a:fgClr>
              <a:bgClr>
                <a:schemeClr val="bg1"/>
              </a:bgClr>
            </a:pattFill>
            <a:ln>
              <a:noFill/>
            </a:ln>
            <a:effectLst/>
          </c:spPr>
          <c:invertIfNegative val="0"/>
          <c:cat>
            <c:multiLvlStrRef>
              <c:f>'Figure XI'!$M$32:$N$39</c:f>
              <c:multiLvlStrCache>
                <c:ptCount val="8"/>
                <c:lvl>
                  <c:pt idx="0">
                    <c:v>Staff costs (a)</c:v>
                  </c:pt>
                  <c:pt idx="1">
                    <c:v>Activities (b)</c:v>
                  </c:pt>
                  <c:pt idx="2">
                    <c:v>Staff costs (a)</c:v>
                  </c:pt>
                  <c:pt idx="3">
                    <c:v>Activities (b)</c:v>
                  </c:pt>
                  <c:pt idx="4">
                    <c:v>Staff costs (a)</c:v>
                  </c:pt>
                  <c:pt idx="5">
                    <c:v>Activities (b)</c:v>
                  </c:pt>
                  <c:pt idx="6">
                    <c:v>Staff costs (a)</c:v>
                  </c:pt>
                  <c:pt idx="7">
                    <c:v>Activities (b)</c:v>
                  </c:pt>
                </c:lvl>
                <c:lvl>
                  <c:pt idx="0">
                    <c:v>Congress</c:v>
                  </c:pt>
                  <c:pt idx="2">
                    <c:v>Executive Council and its subsidiary bodies</c:v>
                  </c:pt>
                  <c:pt idx="4">
                    <c:v>Regional Associations</c:v>
                  </c:pt>
                  <c:pt idx="6">
                    <c:v>Technical Commissions</c:v>
                  </c:pt>
                </c:lvl>
              </c:multiLvlStrCache>
            </c:multiLvlStrRef>
          </c:cat>
          <c:val>
            <c:numRef>
              <c:f>'Figure XI'!$S$32:$S$39</c:f>
              <c:numCache>
                <c:formatCode>General</c:formatCode>
                <c:ptCount val="8"/>
                <c:pt idx="0">
                  <c:v>0</c:v>
                </c:pt>
                <c:pt idx="1">
                  <c:v>0</c:v>
                </c:pt>
                <c:pt idx="2">
                  <c:v>1433243.618729502</c:v>
                </c:pt>
                <c:pt idx="3">
                  <c:v>635073</c:v>
                </c:pt>
                <c:pt idx="4">
                  <c:v>1060939.4768030653</c:v>
                </c:pt>
                <c:pt idx="5">
                  <c:v>227868</c:v>
                </c:pt>
                <c:pt idx="6">
                  <c:v>1481345.7746022991</c:v>
                </c:pt>
                <c:pt idx="7">
                  <c:v>779730</c:v>
                </c:pt>
              </c:numCache>
            </c:numRef>
          </c:val>
          <c:extLst>
            <c:ext xmlns:c16="http://schemas.microsoft.com/office/drawing/2014/chart" uri="{C3380CC4-5D6E-409C-BE32-E72D297353CC}">
              <c16:uniqueId val="{00000002-7D72-4FFE-99FF-5DD31C366059}"/>
            </c:ext>
          </c:extLst>
        </c:ser>
        <c:ser>
          <c:idx val="3"/>
          <c:order val="3"/>
          <c:tx>
            <c:strRef>
              <c:f>'Figure XI'!$T$31</c:f>
              <c:strCache>
                <c:ptCount val="1"/>
                <c:pt idx="0">
                  <c:v>2025</c:v>
                </c:pt>
              </c:strCache>
            </c:strRef>
          </c:tx>
          <c:spPr>
            <a:solidFill>
              <a:srgbClr val="EDE9D3"/>
            </a:solidFill>
            <a:ln>
              <a:noFill/>
            </a:ln>
            <a:effectLst/>
          </c:spPr>
          <c:invertIfNegative val="0"/>
          <c:cat>
            <c:multiLvlStrRef>
              <c:f>'Figure XI'!$M$32:$N$39</c:f>
              <c:multiLvlStrCache>
                <c:ptCount val="8"/>
                <c:lvl>
                  <c:pt idx="0">
                    <c:v>Staff costs (a)</c:v>
                  </c:pt>
                  <c:pt idx="1">
                    <c:v>Activities (b)</c:v>
                  </c:pt>
                  <c:pt idx="2">
                    <c:v>Staff costs (a)</c:v>
                  </c:pt>
                  <c:pt idx="3">
                    <c:v>Activities (b)</c:v>
                  </c:pt>
                  <c:pt idx="4">
                    <c:v>Staff costs (a)</c:v>
                  </c:pt>
                  <c:pt idx="5">
                    <c:v>Activities (b)</c:v>
                  </c:pt>
                  <c:pt idx="6">
                    <c:v>Staff costs (a)</c:v>
                  </c:pt>
                  <c:pt idx="7">
                    <c:v>Activities (b)</c:v>
                  </c:pt>
                </c:lvl>
                <c:lvl>
                  <c:pt idx="0">
                    <c:v>Congress</c:v>
                  </c:pt>
                  <c:pt idx="2">
                    <c:v>Executive Council and its subsidiary bodies</c:v>
                  </c:pt>
                  <c:pt idx="4">
                    <c:v>Regional Associations</c:v>
                  </c:pt>
                  <c:pt idx="6">
                    <c:v>Technical Commissions</c:v>
                  </c:pt>
                </c:lvl>
              </c:multiLvlStrCache>
            </c:multiLvlStrRef>
          </c:cat>
          <c:val>
            <c:numRef>
              <c:f>'Figure XI'!$T$32:$T$39</c:f>
              <c:numCache>
                <c:formatCode>General</c:formatCode>
                <c:ptCount val="8"/>
                <c:pt idx="0">
                  <c:v>898162.26591724134</c:v>
                </c:pt>
                <c:pt idx="1">
                  <c:v>175527.45999999996</c:v>
                </c:pt>
                <c:pt idx="2">
                  <c:v>1660352.1926793102</c:v>
                </c:pt>
                <c:pt idx="3">
                  <c:v>419336.36000000016</c:v>
                </c:pt>
                <c:pt idx="4">
                  <c:v>1057220.6643793103</c:v>
                </c:pt>
                <c:pt idx="5">
                  <c:v>141713.40999999989</c:v>
                </c:pt>
                <c:pt idx="6">
                  <c:v>662945.0797586207</c:v>
                </c:pt>
                <c:pt idx="7">
                  <c:v>311347.67999999988</c:v>
                </c:pt>
              </c:numCache>
            </c:numRef>
          </c:val>
          <c:extLst>
            <c:ext xmlns:c16="http://schemas.microsoft.com/office/drawing/2014/chart" uri="{C3380CC4-5D6E-409C-BE32-E72D297353CC}">
              <c16:uniqueId val="{00000003-7D72-4FFE-99FF-5DD31C366059}"/>
            </c:ext>
          </c:extLst>
        </c:ser>
        <c:dLbls>
          <c:showLegendKey val="0"/>
          <c:showVal val="0"/>
          <c:showCatName val="0"/>
          <c:showSerName val="0"/>
          <c:showPercent val="0"/>
          <c:showBubbleSize val="0"/>
        </c:dLbls>
        <c:gapWidth val="0"/>
        <c:axId val="1616088128"/>
        <c:axId val="1616083448"/>
      </c:barChart>
      <c:catAx>
        <c:axId val="1616088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16083448"/>
        <c:crosses val="autoZero"/>
        <c:auto val="1"/>
        <c:lblAlgn val="ctr"/>
        <c:lblOffset val="100"/>
        <c:tickLblSkip val="1"/>
        <c:tickMarkSkip val="1"/>
        <c:noMultiLvlLbl val="0"/>
      </c:catAx>
      <c:valAx>
        <c:axId val="16160834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16088128"/>
        <c:crosses val="autoZero"/>
        <c:crossBetween val="between"/>
        <c:dispUnits>
          <c:builtInUnit val="millions"/>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anguage xmlns="fc621acd-e9a6-4acc-a626-3b8da06eb3f9">EN</Languag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67B54111927043B872CE5E02E786F0" ma:contentTypeVersion="" ma:contentTypeDescription="Create a new document." ma:contentTypeScope="" ma:versionID="5660e87a62715d05fd0ecc9329086632">
  <xsd:schema xmlns:xsd="http://www.w3.org/2001/XMLSchema" xmlns:xs="http://www.w3.org/2001/XMLSchema" xmlns:p="http://schemas.microsoft.com/office/2006/metadata/properties" xmlns:ns2="d34343af-28c4-4431-8b96-d735d539fd00" xmlns:ns3="fc621acd-e9a6-4acc-a626-3b8da06eb3f9" targetNamespace="http://schemas.microsoft.com/office/2006/metadata/properties" ma:root="true" ma:fieldsID="d0e59aeeb8fc5bca8e89b42c69fa4a34" ns2:_="" ns3:_="">
    <xsd:import namespace="d34343af-28c4-4431-8b96-d735d539fd00"/>
    <xsd:import namespace="fc621acd-e9a6-4acc-a626-3b8da06eb3f9"/>
    <xsd:element name="properties">
      <xsd:complexType>
        <xsd:sequence>
          <xsd:element name="documentManagement">
            <xsd:complexType>
              <xsd:all>
                <xsd:element ref="ns2:SharedWithUsers" minOccurs="0"/>
                <xsd:element ref="ns3: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343af-28c4-4431-8b96-d735d539fd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621acd-e9a6-4acc-a626-3b8da06eb3f9" elementFormDefault="qualified">
    <xsd:import namespace="http://schemas.microsoft.com/office/2006/documentManagement/types"/>
    <xsd:import namespace="http://schemas.microsoft.com/office/infopath/2007/PartnerControls"/>
    <xsd:element name="Language" ma:index="9" nillable="true" ma:displayName="Language" ma:internalName="Langu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F1B133-5683-4906-885E-6BE4E0CB4283}">
  <ds:schemaRefs>
    <ds:schemaRef ds:uri="http://schemas.microsoft.com/sharepoint/v3/contenttype/forms"/>
  </ds:schemaRefs>
</ds:datastoreItem>
</file>

<file path=customXml/itemProps2.xml><?xml version="1.0" encoding="utf-8"?>
<ds:datastoreItem xmlns:ds="http://schemas.openxmlformats.org/officeDocument/2006/customXml" ds:itemID="{8AD85AAF-09BF-4651-B97E-656E8C0D4566}">
  <ds:schemaRefs>
    <ds:schemaRef ds:uri="http://schemas.openxmlformats.org/officeDocument/2006/bibliography"/>
  </ds:schemaRefs>
</ds:datastoreItem>
</file>

<file path=customXml/itemProps3.xml><?xml version="1.0" encoding="utf-8"?>
<ds:datastoreItem xmlns:ds="http://schemas.openxmlformats.org/officeDocument/2006/customXml" ds:itemID="{631EAC4C-543C-4F11-A796-B2F0F86D1E27}">
  <ds:schemaRefs>
    <ds:schemaRef ds:uri="http://schemas.microsoft.com/office/2006/metadata/properties"/>
    <ds:schemaRef ds:uri="http://schemas.microsoft.com/office/infopath/2007/PartnerControls"/>
    <ds:schemaRef ds:uri="985ec44e-1bab-4c0b-9df0-6ba128686fc9"/>
    <ds:schemaRef ds:uri="e80befd3-92ab-441a-a79d-bdc8f473d099"/>
  </ds:schemaRefs>
</ds:datastoreItem>
</file>

<file path=customXml/itemProps4.xml><?xml version="1.0" encoding="utf-8"?>
<ds:datastoreItem xmlns:ds="http://schemas.openxmlformats.org/officeDocument/2006/customXml" ds:itemID="{6042BDC7-A2B2-4B31-960E-A273EE275407}"/>
</file>

<file path=docMetadata/LabelInfo.xml><?xml version="1.0" encoding="utf-8"?>
<clbl:labelList xmlns:clbl="http://schemas.microsoft.com/office/2020/mipLabelMetadata">
  <clbl:label id="{606bed3f-efae-4d70-a15b-866bb27c918d}" enabled="1" method="Privileged" siteId="{0f9e35db-544f-4f60-bdcc-5ea416e6dc70}" removed="0"/>
  <clbl:label id="{e962d134-526b-49fe-8fc7-dd80537250d0}" enabled="1" method="Standard" siteId="{eaa6be54-4687-40c4-9827-c044bd8e8d3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Theresa Nguyen DUBITSKY</dc:creator>
  <keywords/>
  <dc:description/>
  <lastModifiedBy>Luciane Veeck</lastModifiedBy>
  <revision>6</revision>
  <lastPrinted>2026-05-04T11:11:00.0000000Z</lastPrinted>
  <dcterms:created xsi:type="dcterms:W3CDTF">2026-05-22T09:02:00.0000000Z</dcterms:created>
  <dcterms:modified xsi:type="dcterms:W3CDTF">2026-09-23T07:20:02.3072309Z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2604923</vt:lpwstr>
  </property>
  <property fmtid="{D5CDD505-2E9C-101B-9397-08002B2CF9AE}" pid="3" name="ODSRefJobNo">
    <vt:lpwstr>2607648E</vt:lpwstr>
  </property>
  <property fmtid="{D5CDD505-2E9C-101B-9397-08002B2CF9AE}" pid="4" name="Symbol1">
    <vt:lpwstr>JIU/REP/2026/2</vt:lpwstr>
  </property>
  <property fmtid="{D5CDD505-2E9C-101B-9397-08002B2CF9AE}" pid="5" name="Symbol2">
    <vt:lpwstr/>
  </property>
  <property fmtid="{D5CDD505-2E9C-101B-9397-08002B2CF9AE}" pid="6" name="Translator">
    <vt:lpwstr/>
  </property>
  <property fmtid="{D5CDD505-2E9C-101B-9397-08002B2CF9AE}" pid="7" name="Operator">
    <vt:lpwstr/>
  </property>
  <property fmtid="{D5CDD505-2E9C-101B-9397-08002B2CF9AE}" pid="8" name="DraftPages">
    <vt:lpwstr> </vt:lpwstr>
  </property>
  <property fmtid="{D5CDD505-2E9C-101B-9397-08002B2CF9AE}" pid="9" name="Comment">
    <vt:lpwstr/>
  </property>
  <property fmtid="{D5CDD505-2E9C-101B-9397-08002B2CF9AE}" pid="10" name="DocType">
    <vt:lpwstr>S</vt:lpwstr>
  </property>
  <property fmtid="{D5CDD505-2E9C-101B-9397-08002B2CF9AE}" pid="11" name="Category">
    <vt:lpwstr>JIU</vt:lpwstr>
  </property>
  <property fmtid="{D5CDD505-2E9C-101B-9397-08002B2CF9AE}" pid="12" name="Title1">
    <vt:lpwstr>Review of governing body structures in the World Meteorological Organization_x000d_</vt:lpwstr>
  </property>
  <property fmtid="{D5CDD505-2E9C-101B-9397-08002B2CF9AE}" pid="13" name="Title2">
    <vt:lpwstr>Report of the Joint Inspection Unit_x000d_</vt:lpwstr>
  </property>
  <property fmtid="{D5CDD505-2E9C-101B-9397-08002B2CF9AE}" pid="14" name="MediaServiceImageTags">
    <vt:lpwstr/>
  </property>
  <property fmtid="{D5CDD505-2E9C-101B-9397-08002B2CF9AE}" pid="15" name="ContentTypeId">
    <vt:lpwstr>0x0101008667B54111927043B872CE5E02E786F0</vt:lpwstr>
  </property>
</Properties>
</file>