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54" w:rsidRDefault="00CA07E0" w:rsidP="005C05D4">
      <w:pPr>
        <w:jc w:val="center"/>
        <w:rPr>
          <w:rFonts w:cs="Arial"/>
          <w:b/>
          <w:bCs/>
          <w:color w:val="000000"/>
          <w:sz w:val="32"/>
          <w:szCs w:val="32"/>
        </w:rPr>
      </w:pPr>
      <w:r w:rsidRPr="0003155C">
        <w:rPr>
          <w:rFonts w:cs="Arial"/>
          <w:b/>
          <w:bCs/>
          <w:color w:val="000000"/>
          <w:sz w:val="32"/>
          <w:szCs w:val="32"/>
          <w:lang w:val="fr-FR"/>
        </w:rPr>
        <w:t>Organisation et gestion des sessions de formation</w:t>
      </w:r>
    </w:p>
    <w:p w:rsidR="0003155C" w:rsidRPr="0003155C" w:rsidRDefault="00CA07E0" w:rsidP="005C05D4">
      <w:pPr>
        <w:jc w:val="center"/>
        <w:rPr>
          <w:rFonts w:cs="Arial"/>
          <w:b/>
          <w:bCs/>
          <w:color w:val="000000"/>
          <w:sz w:val="24"/>
          <w:szCs w:val="24"/>
        </w:rPr>
      </w:pPr>
      <w:r w:rsidRPr="0003155C">
        <w:rPr>
          <w:rFonts w:cs="Arial"/>
          <w:b/>
          <w:bCs/>
          <w:color w:val="000000"/>
          <w:sz w:val="24"/>
          <w:szCs w:val="24"/>
          <w:lang w:val="fr-FR"/>
        </w:rPr>
        <w:t>Liste de vérification</w:t>
      </w:r>
      <w:r w:rsidRPr="0003155C">
        <w:rPr>
          <w:rFonts w:cs="Arial"/>
          <w:b/>
          <w:bCs/>
          <w:color w:val="000000"/>
          <w:sz w:val="24"/>
          <w:szCs w:val="24"/>
          <w:lang w:val="fr-FR"/>
        </w:rPr>
        <w:t xml:space="preserve"> pour les organisateurs</w:t>
      </w:r>
      <w:r w:rsidRPr="0003155C">
        <w:rPr>
          <w:rFonts w:cs="Arial"/>
          <w:bCs/>
          <w:color w:val="000000"/>
          <w:sz w:val="24"/>
          <w:szCs w:val="24"/>
          <w:lang w:val="fr-FR"/>
        </w:rPr>
        <w:t xml:space="preserve"> </w:t>
      </w:r>
    </w:p>
    <w:p w:rsidR="00480838" w:rsidRDefault="00CA07E0" w:rsidP="004C76F0">
      <w:pPr>
        <w:rPr>
          <w:rFonts w:cs="Arial"/>
          <w:sz w:val="24"/>
          <w:szCs w:val="24"/>
        </w:rPr>
      </w:pPr>
    </w:p>
    <w:p w:rsidR="007A6A7C" w:rsidRDefault="00CA07E0" w:rsidP="00AB618B">
      <w:pPr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  <w:lang w:val="fr-FR"/>
        </w:rPr>
        <w:t>Cette liste de vérification</w:t>
      </w:r>
      <w:r>
        <w:rPr>
          <w:rFonts w:cs="Arial"/>
          <w:sz w:val="24"/>
          <w:szCs w:val="24"/>
          <w:lang w:val="fr-FR"/>
        </w:rPr>
        <w:t xml:space="preserve"> a été préparée sur la base de la procédure d</w:t>
      </w:r>
      <w:r w:rsidR="00673BCC">
        <w:rPr>
          <w:rFonts w:cs="Arial"/>
          <w:sz w:val="24"/>
          <w:szCs w:val="24"/>
          <w:lang w:val="fr-FR"/>
        </w:rPr>
        <w:t>’</w:t>
      </w:r>
      <w:r>
        <w:rPr>
          <w:rFonts w:cs="Arial"/>
          <w:sz w:val="24"/>
          <w:szCs w:val="24"/>
          <w:lang w:val="fr-FR"/>
        </w:rPr>
        <w:t>organisation généralement suivie par les Centres régionaux de formation (RTC) de l</w:t>
      </w:r>
      <w:r w:rsidR="00673BCC">
        <w:rPr>
          <w:rFonts w:cs="Arial"/>
          <w:sz w:val="24"/>
          <w:szCs w:val="24"/>
          <w:lang w:val="fr-FR"/>
        </w:rPr>
        <w:t>’</w:t>
      </w:r>
      <w:r>
        <w:rPr>
          <w:rFonts w:cs="Arial"/>
          <w:sz w:val="24"/>
          <w:szCs w:val="24"/>
          <w:lang w:val="fr-FR"/>
        </w:rPr>
        <w:t>OMM. Toutefois, cette liste de vérification</w:t>
      </w:r>
      <w:r>
        <w:rPr>
          <w:rFonts w:cs="Arial"/>
          <w:sz w:val="24"/>
          <w:szCs w:val="24"/>
          <w:lang w:val="fr-FR"/>
        </w:rPr>
        <w:t xml:space="preserve"> peut être utile pour toute institution organisant des </w:t>
      </w:r>
      <w:r>
        <w:rPr>
          <w:rFonts w:cs="Arial"/>
          <w:sz w:val="24"/>
          <w:szCs w:val="24"/>
          <w:lang w:val="fr-FR"/>
        </w:rPr>
        <w:t>sessions de formation nationales et internationales, disponibles en ligne ou en présentiel.</w:t>
      </w:r>
    </w:p>
    <w:p w:rsidR="007E4158" w:rsidRPr="00AB618B" w:rsidRDefault="00CA07E0" w:rsidP="00AB618B">
      <w:pPr>
        <w:spacing w:after="120"/>
        <w:rPr>
          <w:rFonts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"/>
        <w:gridCol w:w="8494"/>
      </w:tblGrid>
      <w:tr w:rsidR="009C34B8" w:rsidTr="00FD4E34">
        <w:trPr>
          <w:trHeight w:val="510"/>
        </w:trPr>
        <w:tc>
          <w:tcPr>
            <w:tcW w:w="454" w:type="dxa"/>
            <w:gridSpan w:val="2"/>
            <w:shd w:val="clear" w:color="auto" w:fill="011893"/>
            <w:vAlign w:val="center"/>
          </w:tcPr>
          <w:p w:rsidR="0095116C" w:rsidRPr="0095116C" w:rsidRDefault="00CA07E0" w:rsidP="0095116C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AB618B">
              <w:rPr>
                <w:rFonts w:cs="Arial"/>
                <w:b/>
                <w:bCs/>
                <w:sz w:val="24"/>
                <w:szCs w:val="24"/>
                <w:lang w:val="fr-FR"/>
              </w:rPr>
              <w:t>Activité AVANT la session de formation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Former un comité 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organisation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2027E7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2027E7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Rédiger un calendrier de travail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2027E7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2027E7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Décider des aspects financiers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Déterminer les dates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7A6A7C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7A6A7C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Confirmer la disponibilité des formateurs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Choisir et réserver des locaux adaptés (uniquement en présentiel)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476C46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476C46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Développer un site web pour la session de formation (peut être également très utile pour les cours présentiels).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AD66EF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AD66EF" w:rsidRDefault="00673BCC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É</w:t>
            </w:r>
            <w:r w:rsidR="00CA07E0">
              <w:rPr>
                <w:rFonts w:cs="Arial"/>
                <w:sz w:val="24"/>
                <w:szCs w:val="24"/>
                <w:lang w:val="fr-FR"/>
              </w:rPr>
              <w:t xml:space="preserve">crire le </w:t>
            </w:r>
            <w:r>
              <w:rPr>
                <w:rFonts w:cs="Arial"/>
                <w:sz w:val="24"/>
                <w:szCs w:val="24"/>
                <w:lang w:val="fr-FR"/>
              </w:rPr>
              <w:t>« </w:t>
            </w:r>
            <w:r w:rsidR="00CA07E0">
              <w:rPr>
                <w:rFonts w:cs="Arial"/>
                <w:sz w:val="24"/>
                <w:szCs w:val="24"/>
                <w:lang w:val="fr-FR"/>
              </w:rPr>
              <w:t>programme du co</w:t>
            </w:r>
            <w:r w:rsidR="00CA07E0">
              <w:rPr>
                <w:rFonts w:cs="Arial"/>
                <w:sz w:val="24"/>
                <w:szCs w:val="24"/>
                <w:lang w:val="fr-FR"/>
              </w:rPr>
              <w:t>urs</w:t>
            </w:r>
            <w:r>
              <w:rPr>
                <w:rFonts w:cs="Arial"/>
                <w:sz w:val="24"/>
                <w:szCs w:val="24"/>
                <w:lang w:val="fr-FR"/>
              </w:rPr>
              <w:t> »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Annoncer la session de formation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C33874" w:rsidRDefault="00CA07E0" w:rsidP="00673BC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Garder le contact avec les formateurs </w:t>
            </w:r>
            <w:r w:rsidR="00673BCC">
              <w:rPr>
                <w:rFonts w:cs="Arial"/>
                <w:sz w:val="24"/>
                <w:szCs w:val="24"/>
                <w:lang w:val="fr-FR"/>
              </w:rPr>
              <w:t xml:space="preserve">– </w:t>
            </w:r>
            <w:r>
              <w:rPr>
                <w:rFonts w:cs="Arial"/>
                <w:sz w:val="24"/>
                <w:szCs w:val="24"/>
                <w:lang w:val="fr-FR"/>
              </w:rPr>
              <w:t>discuter des besoins 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assistance avant et pendant la formation (p. ex. organiser les ressources pédagogiques sur le site web, imprimer des documents à distribuer), </w:t>
            </w:r>
            <w:r>
              <w:rPr>
                <w:rFonts w:cs="Arial"/>
                <w:sz w:val="24"/>
                <w:szCs w:val="24"/>
                <w:lang w:val="fr-FR"/>
              </w:rPr>
              <w:t>identifier l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équipement nécessaire, déterminer une date limite pour la production de ressources péd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a</w:t>
            </w:r>
            <w:r>
              <w:rPr>
                <w:rFonts w:cs="Arial"/>
                <w:sz w:val="24"/>
                <w:szCs w:val="24"/>
                <w:lang w:val="fr-FR"/>
              </w:rPr>
              <w:t>gogiques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640DC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640DC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Définir les équipements nécessaires pour la formation, s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assurer que tous les aspects techniques sont résolus (p. ex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 :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 disponibilité de logiciels,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 test des équipements)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Sélectionner les participants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Envoyer un avis 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acceptation ou de refus à tous les candidats, avec une demande de confirmation de la participation des candidats admis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533A89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533A89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Inscrire les participants confirmés à la session de formatio</w:t>
            </w:r>
            <w:r>
              <w:rPr>
                <w:rFonts w:cs="Arial"/>
                <w:sz w:val="24"/>
                <w:szCs w:val="24"/>
                <w:lang w:val="fr-FR"/>
              </w:rPr>
              <w:t>n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Organiser les repas (le cas échéant)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Organiser l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hébergement (le cas échéant) ou fournir les informations nécessaires.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Organiser le transport (le cas échéant) ou fournir les informations nécessaires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5E7E72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5E7E72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Organiser la séance 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ouverture (le cas </w:t>
            </w:r>
            <w:r>
              <w:rPr>
                <w:rFonts w:cs="Arial"/>
                <w:sz w:val="24"/>
                <w:szCs w:val="24"/>
                <w:lang w:val="fr-FR"/>
              </w:rPr>
              <w:t>échéant)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673BC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Préparer et distribuer le dossier 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informations aux participants (peut être mis à disposition sur le site web ou envoyé par courrier électronique avant le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ur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déplacement</w:t>
            </w:r>
            <w:r>
              <w:rPr>
                <w:rFonts w:cs="Arial"/>
                <w:sz w:val="24"/>
                <w:szCs w:val="24"/>
                <w:lang w:val="fr-FR"/>
              </w:rPr>
              <w:t>)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Aménager les locaux pour la session de formation (cours présentiels uniquement)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854A8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Affecter les responsabilités et donner les instructions au personnel concerné (formateurs, modérateurs, assistance technique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 et autres)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 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; 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c’</w:t>
            </w:r>
            <w:r>
              <w:rPr>
                <w:rFonts w:cs="Arial"/>
                <w:sz w:val="24"/>
                <w:szCs w:val="24"/>
                <w:lang w:val="fr-FR"/>
              </w:rPr>
              <w:t>est une étape très importante à la fois pour les cours en ligne et les cours présentiels.</w:t>
            </w:r>
          </w:p>
        </w:tc>
      </w:tr>
    </w:tbl>
    <w:p w:rsidR="002F0661" w:rsidRDefault="00CA07E0" w:rsidP="004C76F0">
      <w:pPr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34B8" w:rsidTr="008421E0">
        <w:trPr>
          <w:trHeight w:val="5670"/>
        </w:trPr>
        <w:tc>
          <w:tcPr>
            <w:tcW w:w="9010" w:type="dxa"/>
          </w:tcPr>
          <w:p w:rsidR="00803D77" w:rsidRDefault="00CA07E0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Notes – Utilisez </w:t>
            </w:r>
            <w:r>
              <w:rPr>
                <w:rFonts w:cs="Arial"/>
                <w:sz w:val="24"/>
                <w:szCs w:val="24"/>
                <w:lang w:val="fr-FR"/>
              </w:rPr>
              <w:t>cette espace pour inscrire toute autre activité propre à votre session de formation ou à votre institution, qui doit être effectuée AVANT la session.</w:t>
            </w:r>
          </w:p>
          <w:p w:rsidR="00AB618B" w:rsidRDefault="00CA07E0" w:rsidP="004C76F0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C9240B" w:rsidRDefault="00CA07E0" w:rsidP="004C76F0">
      <w:pPr>
        <w:rPr>
          <w:rFonts w:cs="Arial"/>
          <w:sz w:val="24"/>
          <w:szCs w:val="24"/>
        </w:rPr>
      </w:pPr>
    </w:p>
    <w:p w:rsidR="00DD15B9" w:rsidRDefault="00CA07E0" w:rsidP="004C76F0">
      <w:pPr>
        <w:rPr>
          <w:rFonts w:cs="Arial"/>
          <w:sz w:val="24"/>
          <w:szCs w:val="24"/>
        </w:rPr>
      </w:pPr>
    </w:p>
    <w:p w:rsidR="00AB618B" w:rsidRPr="00AB618B" w:rsidRDefault="00CA07E0" w:rsidP="00AB618B">
      <w:pPr>
        <w:spacing w:after="120"/>
        <w:rPr>
          <w:rFonts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"/>
        <w:gridCol w:w="8494"/>
      </w:tblGrid>
      <w:tr w:rsidR="009C34B8" w:rsidTr="00FD4E34">
        <w:trPr>
          <w:trHeight w:val="510"/>
        </w:trPr>
        <w:tc>
          <w:tcPr>
            <w:tcW w:w="8948" w:type="dxa"/>
            <w:gridSpan w:val="2"/>
            <w:shd w:val="clear" w:color="auto" w:fill="011893"/>
            <w:vAlign w:val="center"/>
          </w:tcPr>
          <w:p w:rsidR="001E75C4" w:rsidRDefault="00CA07E0" w:rsidP="001E75C4">
            <w:pPr>
              <w:rPr>
                <w:rFonts w:cs="Arial"/>
                <w:sz w:val="24"/>
                <w:szCs w:val="24"/>
              </w:rPr>
            </w:pPr>
            <w:r w:rsidRPr="001E75C4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fr-FR"/>
              </w:rPr>
              <w:t>Activités PENDANT la session de formation</w:t>
            </w:r>
          </w:p>
        </w:tc>
      </w:tr>
      <w:tr w:rsidR="009C34B8" w:rsidTr="00A449A0">
        <w:trPr>
          <w:cantSplit/>
          <w:trHeight w:val="510"/>
        </w:trPr>
        <w:tc>
          <w:tcPr>
            <w:tcW w:w="454" w:type="dxa"/>
            <w:vAlign w:val="center"/>
          </w:tcPr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Vérifier que tous les participants inscrits sont présents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.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 Pour les sessions en ligne, ceci peut être effectué en surveillant la participation ou l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accès aux cours. Essayez de contacter les participants absents pour connaître la raison de leur absence et le</w:t>
            </w:r>
            <w:r>
              <w:rPr>
                <w:rFonts w:cs="Arial"/>
                <w:sz w:val="24"/>
                <w:szCs w:val="24"/>
                <w:lang w:val="fr-FR"/>
              </w:rPr>
              <w:t>ur besoin 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assistance.</w:t>
            </w:r>
          </w:p>
        </w:tc>
      </w:tr>
      <w:tr w:rsidR="009C34B8" w:rsidTr="00A449A0">
        <w:trPr>
          <w:cantSplit/>
          <w:trHeight w:val="510"/>
        </w:trPr>
        <w:tc>
          <w:tcPr>
            <w:tcW w:w="454" w:type="dxa"/>
            <w:vAlign w:val="center"/>
          </w:tcPr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Effectuer la séance 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ouverture (le cas échéant)</w:t>
            </w:r>
          </w:p>
        </w:tc>
      </w:tr>
      <w:tr w:rsidR="009C34B8" w:rsidTr="00A449A0">
        <w:trPr>
          <w:cantSplit/>
          <w:trHeight w:val="510"/>
        </w:trPr>
        <w:tc>
          <w:tcPr>
            <w:tcW w:w="454" w:type="dxa"/>
            <w:vAlign w:val="center"/>
          </w:tcPr>
          <w:p w:rsidR="0024741D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24741D" w:rsidRDefault="00CA07E0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Prendre une photo de groupe (présentiel uniquement)</w:t>
            </w:r>
          </w:p>
        </w:tc>
      </w:tr>
      <w:tr w:rsidR="009C34B8" w:rsidTr="00A449A0">
        <w:trPr>
          <w:cantSplit/>
          <w:trHeight w:val="604"/>
        </w:trPr>
        <w:tc>
          <w:tcPr>
            <w:tcW w:w="454" w:type="dxa"/>
            <w:vAlign w:val="center"/>
          </w:tcPr>
          <w:p w:rsidR="0024741D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D45E7" w:rsidRDefault="00CA07E0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Faire une annonce générale lorsque des informations importantes doivent être transmises aux participants</w:t>
            </w:r>
          </w:p>
        </w:tc>
      </w:tr>
      <w:tr w:rsidR="009C34B8" w:rsidTr="00A449A0">
        <w:trPr>
          <w:cantSplit/>
          <w:trHeight w:val="510"/>
        </w:trPr>
        <w:tc>
          <w:tcPr>
            <w:tcW w:w="454" w:type="dxa"/>
            <w:vAlign w:val="center"/>
          </w:tcPr>
          <w:p w:rsidR="0024741D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24741D" w:rsidRDefault="00CA07E0" w:rsidP="0055795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Garantir la </w:t>
            </w:r>
            <w:r>
              <w:rPr>
                <w:rFonts w:cs="Arial"/>
                <w:sz w:val="24"/>
                <w:szCs w:val="24"/>
                <w:lang w:val="fr-FR"/>
              </w:rPr>
              <w:t>présence du personnel 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assistance pour une mise à disposition parfaite de la formation</w:t>
            </w:r>
          </w:p>
        </w:tc>
      </w:tr>
      <w:tr w:rsidR="009C34B8" w:rsidTr="00A449A0">
        <w:trPr>
          <w:cantSplit/>
          <w:trHeight w:val="510"/>
        </w:trPr>
        <w:tc>
          <w:tcPr>
            <w:tcW w:w="454" w:type="dxa"/>
            <w:vAlign w:val="center"/>
          </w:tcPr>
          <w:p w:rsidR="008D45E7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D45E7" w:rsidRDefault="00CA07E0" w:rsidP="00673BC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Organiser une 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cérémonie</w:t>
            </w:r>
            <w:bookmarkStart w:id="0" w:name="_GoBack"/>
            <w:bookmarkEnd w:id="0"/>
            <w:r>
              <w:rPr>
                <w:rFonts w:cs="Arial"/>
                <w:sz w:val="24"/>
                <w:szCs w:val="24"/>
                <w:lang w:val="fr-FR"/>
              </w:rPr>
              <w:t xml:space="preserve"> de clôture (le cas échéant)</w:t>
            </w:r>
          </w:p>
        </w:tc>
      </w:tr>
      <w:tr w:rsidR="009C34B8" w:rsidTr="00A449A0">
        <w:trPr>
          <w:cantSplit/>
          <w:trHeight w:val="510"/>
        </w:trPr>
        <w:tc>
          <w:tcPr>
            <w:tcW w:w="454" w:type="dxa"/>
            <w:vAlign w:val="center"/>
          </w:tcPr>
          <w:p w:rsidR="008D45E7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D45E7" w:rsidRDefault="00CA07E0" w:rsidP="00300A9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Effectuer une évaluation de la session. </w:t>
            </w:r>
            <w:r>
              <w:rPr>
                <w:rFonts w:cs="Arial"/>
                <w:sz w:val="24"/>
                <w:szCs w:val="24"/>
                <w:lang w:val="fr-FR"/>
              </w:rPr>
              <w:t>Ceci peut débuter à la fin de la session de formation, avec la collecte et la discussion de retours généraux et de suggestions. Il peut être intéressant de contacter les participants pour collecter d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autres retours quelques mois après la fin du cours, pour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 étudier l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’</w:t>
            </w:r>
            <w:r>
              <w:rPr>
                <w:rFonts w:cs="Arial"/>
                <w:sz w:val="24"/>
                <w:szCs w:val="24"/>
                <w:lang w:val="fr-FR"/>
              </w:rPr>
              <w:t>application des compétences acquises pendant la formation.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8D45E7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:rsidR="008D45E7" w:rsidRDefault="00CA07E0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Distribuer les certificats. Cette activité peut se dérouler après la session si des devoirs et projets doivent être notés.</w:t>
            </w:r>
          </w:p>
        </w:tc>
      </w:tr>
    </w:tbl>
    <w:p w:rsidR="00AB618B" w:rsidRDefault="00CA07E0" w:rsidP="00AB618B">
      <w:pPr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34B8" w:rsidTr="0007575E">
        <w:trPr>
          <w:trHeight w:val="5103"/>
        </w:trPr>
        <w:tc>
          <w:tcPr>
            <w:tcW w:w="9010" w:type="dxa"/>
          </w:tcPr>
          <w:p w:rsidR="008E0771" w:rsidRDefault="00CA07E0" w:rsidP="008E077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Notes – Utilisez cette espace pour inscrire toute autre act</w:t>
            </w:r>
            <w:r>
              <w:rPr>
                <w:rFonts w:cs="Arial"/>
                <w:sz w:val="24"/>
                <w:szCs w:val="24"/>
                <w:lang w:val="fr-FR"/>
              </w:rPr>
              <w:t>ivité propre à votre session de formation ou à votre institution, qui doit être effectuée PENDANT la session.</w:t>
            </w:r>
          </w:p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AB618B" w:rsidRDefault="00CA07E0" w:rsidP="00AB618B">
      <w:pPr>
        <w:spacing w:after="120"/>
        <w:rPr>
          <w:rFonts w:cs="Arial"/>
          <w:sz w:val="24"/>
          <w:szCs w:val="24"/>
        </w:rPr>
      </w:pPr>
    </w:p>
    <w:p w:rsidR="00AB618B" w:rsidRPr="00AB618B" w:rsidRDefault="00CA07E0" w:rsidP="00AB618B">
      <w:pPr>
        <w:spacing w:after="120"/>
        <w:rPr>
          <w:rFonts w:cs="Arial"/>
          <w:b/>
          <w:sz w:val="24"/>
          <w:szCs w:val="24"/>
        </w:rPr>
      </w:pPr>
    </w:p>
    <w:tbl>
      <w:tblPr>
        <w:tblStyle w:val="Grilledutableau"/>
        <w:tblW w:w="9100" w:type="dxa"/>
        <w:tblLayout w:type="fixed"/>
        <w:tblLook w:val="04A0" w:firstRow="1" w:lastRow="0" w:firstColumn="1" w:lastColumn="0" w:noHBand="0" w:noVBand="1"/>
      </w:tblPr>
      <w:tblGrid>
        <w:gridCol w:w="454"/>
        <w:gridCol w:w="8646"/>
      </w:tblGrid>
      <w:tr w:rsidR="009C34B8" w:rsidTr="00FD4E34">
        <w:trPr>
          <w:trHeight w:val="510"/>
        </w:trPr>
        <w:tc>
          <w:tcPr>
            <w:tcW w:w="9100" w:type="dxa"/>
            <w:gridSpan w:val="2"/>
            <w:shd w:val="clear" w:color="auto" w:fill="011893"/>
            <w:vAlign w:val="center"/>
          </w:tcPr>
          <w:p w:rsidR="009B5AF8" w:rsidRDefault="00CA07E0" w:rsidP="00B31978">
            <w:pPr>
              <w:rPr>
                <w:rFonts w:cs="Arial"/>
                <w:sz w:val="24"/>
                <w:szCs w:val="24"/>
              </w:rPr>
            </w:pPr>
            <w:r w:rsidRPr="001E75C4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fr-FR"/>
              </w:rPr>
              <w:t>Activités APR</w:t>
            </w:r>
            <w:r w:rsidR="00673BCC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fr-FR"/>
              </w:rPr>
              <w:t>È</w:t>
            </w:r>
            <w:r w:rsidRPr="001E75C4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fr-FR"/>
              </w:rPr>
              <w:t>S la session de formation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Envoyer la communication finale aux participants. Ce peut être juste un remerciement des 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organisateurs, ou </w:t>
            </w:r>
            <w:r>
              <w:rPr>
                <w:rFonts w:cs="Arial"/>
                <w:sz w:val="24"/>
                <w:szCs w:val="24"/>
                <w:lang w:val="fr-FR"/>
              </w:rPr>
              <w:t>bien inclure également les résultats des dernières évaluations et projets.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Régler les aspects financiers</w:t>
            </w:r>
          </w:p>
        </w:tc>
      </w:tr>
      <w:tr w:rsidR="009C34B8" w:rsidTr="00FD4E34">
        <w:trPr>
          <w:trHeight w:val="510"/>
        </w:trPr>
        <w:tc>
          <w:tcPr>
            <w:tcW w:w="454" w:type="dxa"/>
            <w:vAlign w:val="center"/>
          </w:tcPr>
          <w:p w:rsidR="003A24F6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:rsidR="003A24F6" w:rsidRDefault="00CA07E0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Préparer un rapport</w:t>
            </w:r>
          </w:p>
        </w:tc>
      </w:tr>
    </w:tbl>
    <w:p w:rsidR="00AB618B" w:rsidRDefault="00CA07E0" w:rsidP="00AB618B">
      <w:pPr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34B8" w:rsidTr="00A449A0">
        <w:trPr>
          <w:trHeight w:val="3969"/>
        </w:trPr>
        <w:tc>
          <w:tcPr>
            <w:tcW w:w="9010" w:type="dxa"/>
          </w:tcPr>
          <w:p w:rsidR="008E0771" w:rsidRDefault="00CA07E0" w:rsidP="008E077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lastRenderedPageBreak/>
              <w:t xml:space="preserve">Notes – Utilisez cette espace pour inscrire toute autre activité propre à votre session de formation ou à </w:t>
            </w:r>
            <w:r>
              <w:rPr>
                <w:rFonts w:cs="Arial"/>
                <w:sz w:val="24"/>
                <w:szCs w:val="24"/>
                <w:lang w:val="fr-FR"/>
              </w:rPr>
              <w:t>votre institution, qui doit être effectuée APR</w:t>
            </w:r>
            <w:r w:rsidR="00673BCC">
              <w:rPr>
                <w:rFonts w:cs="Arial"/>
                <w:sz w:val="24"/>
                <w:szCs w:val="24"/>
                <w:lang w:val="fr-FR"/>
              </w:rPr>
              <w:t>È</w:t>
            </w:r>
            <w:r>
              <w:rPr>
                <w:rFonts w:cs="Arial"/>
                <w:sz w:val="24"/>
                <w:szCs w:val="24"/>
                <w:lang w:val="fr-FR"/>
              </w:rPr>
              <w:t>S la session.</w:t>
            </w:r>
          </w:p>
          <w:p w:rsidR="00AB618B" w:rsidRDefault="00CA07E0" w:rsidP="00B31978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AB618B" w:rsidRPr="0003155C" w:rsidRDefault="00CA07E0" w:rsidP="00AB618B">
      <w:pPr>
        <w:spacing w:after="120"/>
        <w:rPr>
          <w:rFonts w:cs="Arial"/>
          <w:sz w:val="24"/>
          <w:szCs w:val="24"/>
        </w:rPr>
      </w:pPr>
    </w:p>
    <w:sectPr w:rsidR="00AB618B" w:rsidRPr="0003155C" w:rsidSect="00445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440" w:right="1440" w:bottom="1440" w:left="1440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E0" w:rsidRDefault="00CA07E0">
      <w:r>
        <w:separator/>
      </w:r>
    </w:p>
  </w:endnote>
  <w:endnote w:type="continuationSeparator" w:id="0">
    <w:p w:rsidR="00CA07E0" w:rsidRDefault="00CA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1" w:rsidRDefault="00CA07E0" w:rsidP="005232B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47441" w:rsidRDefault="00CA07E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1" w:rsidRDefault="00CA07E0" w:rsidP="005232B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73BCC">
      <w:rPr>
        <w:rStyle w:val="Numrodepage"/>
        <w:noProof/>
      </w:rPr>
      <w:t>4</w:t>
    </w:r>
    <w:r>
      <w:rPr>
        <w:rStyle w:val="Numrodepage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614"/>
      <w:gridCol w:w="4622"/>
    </w:tblGrid>
    <w:tr w:rsidR="009C34B8" w:rsidTr="00A365F3">
      <w:tc>
        <w:tcPr>
          <w:tcW w:w="4788" w:type="dxa"/>
          <w:shd w:val="clear" w:color="auto" w:fill="auto"/>
          <w:tcMar>
            <w:top w:w="113" w:type="dxa"/>
          </w:tcMar>
        </w:tcPr>
        <w:p w:rsidR="0025753A" w:rsidRPr="00A365F3" w:rsidRDefault="00CA07E0" w:rsidP="00A365F3">
          <w:pPr>
            <w:pStyle w:val="Pieddepage"/>
            <w:rPr>
              <w:rFonts w:eastAsia="SimSun"/>
              <w:sz w:val="18"/>
              <w:szCs w:val="18"/>
            </w:rPr>
          </w:pPr>
          <w:r>
            <w:rPr>
              <w:rFonts w:eastAsia="SimSun"/>
              <w:sz w:val="18"/>
              <w:szCs w:val="18"/>
              <w:lang w:val="fr-FR"/>
            </w:rPr>
            <w:t>Version 1.0 2017</w:t>
          </w:r>
        </w:p>
      </w:tc>
      <w:tc>
        <w:tcPr>
          <w:tcW w:w="4788" w:type="dxa"/>
          <w:shd w:val="clear" w:color="auto" w:fill="auto"/>
          <w:tcMar>
            <w:top w:w="113" w:type="dxa"/>
          </w:tcMar>
        </w:tcPr>
        <w:p w:rsidR="0025753A" w:rsidRPr="00A365F3" w:rsidRDefault="00CA07E0" w:rsidP="00A365F3">
          <w:pPr>
            <w:pStyle w:val="Pieddepage"/>
            <w:jc w:val="right"/>
            <w:rPr>
              <w:rFonts w:eastAsia="SimSun"/>
              <w:sz w:val="18"/>
              <w:szCs w:val="18"/>
            </w:rPr>
          </w:pPr>
          <w:r w:rsidRPr="00A365F3">
            <w:rPr>
              <w:rFonts w:eastAsia="SimSun"/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508000" cy="1778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5753A" w:rsidRDefault="00CA07E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C" w:rsidRDefault="00673B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E0" w:rsidRDefault="00CA07E0">
      <w:r>
        <w:separator/>
      </w:r>
    </w:p>
  </w:footnote>
  <w:footnote w:type="continuationSeparator" w:id="0">
    <w:p w:rsidR="00CA07E0" w:rsidRDefault="00CA0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C" w:rsidRDefault="00673BC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3A" w:rsidRPr="0025753A" w:rsidRDefault="00CA07E0">
    <w:pPr>
      <w:pStyle w:val="En-tte"/>
      <w:rPr>
        <w:rFonts w:cs="Arial"/>
        <w:sz w:val="18"/>
        <w:szCs w:val="18"/>
      </w:rPr>
    </w:pPr>
    <w:r w:rsidRPr="00642EA6">
      <w:rPr>
        <w:rFonts w:cs="Arial"/>
        <w:sz w:val="18"/>
        <w:szCs w:val="18"/>
        <w:lang w:val="fr-FR"/>
      </w:rPr>
      <w:t>Ressources OMM pour les formateurs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C" w:rsidRDefault="00673BC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33D3"/>
    <w:multiLevelType w:val="hybridMultilevel"/>
    <w:tmpl w:val="BF443268"/>
    <w:lvl w:ilvl="0" w:tplc="AF282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29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582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65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72F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C8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E1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2EC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E12D5D"/>
    <w:multiLevelType w:val="multilevel"/>
    <w:tmpl w:val="077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E59D2"/>
    <w:multiLevelType w:val="multilevel"/>
    <w:tmpl w:val="3B9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B8"/>
    <w:rsid w:val="00673BCC"/>
    <w:rsid w:val="009C34B8"/>
    <w:rsid w:val="00CA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2B40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25753A"/>
    <w:rPr>
      <w:rFonts w:ascii="Arial" w:hAnsi="Arial"/>
      <w:sz w:val="22"/>
      <w:szCs w:val="22"/>
      <w:lang w:val="en-GB"/>
    </w:rPr>
  </w:style>
  <w:style w:type="paragraph" w:styleId="Pieddepage">
    <w:name w:val="footer"/>
    <w:basedOn w:val="Normal"/>
    <w:link w:val="PieddepageC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25753A"/>
    <w:rPr>
      <w:rFonts w:ascii="Arial" w:hAnsi="Arial"/>
      <w:sz w:val="22"/>
      <w:szCs w:val="22"/>
      <w:lang w:val="en-GB"/>
    </w:rPr>
  </w:style>
  <w:style w:type="table" w:styleId="Grilledutableau">
    <w:name w:val="Table Grid"/>
    <w:basedOn w:val="TableauNormal"/>
    <w:uiPriority w:val="59"/>
    <w:rsid w:val="0025753A"/>
    <w:rPr>
      <w:rFonts w:ascii="Calibri" w:eastAsia="SimSu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rsid w:val="00047441"/>
  </w:style>
  <w:style w:type="paragraph" w:styleId="Textedebulles">
    <w:name w:val="Balloon Text"/>
    <w:basedOn w:val="Normal"/>
    <w:link w:val="TextedebullesCar"/>
    <w:rsid w:val="00673B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73BC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2B40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25753A"/>
    <w:rPr>
      <w:rFonts w:ascii="Arial" w:hAnsi="Arial"/>
      <w:sz w:val="22"/>
      <w:szCs w:val="22"/>
      <w:lang w:val="en-GB"/>
    </w:rPr>
  </w:style>
  <w:style w:type="paragraph" w:styleId="Pieddepage">
    <w:name w:val="footer"/>
    <w:basedOn w:val="Normal"/>
    <w:link w:val="PieddepageC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25753A"/>
    <w:rPr>
      <w:rFonts w:ascii="Arial" w:hAnsi="Arial"/>
      <w:sz w:val="22"/>
      <w:szCs w:val="22"/>
      <w:lang w:val="en-GB"/>
    </w:rPr>
  </w:style>
  <w:style w:type="table" w:styleId="Grilledutableau">
    <w:name w:val="Table Grid"/>
    <w:basedOn w:val="TableauNormal"/>
    <w:uiPriority w:val="59"/>
    <w:rsid w:val="0025753A"/>
    <w:rPr>
      <w:rFonts w:ascii="Calibri" w:eastAsia="SimSu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rsid w:val="00047441"/>
  </w:style>
  <w:style w:type="paragraph" w:styleId="Textedebulles">
    <w:name w:val="Balloon Text"/>
    <w:basedOn w:val="Normal"/>
    <w:link w:val="TextedebullesCar"/>
    <w:rsid w:val="00673B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73B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Resources for Trainers</vt:lpstr>
    </vt:vector>
  </TitlesOfParts>
  <Company>WMO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Resources for Trainers</dc:title>
  <dc:creator>Autologon</dc:creator>
  <cp:lastModifiedBy>Daniel Gondouin</cp:lastModifiedBy>
  <cp:revision>36</cp:revision>
  <dcterms:created xsi:type="dcterms:W3CDTF">2017-08-18T12:59:00Z</dcterms:created>
  <dcterms:modified xsi:type="dcterms:W3CDTF">2017-12-05T09:47:00Z</dcterms:modified>
</cp:coreProperties>
</file>