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DC" w:rsidRPr="00675668" w:rsidRDefault="004F21DC" w:rsidP="0003387B">
      <w:pPr>
        <w:bidi/>
        <w:jc w:val="center"/>
        <w:rPr>
          <w:rFonts w:asciiTheme="minorBidi" w:hAnsiTheme="minorBidi"/>
          <w:b/>
          <w:bCs/>
          <w:color w:val="376092"/>
          <w:sz w:val="36"/>
          <w:szCs w:val="36"/>
          <w:lang w:val="en-GB" w:eastAsia="zh-CN"/>
        </w:rPr>
      </w:pPr>
      <w:bookmarkStart w:id="0" w:name="_Toc493162859"/>
      <w:bookmarkStart w:id="1" w:name="_GoBack"/>
      <w:bookmarkEnd w:id="1"/>
      <w:r w:rsidRPr="00675668">
        <w:rPr>
          <w:rFonts w:asciiTheme="minorBidi" w:hAnsiTheme="minorBidi"/>
          <w:b/>
          <w:bCs/>
          <w:sz w:val="32"/>
          <w:szCs w:val="32"/>
          <w:rtl/>
          <w:lang w:val="en-GB" w:eastAsia="zh-CN"/>
        </w:rPr>
        <w:t>‏</w:t>
      </w:r>
      <w:r w:rsidRPr="00675668">
        <w:rPr>
          <w:rFonts w:asciiTheme="minorBidi" w:hAnsiTheme="minorBidi"/>
          <w:b/>
          <w:bCs/>
          <w:color w:val="376092"/>
          <w:sz w:val="36"/>
          <w:szCs w:val="36"/>
          <w:rtl/>
          <w:lang w:val="en-GB" w:eastAsia="zh-CN"/>
        </w:rPr>
        <w:t>الندوة الثالثة عشرة ل</w:t>
      </w:r>
      <w:r w:rsidR="0003387B" w:rsidRPr="00675668">
        <w:rPr>
          <w:rFonts w:asciiTheme="minorBidi" w:hAnsiTheme="minorBidi"/>
          <w:b/>
          <w:bCs/>
          <w:color w:val="376092"/>
          <w:sz w:val="36"/>
          <w:szCs w:val="36"/>
          <w:rtl/>
          <w:lang w:val="en-GB" w:eastAsia="zh-CN"/>
        </w:rPr>
        <w:t>لمنظمة العالمية</w:t>
      </w:r>
      <w:r w:rsidR="00675668" w:rsidRPr="00675668">
        <w:rPr>
          <w:rFonts w:asciiTheme="minorBidi" w:hAnsiTheme="minorBidi"/>
          <w:b/>
          <w:bCs/>
          <w:color w:val="376092"/>
          <w:sz w:val="36"/>
          <w:szCs w:val="36"/>
          <w:lang w:val="en-GB" w:eastAsia="zh-CN"/>
        </w:rPr>
        <w:br/>
      </w:r>
      <w:r w:rsidR="0003387B" w:rsidRPr="00675668">
        <w:rPr>
          <w:rFonts w:asciiTheme="minorBidi" w:hAnsiTheme="minorBidi"/>
          <w:b/>
          <w:bCs/>
          <w:color w:val="376092"/>
          <w:sz w:val="36"/>
          <w:szCs w:val="36"/>
          <w:rtl/>
          <w:lang w:val="en-GB" w:eastAsia="zh-CN"/>
        </w:rPr>
        <w:t xml:space="preserve"> للأرصاد الجوية</w:t>
      </w:r>
      <w:r w:rsidRPr="00675668">
        <w:rPr>
          <w:rFonts w:asciiTheme="minorBidi" w:hAnsiTheme="minorBidi"/>
          <w:b/>
          <w:bCs/>
          <w:color w:val="376092"/>
          <w:sz w:val="36"/>
          <w:szCs w:val="36"/>
          <w:rtl/>
          <w:lang w:val="en-GB" w:eastAsia="zh-CN"/>
        </w:rPr>
        <w:t xml:space="preserve"> بشأن التعليم والتدريب</w:t>
      </w:r>
    </w:p>
    <w:p w:rsidR="00382DD8" w:rsidRPr="00675668" w:rsidRDefault="004F21DC" w:rsidP="00EA2DC9">
      <w:pPr>
        <w:pStyle w:val="Heading1"/>
        <w:bidi/>
        <w:jc w:val="center"/>
        <w:rPr>
          <w:rFonts w:asciiTheme="minorBidi" w:hAnsiTheme="minorBidi" w:cstheme="minorBidi"/>
          <w:color w:val="auto"/>
          <w:sz w:val="32"/>
          <w:szCs w:val="32"/>
          <w:rtl/>
          <w:lang w:bidi="ar-LB"/>
        </w:rPr>
      </w:pPr>
      <w:r w:rsidRPr="00675668">
        <w:rPr>
          <w:rFonts w:asciiTheme="minorBidi" w:hAnsiTheme="minorBidi" w:cstheme="minorBidi"/>
          <w:color w:val="376092"/>
          <w:sz w:val="36"/>
          <w:szCs w:val="36"/>
          <w:rtl/>
          <w:lang w:bidi="ar-LB"/>
        </w:rPr>
        <w:t>(بيان الندوة)</w:t>
      </w:r>
    </w:p>
    <w:p w:rsidR="003D3D0B" w:rsidRPr="00675668" w:rsidRDefault="003D3D0B" w:rsidP="00F45B99">
      <w:pPr>
        <w:spacing w:before="200" w:line="320" w:lineRule="exact"/>
        <w:rPr>
          <w:rFonts w:asciiTheme="minorBidi" w:hAnsiTheme="minorBidi"/>
          <w:lang w:bidi="ar-LB"/>
        </w:rPr>
      </w:pPr>
    </w:p>
    <w:p w:rsidR="004F21DC" w:rsidRPr="00675668" w:rsidRDefault="004F21DC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lang w:val="en-US" w:eastAsia="zh-CN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إن المشاركين في </w:t>
      </w:r>
      <w:r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الندوة الثالثة عشرة للمنظمة </w:t>
      </w:r>
      <w:r w:rsidRPr="00675668">
        <w:rPr>
          <w:rFonts w:asciiTheme="minorBidi" w:hAnsiTheme="minorBidi"/>
          <w:sz w:val="20"/>
          <w:szCs w:val="26"/>
          <w:rtl/>
        </w:rPr>
        <w:t>(</w:t>
      </w:r>
      <w:r w:rsidRPr="00675668">
        <w:rPr>
          <w:rFonts w:asciiTheme="minorBidi" w:hAnsiTheme="minorBidi"/>
          <w:sz w:val="20"/>
          <w:szCs w:val="26"/>
        </w:rPr>
        <w:t>WMO</w:t>
      </w:r>
      <w:r w:rsidRPr="00675668">
        <w:rPr>
          <w:rFonts w:asciiTheme="minorBidi" w:hAnsiTheme="minorBidi"/>
          <w:sz w:val="20"/>
          <w:szCs w:val="26"/>
          <w:rtl/>
        </w:rPr>
        <w:t xml:space="preserve">)‏ </w:t>
      </w:r>
      <w:r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بشأن التعليم والتدريب </w:t>
      </w:r>
      <w:r w:rsidRPr="00675668">
        <w:rPr>
          <w:rFonts w:asciiTheme="minorBidi" w:hAnsiTheme="minorBidi"/>
          <w:sz w:val="20"/>
          <w:szCs w:val="26"/>
        </w:rPr>
        <w:t>(SYMET-13)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، الممتدة من </w:t>
      </w:r>
      <w:r w:rsidR="00466ED2" w:rsidRPr="00675668">
        <w:rPr>
          <w:rFonts w:asciiTheme="minorBidi" w:hAnsiTheme="minorBidi"/>
          <w:sz w:val="20"/>
          <w:szCs w:val="26"/>
        </w:rPr>
        <w:t>29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تشرين الأول/ أكتوبر إلى </w:t>
      </w:r>
      <w:r w:rsidR="00466ED2" w:rsidRPr="00675668">
        <w:rPr>
          <w:rFonts w:asciiTheme="minorBidi" w:hAnsiTheme="minorBidi"/>
          <w:sz w:val="20"/>
          <w:szCs w:val="26"/>
        </w:rPr>
        <w:t>1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تشرين الثاني/ نوفمبر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</w:t>
      </w:r>
      <w:r w:rsidR="00466ED2" w:rsidRPr="00675668">
        <w:rPr>
          <w:rFonts w:asciiTheme="minorBidi" w:hAnsiTheme="minorBidi"/>
          <w:sz w:val="20"/>
          <w:szCs w:val="26"/>
        </w:rPr>
        <w:t>2017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، والمنعقدة في </w:t>
      </w:r>
      <w:proofErr w:type="spellStart"/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نيدهامز</w:t>
      </w:r>
      <w:proofErr w:type="spellEnd"/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بوينت، سانت مايكل بريدجتاون، بربادوس:</w:t>
      </w:r>
    </w:p>
    <w:p w:rsidR="004F21DC" w:rsidRPr="00675668" w:rsidRDefault="004F21DC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إذ يتداولون في موضوع الندوة: "التعليم والتدريب من أجل 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تطوير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الموارد البشرية في مرافق الأرصاد الجوية والهيدرولوجيا".</w:t>
      </w:r>
    </w:p>
    <w:p w:rsidR="004F21DC" w:rsidRPr="00675668" w:rsidRDefault="00615A3E" w:rsidP="00EA2DC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وإذ يشيرون إلى مختلف المبادرات والالتزامات الدولية والوطنية الرامية إلى معالجة المسائل العالمية المتعلقة بالكوارث الطبيعية، والتدهور البيئي، واتفاق باريس، وخطة التنمية المستدامة لعام </w:t>
      </w:r>
      <w:r w:rsidR="00466ED2" w:rsidRPr="00675668">
        <w:rPr>
          <w:rFonts w:asciiTheme="minorBidi" w:hAnsiTheme="minorBidi"/>
          <w:sz w:val="20"/>
          <w:szCs w:val="26"/>
        </w:rPr>
        <w:t>2030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، ومسار 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إجراءات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العمل 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المعجل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للدول الجزرية الصغيرة النامية </w:t>
      </w:r>
      <w:r w:rsidRPr="00675668">
        <w:rPr>
          <w:rFonts w:asciiTheme="minorBidi" w:hAnsiTheme="minorBidi"/>
          <w:sz w:val="20"/>
          <w:szCs w:val="26"/>
          <w:cs/>
        </w:rPr>
        <w:t>‎</w:t>
      </w:r>
      <w:r w:rsidRPr="00675668">
        <w:rPr>
          <w:rFonts w:asciiTheme="minorBidi" w:hAnsiTheme="minorBidi"/>
          <w:sz w:val="20"/>
          <w:szCs w:val="26"/>
        </w:rPr>
        <w:t>(</w:t>
      </w:r>
      <w:r w:rsidR="00466ED2" w:rsidRPr="00675668">
        <w:rPr>
          <w:rFonts w:asciiTheme="minorBidi" w:hAnsiTheme="minorBidi"/>
          <w:sz w:val="20"/>
          <w:szCs w:val="26"/>
        </w:rPr>
        <w:t>SAMOA</w:t>
      </w:r>
      <w:r w:rsidRPr="00675668">
        <w:rPr>
          <w:rFonts w:asciiTheme="minorBidi" w:hAnsiTheme="minorBidi"/>
          <w:sz w:val="20"/>
          <w:szCs w:val="26"/>
        </w:rPr>
        <w:t>)</w:t>
      </w:r>
      <w:r w:rsidR="00EA2DC9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‏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، و</w:t>
      </w:r>
      <w:r w:rsidRPr="00675668">
        <w:rPr>
          <w:rFonts w:asciiTheme="minorBidi" w:hAnsiTheme="minorBidi"/>
          <w:sz w:val="20"/>
          <w:szCs w:val="26"/>
          <w:rtl/>
        </w:rPr>
        <w:t>إ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طار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عمل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س</w:t>
      </w:r>
      <w:r w:rsidR="00675668">
        <w:rPr>
          <w:rFonts w:asciiTheme="minorBidi" w:eastAsiaTheme="minorEastAsia" w:hAnsiTheme="minorBidi" w:hint="cs"/>
          <w:color w:val="000000"/>
          <w:sz w:val="20"/>
          <w:szCs w:val="26"/>
          <w:rtl/>
          <w:lang w:val="en-US" w:eastAsia="zh-CN"/>
        </w:rPr>
        <w:t>ي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نداي للحد من مخاطر الكوارث؛</w:t>
      </w:r>
    </w:p>
    <w:p w:rsidR="00615A3E" w:rsidRPr="00675668" w:rsidRDefault="00615A3E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وإذ يشيرون أيضاً إلى المبادرات والمسائل 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الرئيسية الدافعة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للتغيير في أوساط المنظمة </w:t>
      </w:r>
      <w:r w:rsidRPr="00675668">
        <w:rPr>
          <w:rFonts w:asciiTheme="minorBidi" w:hAnsiTheme="minorBidi"/>
          <w:sz w:val="20"/>
          <w:szCs w:val="26"/>
        </w:rPr>
        <w:t>(WMO)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، إلى جانب المبادرات والمسائل المسببة للتغيير في مج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ا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ل التعليم والتدريب</w:t>
      </w:r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الأوسع نطاقاً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في الاقتصاد العالمي؛</w:t>
      </w:r>
    </w:p>
    <w:p w:rsidR="0038550A" w:rsidRPr="00675668" w:rsidRDefault="0038550A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وإذ يذكّرون بالمجالات </w:t>
      </w:r>
      <w:proofErr w:type="spellStart"/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المواضيعية</w:t>
      </w:r>
      <w:proofErr w:type="spellEnd"/>
      <w:r w:rsidR="00466ED2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الرئيسية المتفق عليها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التي تتطلّب المزيد من التطوير لتمكين دوائر التعليم والتدريب في المنظمة </w:t>
      </w:r>
      <w:r w:rsidRPr="00675668">
        <w:rPr>
          <w:rFonts w:asciiTheme="minorBidi" w:hAnsiTheme="minorBidi"/>
          <w:sz w:val="20"/>
          <w:szCs w:val="26"/>
        </w:rPr>
        <w:t>(WMO)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من التعامل مع متطلبات التعليم والتدريب المتنامية؛ </w:t>
      </w:r>
    </w:p>
    <w:p w:rsidR="0038550A" w:rsidRPr="00675668" w:rsidRDefault="00466ED2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يقدمون</w:t>
      </w:r>
      <w:r w:rsidR="0038550A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الملاحظات والاستنتاجات الأساسية التالية:</w:t>
      </w:r>
    </w:p>
    <w:p w:rsidR="0038550A" w:rsidRPr="00675668" w:rsidRDefault="0038550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استقصاء </w:t>
      </w:r>
      <w:r w:rsidR="00466ED2" w:rsidRPr="00675668">
        <w:rPr>
          <w:rFonts w:asciiTheme="minorBidi" w:hAnsiTheme="minorBidi" w:cstheme="minorBidi"/>
          <w:szCs w:val="26"/>
          <w:rtl/>
        </w:rPr>
        <w:t>برنامج التعليم والتدريب ب</w:t>
      </w:r>
      <w:r w:rsidRPr="00675668">
        <w:rPr>
          <w:rFonts w:asciiTheme="minorBidi" w:hAnsiTheme="minorBidi" w:cstheme="minorBidi"/>
          <w:szCs w:val="26"/>
          <w:rtl/>
        </w:rPr>
        <w:t xml:space="preserve">المنظمة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لعام 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2017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</w:t>
      </w:r>
      <w:r w:rsidRPr="00675668">
        <w:rPr>
          <w:rFonts w:asciiTheme="minorBidi" w:hAnsiTheme="minorBidi" w:cstheme="minorBidi"/>
          <w:szCs w:val="26"/>
          <w:rtl/>
        </w:rPr>
        <w:t xml:space="preserve">بشأن متطلبات الموارد البشرية في المرافق الوطنية للأرصاد الجوية والهيدرولوجيا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Pr="00675668">
        <w:rPr>
          <w:rFonts w:asciiTheme="minorBidi" w:hAnsiTheme="minorBidi" w:cstheme="minorBidi"/>
          <w:szCs w:val="26"/>
          <w:rtl/>
        </w:rPr>
        <w:t xml:space="preserve">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يكشف </w:t>
      </w:r>
      <w:r w:rsidRPr="00675668">
        <w:rPr>
          <w:rFonts w:asciiTheme="minorBidi" w:hAnsiTheme="minorBidi" w:cstheme="minorBidi"/>
          <w:szCs w:val="26"/>
          <w:rtl/>
        </w:rPr>
        <w:t>عن عجز متنامٍ في قدرات وأعداد الموظفين المتعلّمين والمدرّبين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 على النحو الملائم</w:t>
      </w:r>
      <w:r w:rsidRPr="00675668">
        <w:rPr>
          <w:rFonts w:asciiTheme="minorBidi" w:hAnsiTheme="minorBidi" w:cstheme="minorBidi"/>
          <w:szCs w:val="26"/>
          <w:rtl/>
        </w:rPr>
        <w:t xml:space="preserve"> </w:t>
      </w:r>
      <w:r w:rsidR="00466ED2" w:rsidRPr="00675668">
        <w:rPr>
          <w:rFonts w:asciiTheme="minorBidi" w:hAnsiTheme="minorBidi" w:cstheme="minorBidi"/>
          <w:szCs w:val="26"/>
          <w:rtl/>
        </w:rPr>
        <w:t>و</w:t>
      </w:r>
      <w:r w:rsidRPr="00675668">
        <w:rPr>
          <w:rFonts w:asciiTheme="minorBidi" w:hAnsiTheme="minorBidi" w:cstheme="minorBidi"/>
          <w:szCs w:val="26"/>
          <w:rtl/>
        </w:rPr>
        <w:t>اللازمين لتقديم خدمات الأرصاد الجوية والمناخ والهيدرولوجيا في العديد من البلدان والأقاليم.</w:t>
      </w:r>
    </w:p>
    <w:p w:rsidR="0038550A" w:rsidRPr="00675668" w:rsidRDefault="0038550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التقدّم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الحثيث </w:t>
      </w:r>
      <w:r w:rsidRPr="00675668">
        <w:rPr>
          <w:rFonts w:asciiTheme="minorBidi" w:hAnsiTheme="minorBidi" w:cstheme="minorBidi"/>
          <w:szCs w:val="26"/>
          <w:rtl/>
        </w:rPr>
        <w:t>في الابتكار العلمي والتطورات التكنولوجية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 يقتضيان تقديم</w:t>
      </w:r>
      <w:r w:rsidRPr="00675668">
        <w:rPr>
          <w:rFonts w:asciiTheme="minorBidi" w:hAnsiTheme="minorBidi" w:cstheme="minorBidi"/>
          <w:szCs w:val="26"/>
          <w:rtl/>
        </w:rPr>
        <w:t xml:space="preserve"> تدريب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مناظر </w:t>
      </w:r>
      <w:r w:rsidRPr="00675668">
        <w:rPr>
          <w:rFonts w:asciiTheme="minorBidi" w:hAnsiTheme="minorBidi" w:cstheme="minorBidi"/>
          <w:szCs w:val="26"/>
          <w:rtl/>
        </w:rPr>
        <w:t xml:space="preserve">لموظفي </w:t>
      </w:r>
      <w:r w:rsidR="0097048A" w:rsidRPr="00675668">
        <w:rPr>
          <w:rFonts w:asciiTheme="minorBidi" w:hAnsiTheme="minorBidi" w:cstheme="minorBidi"/>
          <w:szCs w:val="26"/>
          <w:rtl/>
        </w:rPr>
        <w:t xml:space="preserve">المرافق الوطنية </w:t>
      </w:r>
      <w:r w:rsidR="0097048A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="0097048A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="0097048A" w:rsidRPr="00675668">
        <w:rPr>
          <w:rFonts w:asciiTheme="minorBidi" w:hAnsiTheme="minorBidi" w:cstheme="minorBidi"/>
          <w:szCs w:val="26"/>
          <w:rtl/>
        </w:rPr>
        <w:t xml:space="preserve"> </w:t>
      </w:r>
      <w:r w:rsidR="00466ED2" w:rsidRPr="00675668">
        <w:rPr>
          <w:rFonts w:asciiTheme="minorBidi" w:hAnsiTheme="minorBidi" w:cstheme="minorBidi"/>
          <w:szCs w:val="26"/>
          <w:rtl/>
        </w:rPr>
        <w:t>لرفع كفاءاتهم</w:t>
      </w:r>
      <w:r w:rsidR="0097048A" w:rsidRPr="00675668">
        <w:rPr>
          <w:rFonts w:asciiTheme="minorBidi" w:hAnsiTheme="minorBidi" w:cstheme="minorBidi"/>
          <w:szCs w:val="26"/>
          <w:rtl/>
        </w:rPr>
        <w:t>.</w:t>
      </w:r>
    </w:p>
    <w:p w:rsidR="0097048A" w:rsidRPr="00675668" w:rsidRDefault="0097048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يجب تطوير </w:t>
      </w:r>
      <w:r w:rsidR="00466ED2" w:rsidRPr="00675668">
        <w:rPr>
          <w:rFonts w:asciiTheme="minorBidi" w:hAnsiTheme="minorBidi" w:cstheme="minorBidi"/>
          <w:szCs w:val="26"/>
          <w:rtl/>
        </w:rPr>
        <w:t>ال</w:t>
      </w:r>
      <w:r w:rsidRPr="00675668">
        <w:rPr>
          <w:rFonts w:asciiTheme="minorBidi" w:hAnsiTheme="minorBidi" w:cstheme="minorBidi"/>
          <w:szCs w:val="26"/>
          <w:rtl/>
        </w:rPr>
        <w:t xml:space="preserve">قدرات </w:t>
      </w:r>
      <w:proofErr w:type="spellStart"/>
      <w:r w:rsidR="00466ED2" w:rsidRPr="00675668">
        <w:rPr>
          <w:rFonts w:asciiTheme="minorBidi" w:hAnsiTheme="minorBidi" w:cstheme="minorBidi"/>
          <w:szCs w:val="26"/>
          <w:rtl/>
        </w:rPr>
        <w:t>البحيثة</w:t>
      </w:r>
      <w:proofErr w:type="spellEnd"/>
      <w:r w:rsidR="00466ED2" w:rsidRPr="00675668">
        <w:rPr>
          <w:rFonts w:asciiTheme="minorBidi" w:hAnsiTheme="minorBidi" w:cstheme="minorBidi"/>
          <w:szCs w:val="26"/>
          <w:rtl/>
        </w:rPr>
        <w:t xml:space="preserve"> </w:t>
      </w:r>
      <w:r w:rsidRPr="00675668">
        <w:rPr>
          <w:rFonts w:asciiTheme="minorBidi" w:hAnsiTheme="minorBidi" w:cstheme="minorBidi"/>
          <w:szCs w:val="26"/>
          <w:rtl/>
        </w:rPr>
        <w:t xml:space="preserve">للأجيال الحالية والمستقبلية باعتبارها جزءاً أساسياً من برنامج تدريب </w:t>
      </w:r>
      <w:r w:rsidR="00466ED2" w:rsidRPr="00675668">
        <w:rPr>
          <w:rFonts w:asciiTheme="minorBidi" w:hAnsiTheme="minorBidi" w:cstheme="minorBidi"/>
          <w:szCs w:val="26"/>
          <w:rtl/>
        </w:rPr>
        <w:t>قوي</w:t>
      </w:r>
      <w:r w:rsidRPr="00675668">
        <w:rPr>
          <w:rFonts w:asciiTheme="minorBidi" w:hAnsiTheme="minorBidi" w:cstheme="minorBidi"/>
          <w:szCs w:val="26"/>
          <w:rtl/>
        </w:rPr>
        <w:t>.</w:t>
      </w:r>
    </w:p>
    <w:p w:rsidR="0097048A" w:rsidRPr="00675668" w:rsidRDefault="0097048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حتى تتمكن المرافق الوطنية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Pr="00675668">
        <w:rPr>
          <w:rFonts w:asciiTheme="minorBidi" w:hAnsiTheme="minorBidi" w:cstheme="minorBidi"/>
          <w:szCs w:val="26"/>
          <w:rtl/>
        </w:rPr>
        <w:t xml:space="preserve"> من تقديم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مجموعة </w:t>
      </w:r>
      <w:r w:rsidRPr="00675668">
        <w:rPr>
          <w:rFonts w:asciiTheme="minorBidi" w:hAnsiTheme="minorBidi" w:cstheme="minorBidi"/>
          <w:szCs w:val="26"/>
          <w:rtl/>
        </w:rPr>
        <w:t>الخدمات المطلوب</w:t>
      </w:r>
      <w:r w:rsidR="00466ED2" w:rsidRPr="00675668">
        <w:rPr>
          <w:rFonts w:asciiTheme="minorBidi" w:hAnsiTheme="minorBidi" w:cstheme="minorBidi"/>
          <w:szCs w:val="26"/>
          <w:rtl/>
        </w:rPr>
        <w:t>ة</w:t>
      </w:r>
      <w:r w:rsidRPr="00675668">
        <w:rPr>
          <w:rFonts w:asciiTheme="minorBidi" w:hAnsiTheme="minorBidi" w:cstheme="minorBidi"/>
          <w:szCs w:val="26"/>
          <w:rtl/>
        </w:rPr>
        <w:t xml:space="preserve"> </w:t>
      </w:r>
      <w:r w:rsidR="00466ED2" w:rsidRPr="00675668">
        <w:rPr>
          <w:rFonts w:asciiTheme="minorBidi" w:hAnsiTheme="minorBidi" w:cstheme="minorBidi"/>
          <w:szCs w:val="26"/>
          <w:rtl/>
        </w:rPr>
        <w:t>لتحقيق أهداف</w:t>
      </w:r>
      <w:r w:rsidRPr="00675668">
        <w:rPr>
          <w:rFonts w:asciiTheme="minorBidi" w:hAnsiTheme="minorBidi" w:cstheme="minorBidi"/>
          <w:szCs w:val="26"/>
          <w:rtl/>
        </w:rPr>
        <w:t xml:space="preserve"> التنمية المستدامة </w:t>
      </w:r>
      <w:r w:rsidR="00466ED2" w:rsidRPr="00675668">
        <w:rPr>
          <w:rFonts w:asciiTheme="minorBidi" w:hAnsiTheme="minorBidi" w:cstheme="minorBidi"/>
          <w:szCs w:val="26"/>
          <w:rtl/>
        </w:rPr>
        <w:t>و</w:t>
      </w:r>
      <w:r w:rsidRPr="00675668">
        <w:rPr>
          <w:rFonts w:asciiTheme="minorBidi" w:hAnsiTheme="minorBidi" w:cstheme="minorBidi"/>
          <w:szCs w:val="26"/>
          <w:rtl/>
        </w:rPr>
        <w:t xml:space="preserve">الحد من مخاطر الكوارث، لا بدّ من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زيادة </w:t>
      </w:r>
      <w:r w:rsidRPr="00675668">
        <w:rPr>
          <w:rFonts w:asciiTheme="minorBidi" w:hAnsiTheme="minorBidi" w:cstheme="minorBidi"/>
          <w:szCs w:val="26"/>
          <w:rtl/>
        </w:rPr>
        <w:t xml:space="preserve">التمويل لدعم التعليم والتدريب الأساسيين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والمستمرين </w:t>
      </w:r>
      <w:r w:rsidRPr="00675668">
        <w:rPr>
          <w:rFonts w:asciiTheme="minorBidi" w:hAnsiTheme="minorBidi" w:cstheme="minorBidi"/>
          <w:szCs w:val="26"/>
          <w:rtl/>
        </w:rPr>
        <w:t xml:space="preserve">لموظفي المرافق الوطنية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Pr="00675668">
        <w:rPr>
          <w:rFonts w:asciiTheme="minorBidi" w:hAnsiTheme="minorBidi" w:cstheme="minorBidi"/>
          <w:szCs w:val="26"/>
        </w:rPr>
        <w:t>)</w:t>
      </w:r>
      <w:r w:rsidRPr="00675668">
        <w:rPr>
          <w:rFonts w:asciiTheme="minorBidi" w:hAnsiTheme="minorBidi" w:cstheme="minorBidi"/>
          <w:szCs w:val="26"/>
          <w:rtl/>
        </w:rPr>
        <w:t>.</w:t>
      </w:r>
    </w:p>
    <w:p w:rsidR="0097048A" w:rsidRPr="00675668" w:rsidRDefault="0097048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يجب 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زيادة إذكاء وعي </w:t>
      </w:r>
      <w:r w:rsidRPr="00675668">
        <w:rPr>
          <w:rFonts w:asciiTheme="minorBidi" w:hAnsiTheme="minorBidi" w:cstheme="minorBidi"/>
          <w:szCs w:val="26"/>
          <w:rtl/>
        </w:rPr>
        <w:t xml:space="preserve">الحكومات والأطراف المعنية الوطنية والدولية </w:t>
      </w:r>
      <w:r w:rsidR="00466ED2" w:rsidRPr="00675668">
        <w:rPr>
          <w:rFonts w:asciiTheme="minorBidi" w:hAnsiTheme="minorBidi" w:cstheme="minorBidi"/>
          <w:szCs w:val="26"/>
          <w:rtl/>
        </w:rPr>
        <w:t>ل</w:t>
      </w:r>
      <w:r w:rsidRPr="00675668">
        <w:rPr>
          <w:rFonts w:asciiTheme="minorBidi" w:hAnsiTheme="minorBidi" w:cstheme="minorBidi"/>
          <w:szCs w:val="26"/>
          <w:rtl/>
        </w:rPr>
        <w:t xml:space="preserve">أهمية زيادة دعم التعليم الرسمي والتطوير المهني المستمر </w:t>
      </w:r>
      <w:proofErr w:type="spellStart"/>
      <w:r w:rsidRPr="00675668">
        <w:rPr>
          <w:rFonts w:asciiTheme="minorBidi" w:hAnsiTheme="minorBidi" w:cstheme="minorBidi"/>
          <w:szCs w:val="26"/>
          <w:rtl/>
        </w:rPr>
        <w:t>لأخصائيي</w:t>
      </w:r>
      <w:proofErr w:type="spellEnd"/>
      <w:r w:rsidRPr="00675668">
        <w:rPr>
          <w:rFonts w:asciiTheme="minorBidi" w:hAnsiTheme="minorBidi" w:cstheme="minorBidi"/>
          <w:szCs w:val="26"/>
          <w:rtl/>
        </w:rPr>
        <w:t xml:space="preserve"> الأرصاد الجوية والهيدرولوجيا.</w:t>
      </w:r>
    </w:p>
    <w:p w:rsidR="0009105B" w:rsidRPr="00675668" w:rsidRDefault="0009105B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الاحتياجات المتطورة للمستخدمين، وزيادة الحكومات الوطنية والشركاء في التنمية للقوانين والمساءلة بشأن الموارد، </w:t>
      </w:r>
      <w:r w:rsidR="00466ED2" w:rsidRPr="00675668">
        <w:rPr>
          <w:rFonts w:asciiTheme="minorBidi" w:hAnsiTheme="minorBidi" w:cstheme="minorBidi"/>
          <w:szCs w:val="26"/>
          <w:rtl/>
        </w:rPr>
        <w:t>تقتضي أن يتمتع مديرو</w:t>
      </w:r>
      <w:r w:rsidRPr="00675668">
        <w:rPr>
          <w:rFonts w:asciiTheme="minorBidi" w:hAnsiTheme="minorBidi" w:cstheme="minorBidi"/>
          <w:szCs w:val="26"/>
          <w:rtl/>
        </w:rPr>
        <w:t xml:space="preserve"> المرافق الوطنية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Pr="00675668">
        <w:rPr>
          <w:rFonts w:asciiTheme="minorBidi" w:hAnsiTheme="minorBidi" w:cstheme="minorBidi"/>
          <w:szCs w:val="26"/>
          <w:rtl/>
        </w:rPr>
        <w:t xml:space="preserve"> </w:t>
      </w:r>
      <w:r w:rsidR="00466ED2" w:rsidRPr="00675668">
        <w:rPr>
          <w:rFonts w:asciiTheme="minorBidi" w:hAnsiTheme="minorBidi" w:cstheme="minorBidi"/>
          <w:szCs w:val="26"/>
          <w:rtl/>
        </w:rPr>
        <w:t>بمهارات</w:t>
      </w:r>
      <w:r w:rsidRPr="00675668">
        <w:rPr>
          <w:rFonts w:asciiTheme="minorBidi" w:hAnsiTheme="minorBidi" w:cstheme="minorBidi"/>
          <w:szCs w:val="26"/>
          <w:rtl/>
        </w:rPr>
        <w:t xml:space="preserve"> التخطيط، والتواصل، و</w:t>
      </w:r>
      <w:r w:rsidR="00466ED2" w:rsidRPr="00675668">
        <w:rPr>
          <w:rFonts w:asciiTheme="minorBidi" w:hAnsiTheme="minorBidi" w:cstheme="minorBidi"/>
          <w:szCs w:val="26"/>
          <w:rtl/>
        </w:rPr>
        <w:t xml:space="preserve">أن يكون لديهم </w:t>
      </w:r>
      <w:r w:rsidRPr="00675668">
        <w:rPr>
          <w:rFonts w:asciiTheme="minorBidi" w:hAnsiTheme="minorBidi" w:cstheme="minorBidi"/>
          <w:szCs w:val="26"/>
          <w:rtl/>
        </w:rPr>
        <w:t>وعي قانوني، و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مهارات حشد </w:t>
      </w:r>
      <w:r w:rsidRPr="00675668">
        <w:rPr>
          <w:rFonts w:asciiTheme="minorBidi" w:hAnsiTheme="minorBidi" w:cstheme="minorBidi"/>
          <w:szCs w:val="26"/>
          <w:rtl/>
        </w:rPr>
        <w:t>التأييد، ومهارات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 شخصية</w:t>
      </w:r>
      <w:r w:rsidRPr="00675668">
        <w:rPr>
          <w:rFonts w:asciiTheme="minorBidi" w:hAnsiTheme="minorBidi" w:cstheme="minorBidi"/>
          <w:szCs w:val="26"/>
          <w:rtl/>
        </w:rPr>
        <w:t xml:space="preserve"> </w:t>
      </w:r>
      <w:r w:rsidR="00C472AE" w:rsidRPr="00675668">
        <w:rPr>
          <w:rFonts w:asciiTheme="minorBidi" w:hAnsiTheme="minorBidi" w:cstheme="minorBidi"/>
          <w:szCs w:val="26"/>
          <w:rtl/>
        </w:rPr>
        <w:t>ل</w:t>
      </w:r>
      <w:r w:rsidRPr="00675668">
        <w:rPr>
          <w:rFonts w:asciiTheme="minorBidi" w:hAnsiTheme="minorBidi" w:cstheme="minorBidi"/>
          <w:szCs w:val="26"/>
          <w:rtl/>
        </w:rPr>
        <w:t>لإدارة المالية.</w:t>
      </w:r>
    </w:p>
    <w:p w:rsidR="0009105B" w:rsidRPr="00675668" w:rsidRDefault="00C472AE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lastRenderedPageBreak/>
        <w:t>إعداد</w:t>
      </w:r>
      <w:r w:rsidR="0009105B" w:rsidRPr="00675668">
        <w:rPr>
          <w:rFonts w:asciiTheme="minorBidi" w:hAnsiTheme="minorBidi" w:cstheme="minorBidi"/>
          <w:szCs w:val="26"/>
          <w:rtl/>
        </w:rPr>
        <w:t xml:space="preserve"> أطر الكفاءة والتأهيل في المنظمة </w:t>
      </w:r>
      <w:r w:rsidR="0009105B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="0009105B" w:rsidRPr="00675668">
        <w:rPr>
          <w:rFonts w:asciiTheme="minorBidi" w:hAnsiTheme="minorBidi" w:cstheme="minorBidi"/>
          <w:szCs w:val="26"/>
          <w:rtl/>
          <w:lang w:bidi="ar-LB"/>
        </w:rPr>
        <w:t xml:space="preserve"> و</w:t>
      </w:r>
      <w:r w:rsidR="0009105B" w:rsidRPr="00675668">
        <w:rPr>
          <w:rFonts w:asciiTheme="minorBidi" w:hAnsiTheme="minorBidi" w:cstheme="minorBidi"/>
          <w:szCs w:val="26"/>
          <w:rtl/>
        </w:rPr>
        <w:t xml:space="preserve">إدراجها في اللائحة الفنية للمنظمة </w:t>
      </w:r>
      <w:r w:rsidR="0009105B" w:rsidRPr="00675668">
        <w:rPr>
          <w:rFonts w:asciiTheme="minorBidi" w:hAnsiTheme="minorBidi" w:cstheme="minorBidi"/>
          <w:szCs w:val="26"/>
          <w:cs/>
        </w:rPr>
        <w:t>‎</w:t>
      </w:r>
      <w:r w:rsidR="0009105B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="0009105B" w:rsidRPr="00675668">
        <w:rPr>
          <w:rFonts w:asciiTheme="minorBidi" w:hAnsiTheme="minorBidi" w:cstheme="minorBidi"/>
          <w:szCs w:val="26"/>
          <w:rtl/>
        </w:rPr>
        <w:t>، ولاسيما تلك المتعلقة بتقديم خدمات الأرصاد الجوية للطيران</w:t>
      </w:r>
      <w:r w:rsidR="00E72E0A" w:rsidRPr="00675668">
        <w:rPr>
          <w:rFonts w:asciiTheme="minorBidi" w:hAnsiTheme="minorBidi" w:cstheme="minorBidi"/>
          <w:szCs w:val="26"/>
          <w:rtl/>
        </w:rPr>
        <w:t>،</w:t>
      </w:r>
      <w:r w:rsidRPr="00675668">
        <w:rPr>
          <w:rFonts w:asciiTheme="minorBidi" w:hAnsiTheme="minorBidi" w:cstheme="minorBidi"/>
          <w:szCs w:val="26"/>
          <w:rtl/>
        </w:rPr>
        <w:t xml:space="preserve"> أدى</w:t>
      </w:r>
      <w:r w:rsidR="00E72E0A" w:rsidRPr="00675668">
        <w:rPr>
          <w:rFonts w:asciiTheme="minorBidi" w:hAnsiTheme="minorBidi" w:cstheme="minorBidi"/>
          <w:szCs w:val="26"/>
          <w:rtl/>
        </w:rPr>
        <w:t xml:space="preserve"> إلى زيادة أهمية التعليم والتدريب في المرافق الوطنية </w:t>
      </w:r>
      <w:r w:rsidR="00E72E0A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="00E72E0A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Pr="00675668">
        <w:rPr>
          <w:rFonts w:asciiTheme="minorBidi" w:hAnsiTheme="minorBidi" w:cstheme="minorBidi"/>
          <w:szCs w:val="26"/>
          <w:rtl/>
        </w:rPr>
        <w:t>،</w:t>
      </w:r>
      <w:r w:rsidR="00E72E0A" w:rsidRPr="00675668">
        <w:rPr>
          <w:rFonts w:asciiTheme="minorBidi" w:hAnsiTheme="minorBidi" w:cstheme="minorBidi"/>
          <w:szCs w:val="26"/>
          <w:rtl/>
        </w:rPr>
        <w:t xml:space="preserve"> ودعمهما.</w:t>
      </w:r>
    </w:p>
    <w:p w:rsidR="00E72E0A" w:rsidRPr="00675668" w:rsidRDefault="00E72E0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يتزايد وصول موظفي المرافق الوطنية للأرصاد الجوية والهيدرولوجيا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Pr="00675668">
        <w:rPr>
          <w:rFonts w:asciiTheme="minorBidi" w:hAnsiTheme="minorBidi" w:cstheme="minorBidi"/>
          <w:szCs w:val="26"/>
          <w:rtl/>
        </w:rPr>
        <w:t xml:space="preserve">، وأوساط المستخدمين 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بشكل عام </w:t>
      </w:r>
      <w:r w:rsidRPr="00675668">
        <w:rPr>
          <w:rFonts w:asciiTheme="minorBidi" w:hAnsiTheme="minorBidi" w:cstheme="minorBidi"/>
          <w:szCs w:val="26"/>
          <w:rtl/>
        </w:rPr>
        <w:t xml:space="preserve">في أنحاء العالم، إلى نواتج وبيانات الأرصاد الجوية، وفرص التعليم والتدريب عبر الإنترنت. وفيما لا تزال بعض البلدان </w:t>
      </w:r>
      <w:r w:rsidR="00C472AE" w:rsidRPr="00675668">
        <w:rPr>
          <w:rFonts w:asciiTheme="minorBidi" w:hAnsiTheme="minorBidi" w:cstheme="minorBidi"/>
          <w:szCs w:val="26"/>
          <w:rtl/>
        </w:rPr>
        <w:t>تصل بشكل محدود إلى هذه النواتج والفرص</w:t>
      </w:r>
      <w:r w:rsidRPr="00675668">
        <w:rPr>
          <w:rFonts w:asciiTheme="minorBidi" w:hAnsiTheme="minorBidi" w:cstheme="minorBidi"/>
          <w:szCs w:val="26"/>
          <w:rtl/>
        </w:rPr>
        <w:t xml:space="preserve">، 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فإن </w:t>
      </w:r>
      <w:r w:rsidRPr="00675668">
        <w:rPr>
          <w:rFonts w:asciiTheme="minorBidi" w:hAnsiTheme="minorBidi" w:cstheme="minorBidi"/>
          <w:szCs w:val="26"/>
          <w:rtl/>
        </w:rPr>
        <w:t xml:space="preserve">الوضع 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يتحسّن، </w:t>
      </w:r>
      <w:r w:rsidRPr="00675668">
        <w:rPr>
          <w:rFonts w:asciiTheme="minorBidi" w:hAnsiTheme="minorBidi" w:cstheme="minorBidi"/>
          <w:szCs w:val="26"/>
          <w:rtl/>
        </w:rPr>
        <w:t xml:space="preserve">وتستمر دوائر التعليم والتدريب في المنظمة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في تحسين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 xml:space="preserve"> تقديم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دروسها على الإنترنت وفي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فصول</w:t>
      </w:r>
      <w:r w:rsidRPr="00675668">
        <w:rPr>
          <w:rFonts w:asciiTheme="minorBidi" w:hAnsiTheme="minorBidi" w:cstheme="minorBidi"/>
          <w:szCs w:val="26"/>
          <w:rtl/>
          <w:lang w:bidi="ar-LB"/>
        </w:rPr>
        <w:t>.</w:t>
      </w:r>
    </w:p>
    <w:p w:rsidR="00E72E0A" w:rsidRPr="00675668" w:rsidRDefault="00E72E0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فيما تعمل المنظمة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مع الطلاب من جميع البلدان، لا بدّ من إيلاء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 xml:space="preserve">الاهتمام </w:t>
      </w:r>
      <w:r w:rsidRPr="00675668">
        <w:rPr>
          <w:rFonts w:asciiTheme="minorBidi" w:hAnsiTheme="minorBidi" w:cstheme="minorBidi"/>
          <w:szCs w:val="26"/>
          <w:rtl/>
          <w:lang w:bidi="ar-LB"/>
        </w:rPr>
        <w:t>للغة ونوع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 xml:space="preserve"> الجنس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والوعي الثقافي في جميع الأنشطة.</w:t>
      </w:r>
    </w:p>
    <w:p w:rsidR="00E72E0A" w:rsidRPr="00675668" w:rsidRDefault="00E72E0A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التعاون بين الجامعات، ومراكز </w:t>
      </w:r>
      <w:r w:rsidR="00C472AE" w:rsidRPr="00675668">
        <w:rPr>
          <w:rFonts w:asciiTheme="minorBidi" w:hAnsiTheme="minorBidi" w:cstheme="minorBidi"/>
          <w:szCs w:val="26"/>
          <w:rtl/>
        </w:rPr>
        <w:t>ال</w:t>
      </w:r>
      <w:r w:rsidRPr="00675668">
        <w:rPr>
          <w:rFonts w:asciiTheme="minorBidi" w:hAnsiTheme="minorBidi" w:cstheme="minorBidi"/>
          <w:szCs w:val="26"/>
          <w:rtl/>
        </w:rPr>
        <w:t>تدريب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 التابعة</w:t>
      </w:r>
      <w:r w:rsidRPr="00675668">
        <w:rPr>
          <w:rFonts w:asciiTheme="minorBidi" w:hAnsiTheme="minorBidi" w:cstheme="minorBidi"/>
          <w:szCs w:val="26"/>
          <w:rtl/>
        </w:rPr>
        <w:t xml:space="preserve"> </w:t>
      </w:r>
      <w:r w:rsidR="00C472AE" w:rsidRPr="00675668">
        <w:rPr>
          <w:rFonts w:asciiTheme="minorBidi" w:hAnsiTheme="minorBidi" w:cstheme="minorBidi"/>
          <w:szCs w:val="26"/>
          <w:rtl/>
        </w:rPr>
        <w:t>ل</w:t>
      </w:r>
      <w:r w:rsidRPr="00675668">
        <w:rPr>
          <w:rFonts w:asciiTheme="minorBidi" w:hAnsiTheme="minorBidi" w:cstheme="minorBidi"/>
          <w:szCs w:val="26"/>
          <w:rtl/>
        </w:rPr>
        <w:t xml:space="preserve">لمرافق الوطنية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(NMHS</w:t>
      </w:r>
      <w:r w:rsidR="00C472AE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s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)</w:t>
      </w:r>
      <w:r w:rsidRPr="00675668">
        <w:rPr>
          <w:rFonts w:asciiTheme="minorBidi" w:hAnsiTheme="minorBidi" w:cstheme="minorBidi"/>
          <w:szCs w:val="26"/>
          <w:rtl/>
        </w:rPr>
        <w:t xml:space="preserve">، ومراكز التدريب الإقليمية التابعة للمنظمة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Pr="00675668">
        <w:rPr>
          <w:rFonts w:asciiTheme="minorBidi" w:hAnsiTheme="minorBidi" w:cstheme="minorBidi"/>
          <w:szCs w:val="26"/>
          <w:rtl/>
          <w:lang w:bidi="ar-LB"/>
        </w:rPr>
        <w:t>، وشركاء التعليم والتدريب الدوليين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، يوفر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أساساً متيناً ل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ما يلي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: زيادة تبادل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 xml:space="preserve">موارد 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ونُهج التعليم والتعلّم؛ والتعاون على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توفير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 فرص التعليم والتدريب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 xml:space="preserve"> وإتاحتها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؛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 xml:space="preserve">واستحداث 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نُظم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نموذجية أو موحدة لل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اعتماد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والإشهاد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وال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>تقييم و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ال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>تقدير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، ونظم ضمنية لمراقبة الجودة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؛ وتطوير أدوات ومنصات مشتركة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لإعداد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 xml:space="preserve"> أنشطة التعليم والتدريب </w:t>
      </w:r>
      <w:r w:rsidR="00C472AE" w:rsidRPr="00675668">
        <w:rPr>
          <w:rFonts w:asciiTheme="minorBidi" w:hAnsiTheme="minorBidi" w:cstheme="minorBidi"/>
          <w:szCs w:val="26"/>
          <w:rtl/>
          <w:lang w:bidi="ar-LB"/>
        </w:rPr>
        <w:t>وتقديمها ومراقبتها/ الإبلاغ عنها</w:t>
      </w:r>
      <w:r w:rsidR="00F1168E" w:rsidRPr="00675668">
        <w:rPr>
          <w:rFonts w:asciiTheme="minorBidi" w:hAnsiTheme="minorBidi" w:cstheme="minorBidi"/>
          <w:szCs w:val="26"/>
          <w:rtl/>
          <w:lang w:bidi="ar-LB"/>
        </w:rPr>
        <w:t>.</w:t>
      </w:r>
    </w:p>
    <w:p w:rsidR="00F1168E" w:rsidRPr="00675668" w:rsidRDefault="00F1168E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تظهر أنشطة الجدوى في المجمع العالمي التابع للمنظمة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تقدّماً إيجابياً.</w:t>
      </w:r>
    </w:p>
    <w:p w:rsidR="006A04FD" w:rsidRPr="00675668" w:rsidRDefault="00F1168E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lang w:val="en-US" w:eastAsia="zh-CN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ويقدّمون التوصيات التالية:</w:t>
      </w:r>
    </w:p>
    <w:p w:rsidR="00F1168E" w:rsidRPr="00675668" w:rsidRDefault="00F1168E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>يجب زيادة الموارد للبنى التحتية والموظفين في مؤسسات التدريب التعليمية الوطنية والإقليمية، وذلك لتلبية ا</w:t>
      </w:r>
      <w:r w:rsidR="00CF05C7" w:rsidRPr="00675668">
        <w:rPr>
          <w:rFonts w:asciiTheme="minorBidi" w:hAnsiTheme="minorBidi" w:cstheme="minorBidi"/>
          <w:szCs w:val="26"/>
          <w:rtl/>
        </w:rPr>
        <w:t xml:space="preserve">لحاجات المتنامية 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في جميع قطاعات المجتمع إلى </w:t>
      </w:r>
      <w:r w:rsidRPr="00675668">
        <w:rPr>
          <w:rFonts w:asciiTheme="minorBidi" w:hAnsiTheme="minorBidi" w:cstheme="minorBidi"/>
          <w:szCs w:val="26"/>
          <w:rtl/>
        </w:rPr>
        <w:t>التعليم والتدريب في مجالات الأرصاد الجوية وعلم المناخ والهيدرولوجيا</w:t>
      </w:r>
      <w:r w:rsidR="00CF05C7" w:rsidRPr="00675668">
        <w:rPr>
          <w:rFonts w:asciiTheme="minorBidi" w:hAnsiTheme="minorBidi" w:cstheme="minorBidi"/>
          <w:szCs w:val="26"/>
          <w:rtl/>
        </w:rPr>
        <w:t>.</w:t>
      </w:r>
    </w:p>
    <w:p w:rsidR="00CF05C7" w:rsidRPr="00675668" w:rsidRDefault="00CF05C7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يجب إضافة مهارات الإدارة والقيادة والتواصل 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وحشد الموارد </w:t>
      </w:r>
      <w:r w:rsidRPr="00675668">
        <w:rPr>
          <w:rFonts w:asciiTheme="minorBidi" w:hAnsiTheme="minorBidi" w:cstheme="minorBidi"/>
          <w:szCs w:val="26"/>
          <w:rtl/>
        </w:rPr>
        <w:t xml:space="preserve">إلى برامج التطوير المهني الأولي والمستمر </w:t>
      </w:r>
      <w:proofErr w:type="spellStart"/>
      <w:r w:rsidRPr="00675668">
        <w:rPr>
          <w:rFonts w:asciiTheme="minorBidi" w:hAnsiTheme="minorBidi" w:cstheme="minorBidi"/>
          <w:szCs w:val="26"/>
          <w:rtl/>
        </w:rPr>
        <w:t>لأخصائيي</w:t>
      </w:r>
      <w:proofErr w:type="spellEnd"/>
      <w:r w:rsidRPr="00675668">
        <w:rPr>
          <w:rFonts w:asciiTheme="minorBidi" w:hAnsiTheme="minorBidi" w:cstheme="minorBidi"/>
          <w:szCs w:val="26"/>
          <w:rtl/>
        </w:rPr>
        <w:t xml:space="preserve"> الأرصاد الجوية والهيدرولوجيا.</w:t>
      </w:r>
    </w:p>
    <w:p w:rsidR="00CF05C7" w:rsidRPr="00675668" w:rsidRDefault="00CF05C7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تشجيع </w:t>
      </w:r>
      <w:r w:rsidR="00C472AE" w:rsidRPr="00675668">
        <w:rPr>
          <w:rFonts w:asciiTheme="minorBidi" w:hAnsiTheme="minorBidi" w:cstheme="minorBidi"/>
          <w:szCs w:val="26"/>
          <w:rtl/>
        </w:rPr>
        <w:t xml:space="preserve">المؤسسات </w:t>
      </w:r>
      <w:r w:rsidRPr="00675668">
        <w:rPr>
          <w:rFonts w:asciiTheme="minorBidi" w:hAnsiTheme="minorBidi" w:cstheme="minorBidi"/>
          <w:szCs w:val="26"/>
          <w:rtl/>
        </w:rPr>
        <w:t xml:space="preserve">والمشاريع الوطنية والدولية على إيلاء </w:t>
      </w:r>
      <w:r w:rsidR="00C472AE" w:rsidRPr="00675668">
        <w:rPr>
          <w:rFonts w:asciiTheme="minorBidi" w:hAnsiTheme="minorBidi" w:cstheme="minorBidi"/>
          <w:szCs w:val="26"/>
          <w:rtl/>
        </w:rPr>
        <w:t>مزيد من ال</w:t>
      </w:r>
      <w:r w:rsidRPr="00675668">
        <w:rPr>
          <w:rFonts w:asciiTheme="minorBidi" w:hAnsiTheme="minorBidi" w:cstheme="minorBidi"/>
          <w:szCs w:val="26"/>
          <w:rtl/>
        </w:rPr>
        <w:t xml:space="preserve">انتباه للبحوث والتعليم والتدريب في مجالات الأرصاد الجوية والمناخ والهيدرولوجيا، التي تهمّ جميع الجماهير المحتملة، لمعالجة المشاكل البيئة </w:t>
      </w:r>
      <w:r w:rsidR="00C472AE" w:rsidRPr="00675668">
        <w:rPr>
          <w:rFonts w:asciiTheme="minorBidi" w:hAnsiTheme="minorBidi" w:cstheme="minorBidi"/>
          <w:szCs w:val="26"/>
          <w:rtl/>
        </w:rPr>
        <w:t>الصعبة</w:t>
      </w:r>
      <w:r w:rsidRPr="00675668">
        <w:rPr>
          <w:rFonts w:asciiTheme="minorBidi" w:hAnsiTheme="minorBidi" w:cstheme="minorBidi"/>
          <w:szCs w:val="26"/>
          <w:rtl/>
        </w:rPr>
        <w:t>.</w:t>
      </w:r>
    </w:p>
    <w:p w:rsidR="00CF05C7" w:rsidRPr="00675668" w:rsidRDefault="00C472AE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>لا بد من إجراء استعراض دوري</w:t>
      </w:r>
      <w:r w:rsidR="00CF05C7" w:rsidRPr="00675668">
        <w:rPr>
          <w:rFonts w:asciiTheme="minorBidi" w:hAnsiTheme="minorBidi" w:cstheme="minorBidi"/>
          <w:szCs w:val="26"/>
          <w:rtl/>
        </w:rPr>
        <w:t xml:space="preserve"> </w:t>
      </w:r>
      <w:r w:rsidRPr="00675668">
        <w:rPr>
          <w:rFonts w:asciiTheme="minorBidi" w:hAnsiTheme="minorBidi" w:cstheme="minorBidi"/>
          <w:szCs w:val="26"/>
          <w:rtl/>
        </w:rPr>
        <w:t>ل</w:t>
      </w:r>
      <w:r w:rsidR="00A6394D" w:rsidRPr="00675668">
        <w:rPr>
          <w:rFonts w:asciiTheme="minorBidi" w:hAnsiTheme="minorBidi" w:cstheme="minorBidi"/>
          <w:szCs w:val="26"/>
          <w:rtl/>
        </w:rPr>
        <w:t xml:space="preserve">لمواد التنظيمية للمنظمة </w:t>
      </w:r>
      <w:r w:rsidR="00A6394D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 المتعلقة بالكفاءات ووضع المعايير للتعليم والتدريب </w:t>
      </w:r>
      <w:r w:rsidR="00460AAC" w:rsidRPr="00675668">
        <w:rPr>
          <w:rFonts w:asciiTheme="minorBidi" w:hAnsiTheme="minorBidi" w:cstheme="minorBidi"/>
          <w:szCs w:val="26"/>
          <w:rtl/>
          <w:lang w:bidi="ar-LB"/>
        </w:rPr>
        <w:t xml:space="preserve">الأساسيين 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لموظفي </w:t>
      </w:r>
      <w:r w:rsidR="00A6394D" w:rsidRPr="00675668">
        <w:rPr>
          <w:rFonts w:asciiTheme="minorBidi" w:hAnsiTheme="minorBidi" w:cstheme="minorBidi"/>
          <w:szCs w:val="26"/>
          <w:rtl/>
        </w:rPr>
        <w:t xml:space="preserve">الأرصاد الجوية والمناخ والهيدرولوجيا، وتحديثها بانتظام في ضوء </w:t>
      </w:r>
      <w:r w:rsidR="00460AAC" w:rsidRPr="00675668">
        <w:rPr>
          <w:rFonts w:asciiTheme="minorBidi" w:hAnsiTheme="minorBidi" w:cstheme="minorBidi"/>
          <w:szCs w:val="26"/>
          <w:rtl/>
        </w:rPr>
        <w:t>الاحتياجات المتطورة ل</w:t>
      </w:r>
      <w:r w:rsidR="00A6394D" w:rsidRPr="00675668">
        <w:rPr>
          <w:rFonts w:asciiTheme="minorBidi" w:hAnsiTheme="minorBidi" w:cstheme="minorBidi"/>
          <w:szCs w:val="26"/>
          <w:rtl/>
        </w:rPr>
        <w:t>لخدمات.</w:t>
      </w:r>
    </w:p>
    <w:p w:rsidR="00A6394D" w:rsidRPr="00675668" w:rsidRDefault="00460AAC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>مطالبة</w:t>
      </w:r>
      <w:r w:rsidR="00A6394D" w:rsidRPr="00675668">
        <w:rPr>
          <w:rFonts w:asciiTheme="minorBidi" w:hAnsiTheme="minorBidi" w:cstheme="minorBidi"/>
          <w:szCs w:val="26"/>
          <w:rtl/>
        </w:rPr>
        <w:t xml:space="preserve"> اللجان الفنية أن تدرس </w:t>
      </w:r>
      <w:r w:rsidRPr="00675668">
        <w:rPr>
          <w:rFonts w:asciiTheme="minorBidi" w:hAnsiTheme="minorBidi" w:cstheme="minorBidi"/>
          <w:szCs w:val="26"/>
          <w:rtl/>
        </w:rPr>
        <w:t xml:space="preserve">سبل </w:t>
      </w:r>
      <w:r w:rsidR="00A6394D" w:rsidRPr="00675668">
        <w:rPr>
          <w:rFonts w:asciiTheme="minorBidi" w:hAnsiTheme="minorBidi" w:cstheme="minorBidi"/>
          <w:szCs w:val="26"/>
          <w:rtl/>
        </w:rPr>
        <w:t xml:space="preserve">مساعدة مقدمي الخدمات على تبسيط عبء العمل المتعلق بوضع نظم الكفاءات </w:t>
      </w:r>
      <w:r w:rsidRPr="00675668">
        <w:rPr>
          <w:rFonts w:asciiTheme="minorBidi" w:hAnsiTheme="minorBidi" w:cstheme="minorBidi"/>
          <w:szCs w:val="26"/>
          <w:rtl/>
        </w:rPr>
        <w:t>وعمليات تقييم الكفاءات، وتحديثها</w:t>
      </w:r>
      <w:r w:rsidR="00A6394D" w:rsidRPr="00675668">
        <w:rPr>
          <w:rFonts w:asciiTheme="minorBidi" w:hAnsiTheme="minorBidi" w:cstheme="minorBidi"/>
          <w:szCs w:val="26"/>
          <w:rtl/>
        </w:rPr>
        <w:t>.</w:t>
      </w:r>
    </w:p>
    <w:p w:rsidR="00A6394D" w:rsidRPr="00675668" w:rsidRDefault="00460AAC" w:rsidP="00F45B99">
      <w:pPr>
        <w:pStyle w:val="ListParagraph"/>
        <w:numPr>
          <w:ilvl w:val="0"/>
          <w:numId w:val="4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 xml:space="preserve">مواصلة تطوير 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مفهوم المجمع العالمي للمنظمة </w:t>
      </w:r>
      <w:r w:rsidR="00A6394D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 </w:t>
      </w:r>
      <w:r w:rsidRPr="00675668">
        <w:rPr>
          <w:rFonts w:asciiTheme="minorBidi" w:hAnsiTheme="minorBidi" w:cstheme="minorBidi"/>
          <w:szCs w:val="26"/>
          <w:rtl/>
        </w:rPr>
        <w:t xml:space="preserve">من جانب دوائر التعليم والتدريب في المنظمة </w:t>
      </w:r>
      <w:r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 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لتنفيذه التشغيلي خلال </w:t>
      </w:r>
      <w:r w:rsidRPr="00675668">
        <w:rPr>
          <w:rFonts w:asciiTheme="minorBidi" w:hAnsiTheme="minorBidi" w:cstheme="minorBidi"/>
          <w:szCs w:val="26"/>
          <w:rtl/>
          <w:lang w:bidi="ar-LB"/>
        </w:rPr>
        <w:t xml:space="preserve">الفترة 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المالية من 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2020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 إلى </w:t>
      </w:r>
      <w:r w:rsidR="00466ED2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2023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>.</w:t>
      </w:r>
    </w:p>
    <w:p w:rsidR="00A6394D" w:rsidRPr="00675668" w:rsidRDefault="00460AAC" w:rsidP="00F45B99">
      <w:pPr>
        <w:pStyle w:val="ListParagraph"/>
        <w:numPr>
          <w:ilvl w:val="0"/>
          <w:numId w:val="5"/>
        </w:numPr>
        <w:bidi/>
        <w:spacing w:before="240" w:after="240" w:line="320" w:lineRule="exact"/>
        <w:ind w:left="714" w:hanging="357"/>
        <w:rPr>
          <w:rFonts w:asciiTheme="minorBidi" w:hAnsiTheme="minorBidi" w:cstheme="minorBidi"/>
          <w:szCs w:val="26"/>
        </w:rPr>
      </w:pPr>
      <w:r w:rsidRPr="00675668">
        <w:rPr>
          <w:rFonts w:asciiTheme="minorBidi" w:hAnsiTheme="minorBidi" w:cstheme="minorBidi"/>
          <w:szCs w:val="26"/>
          <w:rtl/>
        </w:rPr>
        <w:t>مطالبة</w:t>
      </w:r>
      <w:r w:rsidR="00A6394D" w:rsidRPr="00675668">
        <w:rPr>
          <w:rFonts w:asciiTheme="minorBidi" w:hAnsiTheme="minorBidi" w:cstheme="minorBidi"/>
          <w:szCs w:val="26"/>
          <w:rtl/>
        </w:rPr>
        <w:t xml:space="preserve"> أمانة المنظمة </w:t>
      </w:r>
      <w:r w:rsidR="00A6394D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 </w:t>
      </w:r>
      <w:r w:rsidRPr="00675668">
        <w:rPr>
          <w:rFonts w:asciiTheme="minorBidi" w:hAnsiTheme="minorBidi" w:cstheme="minorBidi"/>
          <w:szCs w:val="26"/>
          <w:rtl/>
          <w:lang w:bidi="ar-LB"/>
        </w:rPr>
        <w:t>بأداء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 xml:space="preserve"> دور فاعل في دعم وتطوير الأنشطة الجارية التي تتضمّن مفهوم المجمع العالمي للمنظمة </w:t>
      </w:r>
      <w:r w:rsidR="00A6394D" w:rsidRPr="00675668">
        <w:rPr>
          <w:rFonts w:asciiTheme="minorBidi" w:eastAsiaTheme="minorHAnsi" w:hAnsiTheme="minorBidi" w:cstheme="minorBidi"/>
          <w:color w:val="auto"/>
          <w:szCs w:val="26"/>
          <w:lang w:val="en-AU" w:eastAsia="en-US"/>
        </w:rPr>
        <w:t>(WMO)</w:t>
      </w:r>
      <w:r w:rsidR="00A6394D" w:rsidRPr="00675668">
        <w:rPr>
          <w:rFonts w:asciiTheme="minorBidi" w:hAnsiTheme="minorBidi" w:cstheme="minorBidi"/>
          <w:szCs w:val="26"/>
          <w:rtl/>
          <w:lang w:bidi="ar-LB"/>
        </w:rPr>
        <w:t>.</w:t>
      </w:r>
    </w:p>
    <w:p w:rsidR="00A6394D" w:rsidRPr="00675668" w:rsidRDefault="00A6394D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يطالب المشاركون في </w:t>
      </w:r>
      <w:r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الندوة </w:t>
      </w:r>
      <w:r w:rsidRPr="00675668">
        <w:rPr>
          <w:rFonts w:asciiTheme="minorBidi" w:hAnsiTheme="minorBidi"/>
          <w:sz w:val="20"/>
          <w:szCs w:val="26"/>
        </w:rPr>
        <w:t>(SYMET-13)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بدعم وتحرّك على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كل من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المستوى الوطني والإقليمي والعالمي لدعم المنظمة </w:t>
      </w:r>
      <w:r w:rsidRPr="00675668">
        <w:rPr>
          <w:rFonts w:asciiTheme="minorBidi" w:hAnsiTheme="minorBidi"/>
          <w:sz w:val="20"/>
          <w:szCs w:val="26"/>
        </w:rPr>
        <w:t>(WMO)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و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ال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مرافق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الوطنية </w:t>
      </w:r>
      <w:r w:rsidR="00460AAC" w:rsidRPr="00675668">
        <w:rPr>
          <w:rFonts w:asciiTheme="minorBidi" w:hAnsiTheme="minorBidi"/>
          <w:sz w:val="20"/>
          <w:szCs w:val="26"/>
        </w:rPr>
        <w:t>(NMHSs)</w:t>
      </w:r>
      <w:r w:rsidR="00EA2DC9">
        <w:rPr>
          <w:rFonts w:asciiTheme="minorBidi" w:hAnsiTheme="minorBidi" w:hint="cs"/>
          <w:sz w:val="20"/>
          <w:szCs w:val="26"/>
          <w:rtl/>
        </w:rPr>
        <w:t xml:space="preserve"> 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التابعة لها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لإعداد وتقديم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خدمات أفضل إلى الدول الأعضاء، عن طريق توفير مرافق وموارد ملائمة للتعليم والتدريب في مجالات الطقس والماء والمناخ.</w:t>
      </w:r>
    </w:p>
    <w:p w:rsidR="00E602CC" w:rsidRPr="00675668" w:rsidRDefault="00460AAC" w:rsidP="00F45B99">
      <w:pP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lang w:val="en-US" w:eastAsia="zh-CN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lastRenderedPageBreak/>
        <w:t xml:space="preserve">ويناشد 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المشاركون في </w:t>
      </w:r>
      <w:r w:rsidR="00E602CC"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الندوة </w:t>
      </w:r>
      <w:r w:rsidR="00E602CC" w:rsidRPr="00675668">
        <w:rPr>
          <w:rFonts w:asciiTheme="minorBidi" w:hAnsiTheme="minorBidi"/>
          <w:sz w:val="20"/>
          <w:szCs w:val="26"/>
        </w:rPr>
        <w:t>(SYMET-13)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المنظمة العالمية للأرصاد الجوية، والشركاء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الإنمائيين الدوليين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، وسلطات البلدان والأقاليم، وغيرهم من الأطراف المعنية، أخذ التوصيات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الناجمة 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عن هذه الندوة في الاعتبار في إطار مساعيهم الاجتماعية والاقتصادية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المتجددة</w:t>
      </w:r>
      <w:r w:rsidR="00E602C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.</w:t>
      </w:r>
    </w:p>
    <w:p w:rsidR="00E602CC" w:rsidRPr="00675668" w:rsidRDefault="00E602CC" w:rsidP="00F45B99">
      <w:pPr>
        <w:pBdr>
          <w:bottom w:val="single" w:sz="12" w:space="1" w:color="auto"/>
        </w:pBd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lang w:val="en-US" w:eastAsia="zh-CN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ويذكّر المشاركون في </w:t>
      </w:r>
      <w:r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الندوة </w:t>
      </w:r>
      <w:r w:rsidRPr="00675668">
        <w:rPr>
          <w:rFonts w:asciiTheme="minorBidi" w:hAnsiTheme="minorBidi"/>
          <w:sz w:val="20"/>
          <w:szCs w:val="26"/>
        </w:rPr>
        <w:t>(SYMET-13)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بدورهم الحاسم في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متابعة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هذه التوصيات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ب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أنفسهم، و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كذلك في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التأثير على سلطاتهم المؤسسية والوطنية والإقليمية لتنفيذ التوصيات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الناجمة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عن هذه الندوة.</w:t>
      </w:r>
    </w:p>
    <w:p w:rsidR="00E602CC" w:rsidRPr="00675668" w:rsidRDefault="00E602CC" w:rsidP="00F45B99">
      <w:pPr>
        <w:pBdr>
          <w:bottom w:val="single" w:sz="12" w:space="1" w:color="auto"/>
        </w:pBd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lang w:val="en-US" w:eastAsia="zh-CN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ويطلب المشاركون في </w:t>
      </w:r>
      <w:r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الندوة الثالثة عشرة للمنظمة </w:t>
      </w:r>
      <w:r w:rsidRPr="00675668">
        <w:rPr>
          <w:rFonts w:asciiTheme="minorBidi" w:hAnsiTheme="minorBidi"/>
          <w:sz w:val="20"/>
          <w:szCs w:val="26"/>
        </w:rPr>
        <w:t>(SYMET-13)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أيضاً من المنظمة </w:t>
      </w:r>
      <w:r w:rsidR="00460AAC" w:rsidRPr="00675668">
        <w:rPr>
          <w:rFonts w:asciiTheme="minorBidi" w:hAnsiTheme="minorBidi"/>
          <w:sz w:val="20"/>
          <w:szCs w:val="26"/>
          <w:rtl/>
        </w:rPr>
        <w:t>(</w:t>
      </w:r>
      <w:r w:rsidR="00460AAC" w:rsidRPr="00675668">
        <w:rPr>
          <w:rFonts w:asciiTheme="minorBidi" w:hAnsiTheme="minorBidi"/>
          <w:sz w:val="20"/>
          <w:szCs w:val="26"/>
        </w:rPr>
        <w:t>WMO</w:t>
      </w:r>
      <w:r w:rsidR="00460AAC" w:rsidRPr="00675668">
        <w:rPr>
          <w:rFonts w:asciiTheme="minorBidi" w:hAnsiTheme="minorBidi"/>
          <w:sz w:val="20"/>
          <w:szCs w:val="26"/>
          <w:rtl/>
        </w:rPr>
        <w:t xml:space="preserve">)‏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أن تنشر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نتائج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هذا الاجتماع لإتاحة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الوصول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إلى المسائل والتوصيات الأساسية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الناجمة 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عن الندوة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،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واستخدامها على نطاق واسع. ويشير المشاركون في </w:t>
      </w:r>
      <w:r w:rsidRPr="00675668">
        <w:rPr>
          <w:rFonts w:asciiTheme="minorBidi" w:hAnsiTheme="minorBidi"/>
          <w:sz w:val="20"/>
          <w:szCs w:val="26"/>
          <w:rtl/>
          <w:lang w:val="en-GB" w:eastAsia="zh-CN"/>
        </w:rPr>
        <w:t xml:space="preserve">الندوة </w:t>
      </w:r>
      <w:r w:rsidRPr="00675668">
        <w:rPr>
          <w:rFonts w:asciiTheme="minorBidi" w:hAnsiTheme="minorBidi"/>
          <w:sz w:val="20"/>
          <w:szCs w:val="26"/>
        </w:rPr>
        <w:t>(SYMET-13)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أيضاً إلى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أن </w:t>
      </w:r>
      <w:r w:rsidR="0003387B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نشر نتائج الندوة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يمكن أن يعزز</w:t>
      </w:r>
      <w:r w:rsidR="0003387B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خطة التعليم والتدريب في مجالات الأرصاد الجوية وعلم المناخ والهيدرولوجيا </w:t>
      </w:r>
      <w:r w:rsidR="00460AAC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في ا</w:t>
      </w:r>
      <w:r w:rsidR="0003387B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لعقد التالي. </w:t>
      </w:r>
    </w:p>
    <w:p w:rsidR="0003387B" w:rsidRPr="00675668" w:rsidRDefault="0003387B" w:rsidP="00F45B99">
      <w:pPr>
        <w:pBdr>
          <w:bottom w:val="single" w:sz="12" w:space="1" w:color="auto"/>
        </w:pBdr>
        <w:bidi/>
        <w:spacing w:before="200" w:line="320" w:lineRule="exact"/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</w:pP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ويعرب المشاركون عن تقديرهم لحكومة بربادوس لاستضافتها الندوة، وللمنظمة العالمية للأرصاد الجوية لتنظيم الندوة، ومنظمة الأرصاد الجوية لمنطقة البحر الكاريبي، </w:t>
      </w:r>
      <w:proofErr w:type="spellStart"/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>و‏المعهد</w:t>
      </w:r>
      <w:proofErr w:type="spellEnd"/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الكاريبي للأرصاد الجوية والهيدرولوجيا لتنظيم</w:t>
      </w:r>
      <w:r w:rsidR="00D83D99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 الدورة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/>
        </w:rPr>
        <w:t xml:space="preserve">، ومرفق الطقس الوطني التابع للإدارة الوطنية للمحيطات والغلاف الجوي </w:t>
      </w:r>
      <w:r w:rsidRPr="00675668">
        <w:rPr>
          <w:rFonts w:asciiTheme="minorBidi" w:hAnsiTheme="minorBidi"/>
          <w:sz w:val="20"/>
          <w:szCs w:val="26"/>
        </w:rPr>
        <w:t>(NOAA)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 xml:space="preserve"> لتوفير الموارد التي مكّنت من </w:t>
      </w:r>
      <w:r w:rsidR="00D83D99"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إقامة هذا اللقاء</w:t>
      </w:r>
      <w:r w:rsidRPr="00675668">
        <w:rPr>
          <w:rFonts w:asciiTheme="minorBidi" w:eastAsiaTheme="minorEastAsia" w:hAnsiTheme="minorBidi"/>
          <w:color w:val="000000"/>
          <w:sz w:val="20"/>
          <w:szCs w:val="26"/>
          <w:rtl/>
          <w:lang w:val="en-US" w:eastAsia="zh-CN" w:bidi="ar-LB"/>
        </w:rPr>
        <w:t>.</w:t>
      </w:r>
    </w:p>
    <w:p w:rsidR="00A1671C" w:rsidRPr="00675668" w:rsidRDefault="00A1671C" w:rsidP="00F45B99">
      <w:pPr>
        <w:pBdr>
          <w:bottom w:val="single" w:sz="12" w:space="1" w:color="auto"/>
        </w:pBdr>
        <w:spacing w:before="200" w:line="320" w:lineRule="exact"/>
        <w:rPr>
          <w:rFonts w:asciiTheme="minorBidi" w:hAnsiTheme="minorBidi"/>
          <w:sz w:val="20"/>
          <w:szCs w:val="26"/>
        </w:rPr>
      </w:pPr>
    </w:p>
    <w:p w:rsidR="00E71223" w:rsidRDefault="0003387B" w:rsidP="00F45B99">
      <w:pPr>
        <w:pBdr>
          <w:bottom w:val="single" w:sz="12" w:space="1" w:color="auto"/>
        </w:pBdr>
        <w:bidi/>
        <w:spacing w:before="200" w:line="320" w:lineRule="exact"/>
        <w:rPr>
          <w:rFonts w:asciiTheme="minorBidi" w:hAnsiTheme="minorBidi"/>
          <w:sz w:val="20"/>
          <w:szCs w:val="26"/>
          <w:rtl/>
        </w:rPr>
      </w:pPr>
      <w:r w:rsidRPr="00675668">
        <w:rPr>
          <w:rFonts w:asciiTheme="minorBidi" w:hAnsiTheme="minorBidi"/>
          <w:sz w:val="20"/>
          <w:szCs w:val="26"/>
          <w:rtl/>
        </w:rPr>
        <w:t xml:space="preserve">بريدجتاون، بربادوس، </w:t>
      </w:r>
      <w:r w:rsidR="00466ED2" w:rsidRPr="00675668">
        <w:rPr>
          <w:rFonts w:asciiTheme="minorBidi" w:hAnsiTheme="minorBidi"/>
          <w:sz w:val="20"/>
          <w:szCs w:val="26"/>
        </w:rPr>
        <w:t>1</w:t>
      </w:r>
      <w:r w:rsidRPr="00675668">
        <w:rPr>
          <w:rFonts w:asciiTheme="minorBidi" w:hAnsiTheme="minorBidi"/>
          <w:sz w:val="20"/>
          <w:szCs w:val="26"/>
          <w:rtl/>
        </w:rPr>
        <w:t xml:space="preserve"> تشرين الثاني/ نوفمبر </w:t>
      </w:r>
      <w:r w:rsidR="00466ED2" w:rsidRPr="00675668">
        <w:rPr>
          <w:rFonts w:asciiTheme="minorBidi" w:hAnsiTheme="minorBidi"/>
          <w:sz w:val="20"/>
          <w:szCs w:val="26"/>
        </w:rPr>
        <w:t>2017</w:t>
      </w:r>
      <w:r w:rsidRPr="00675668">
        <w:rPr>
          <w:rFonts w:asciiTheme="minorBidi" w:hAnsiTheme="minorBidi"/>
          <w:sz w:val="20"/>
          <w:szCs w:val="26"/>
          <w:rtl/>
        </w:rPr>
        <w:t>.</w:t>
      </w:r>
      <w:bookmarkEnd w:id="0"/>
    </w:p>
    <w:p w:rsidR="0005325B" w:rsidRPr="00675668" w:rsidRDefault="0005325B" w:rsidP="0005325B">
      <w:pPr>
        <w:pBdr>
          <w:bottom w:val="single" w:sz="12" w:space="1" w:color="auto"/>
        </w:pBdr>
        <w:bidi/>
        <w:spacing w:before="200" w:line="320" w:lineRule="exact"/>
        <w:rPr>
          <w:rFonts w:asciiTheme="minorBidi" w:hAnsiTheme="minorBidi"/>
          <w:sz w:val="20"/>
          <w:szCs w:val="26"/>
          <w:rtl/>
          <w:lang w:bidi="ar-LB"/>
        </w:rPr>
      </w:pPr>
    </w:p>
    <w:sectPr w:rsidR="0005325B" w:rsidRPr="0067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C5" w:rsidRDefault="005804C5" w:rsidP="00263E6A">
      <w:pPr>
        <w:spacing w:after="0" w:line="240" w:lineRule="auto"/>
      </w:pPr>
      <w:r>
        <w:separator/>
      </w:r>
    </w:p>
  </w:endnote>
  <w:endnote w:type="continuationSeparator" w:id="0">
    <w:p w:rsidR="005804C5" w:rsidRDefault="005804C5" w:rsidP="0026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C5" w:rsidRDefault="005804C5" w:rsidP="00263E6A">
      <w:pPr>
        <w:spacing w:after="0" w:line="240" w:lineRule="auto"/>
      </w:pPr>
      <w:r>
        <w:separator/>
      </w:r>
    </w:p>
  </w:footnote>
  <w:footnote w:type="continuationSeparator" w:id="0">
    <w:p w:rsidR="005804C5" w:rsidRDefault="005804C5" w:rsidP="0026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15A"/>
    <w:multiLevelType w:val="hybridMultilevel"/>
    <w:tmpl w:val="5D08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1BA8"/>
    <w:multiLevelType w:val="hybridMultilevel"/>
    <w:tmpl w:val="7608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56ADD"/>
    <w:multiLevelType w:val="hybridMultilevel"/>
    <w:tmpl w:val="EC589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A0D5E"/>
    <w:multiLevelType w:val="hybridMultilevel"/>
    <w:tmpl w:val="59E8AC90"/>
    <w:lvl w:ilvl="0" w:tplc="8E7491AC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54D66E76"/>
    <w:multiLevelType w:val="hybridMultilevel"/>
    <w:tmpl w:val="59E8AC90"/>
    <w:lvl w:ilvl="0" w:tplc="8E7491AC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yrone Sutherland">
    <w15:presenceInfo w15:providerId="Windows Live" w15:userId="677424449e553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METEOTERM2"/>
    <w:docVar w:name="TermBaseURL" w:val="http://wmo.multitranstms.com"/>
    <w:docVar w:name="TextBases" w:val="wmo.multitranstms.com\TextBase TMs\02_MODELS|wmo.multitranstms.com\TextBase TMs\03_CORRESPONDENCE|wmo.multitranstms.com\TextBase TMs\04_SPEECHES|wmo.multitranstms.com\TextBase TMs\05_HUMAN_RESOURCES|wmo.multitranstms.com\TextBase TMs\06_BASIC_DOCUMENTS|wmo.multitranstms.com\TextBase TMs\07_MANUALS|wmo.multitranstms.com\TextBase TMs\08_GUIDES|wmo.multitranstms.com\TextBase TMs\09_WEB|wmo.multitranstms.com\TextBase TMs\10_Cg-&amp;-EC_REPORTS|wmo.multitranstms.com\TextBase TMs\11_TECHNICAL_COMMISSIONS_REPORTS|wmo.multitranstms.com\TextBase TMs\12_REGIONAL_ASSOCIATIONS_REPORTS|wmo.multitranstms.com\TextBase TMs\13_CONGRESS_AND_EXECUTIVE-COUNCIL|wmo.multitranstms.com\TextBase TMs\14_TECHNICAL_COMMISSIONS|wmo.multitranstms.com\TextBase TMs\15_REGIONAL_ASSOCIATIONS|wmo.multitranstms.com\TextBase TMs\16_NON-CONSTITUENT_BODIES|wmo.multitranstms.com\TextBase TMs\17_OTHER_PUBLICATIONS|wmo.multitranstms.com\TextBase TMs\18_IPCC|wmo.multitranstms.com\TextBase TMs\19_GENERAL_INFORMATION_PUBLICATIONS|wmo.multitranstms.com\TextBase TMs\20_MISCELLANEOUS|wmo.multitranstms.com\TextBase TMs\21_EXTERNAL_REFERENCES|wmo.multitranstms.com\TextBase TMs\01_TERMINOLOGY_NOTES"/>
    <w:docVar w:name="TextBaseURL" w:val="http://wmo.multitranstms.com"/>
    <w:docVar w:name="UILng" w:val="en"/>
  </w:docVars>
  <w:rsids>
    <w:rsidRoot w:val="00382DD8"/>
    <w:rsid w:val="0003387B"/>
    <w:rsid w:val="000523D0"/>
    <w:rsid w:val="0005325B"/>
    <w:rsid w:val="00064F9B"/>
    <w:rsid w:val="0009105B"/>
    <w:rsid w:val="001306FE"/>
    <w:rsid w:val="00131A81"/>
    <w:rsid w:val="001346AA"/>
    <w:rsid w:val="00147322"/>
    <w:rsid w:val="001C7979"/>
    <w:rsid w:val="00263E6A"/>
    <w:rsid w:val="002F0683"/>
    <w:rsid w:val="003332D7"/>
    <w:rsid w:val="00345A15"/>
    <w:rsid w:val="00370794"/>
    <w:rsid w:val="00382DD8"/>
    <w:rsid w:val="0038550A"/>
    <w:rsid w:val="003B69FE"/>
    <w:rsid w:val="003C05E6"/>
    <w:rsid w:val="003D3D0B"/>
    <w:rsid w:val="003D40C8"/>
    <w:rsid w:val="003E4F0E"/>
    <w:rsid w:val="00430538"/>
    <w:rsid w:val="004357E2"/>
    <w:rsid w:val="004519C5"/>
    <w:rsid w:val="00460AAC"/>
    <w:rsid w:val="00466ED2"/>
    <w:rsid w:val="00475214"/>
    <w:rsid w:val="004D70CB"/>
    <w:rsid w:val="004F21DC"/>
    <w:rsid w:val="005104B3"/>
    <w:rsid w:val="0051421D"/>
    <w:rsid w:val="00533D5B"/>
    <w:rsid w:val="00537203"/>
    <w:rsid w:val="00553B3A"/>
    <w:rsid w:val="005804C5"/>
    <w:rsid w:val="005D5010"/>
    <w:rsid w:val="00615A3E"/>
    <w:rsid w:val="006306B1"/>
    <w:rsid w:val="00662512"/>
    <w:rsid w:val="00675668"/>
    <w:rsid w:val="006A04FD"/>
    <w:rsid w:val="006B69F0"/>
    <w:rsid w:val="006C3514"/>
    <w:rsid w:val="006D5814"/>
    <w:rsid w:val="007151F4"/>
    <w:rsid w:val="00752A1F"/>
    <w:rsid w:val="00767295"/>
    <w:rsid w:val="00785FB9"/>
    <w:rsid w:val="00794E7E"/>
    <w:rsid w:val="007B2C8D"/>
    <w:rsid w:val="007C5763"/>
    <w:rsid w:val="007E4CE0"/>
    <w:rsid w:val="007F0B0D"/>
    <w:rsid w:val="008138B4"/>
    <w:rsid w:val="008160D3"/>
    <w:rsid w:val="00825F6D"/>
    <w:rsid w:val="00842419"/>
    <w:rsid w:val="00866386"/>
    <w:rsid w:val="008A7DE2"/>
    <w:rsid w:val="008D451E"/>
    <w:rsid w:val="008E0F91"/>
    <w:rsid w:val="009126BD"/>
    <w:rsid w:val="0092122D"/>
    <w:rsid w:val="0097048A"/>
    <w:rsid w:val="00972E77"/>
    <w:rsid w:val="00987BEA"/>
    <w:rsid w:val="00991617"/>
    <w:rsid w:val="009D0D03"/>
    <w:rsid w:val="009F0064"/>
    <w:rsid w:val="00A153E0"/>
    <w:rsid w:val="00A1671C"/>
    <w:rsid w:val="00A275C5"/>
    <w:rsid w:val="00A6394D"/>
    <w:rsid w:val="00A93CB7"/>
    <w:rsid w:val="00AB062C"/>
    <w:rsid w:val="00B05B48"/>
    <w:rsid w:val="00B1791E"/>
    <w:rsid w:val="00B4506D"/>
    <w:rsid w:val="00B64026"/>
    <w:rsid w:val="00B91A64"/>
    <w:rsid w:val="00BA74AE"/>
    <w:rsid w:val="00BE37E6"/>
    <w:rsid w:val="00BE509F"/>
    <w:rsid w:val="00C23182"/>
    <w:rsid w:val="00C23EA7"/>
    <w:rsid w:val="00C303F3"/>
    <w:rsid w:val="00C472AE"/>
    <w:rsid w:val="00C840EB"/>
    <w:rsid w:val="00C94DCE"/>
    <w:rsid w:val="00CA59AF"/>
    <w:rsid w:val="00CB0CB2"/>
    <w:rsid w:val="00CF05C7"/>
    <w:rsid w:val="00D34041"/>
    <w:rsid w:val="00D82F22"/>
    <w:rsid w:val="00D83D99"/>
    <w:rsid w:val="00D964E6"/>
    <w:rsid w:val="00DA28DD"/>
    <w:rsid w:val="00DB21BD"/>
    <w:rsid w:val="00DC2535"/>
    <w:rsid w:val="00DD4AC0"/>
    <w:rsid w:val="00DD4C3B"/>
    <w:rsid w:val="00DD6206"/>
    <w:rsid w:val="00DF7156"/>
    <w:rsid w:val="00E00E73"/>
    <w:rsid w:val="00E06543"/>
    <w:rsid w:val="00E602CC"/>
    <w:rsid w:val="00E71223"/>
    <w:rsid w:val="00E72E0A"/>
    <w:rsid w:val="00EA2DC9"/>
    <w:rsid w:val="00EC7193"/>
    <w:rsid w:val="00EE7F89"/>
    <w:rsid w:val="00EF28BB"/>
    <w:rsid w:val="00F1168E"/>
    <w:rsid w:val="00F37AD2"/>
    <w:rsid w:val="00F45B99"/>
    <w:rsid w:val="00F85368"/>
    <w:rsid w:val="00F96384"/>
    <w:rsid w:val="00FC16C2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5341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2</cp:revision>
  <cp:lastPrinted>2017-11-08T15:14:00Z</cp:lastPrinted>
  <dcterms:created xsi:type="dcterms:W3CDTF">2017-11-09T07:21:00Z</dcterms:created>
  <dcterms:modified xsi:type="dcterms:W3CDTF">2017-11-09T07:21:00Z</dcterms:modified>
</cp:coreProperties>
</file>