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084A" w14:textId="77777777" w:rsidR="008679BF" w:rsidRDefault="008679BF">
      <w:pPr>
        <w:pStyle w:val="Heading1"/>
      </w:pPr>
    </w:p>
    <w:p w14:paraId="66DFF791" w14:textId="1832C30C" w:rsidR="00B63391" w:rsidRDefault="00000000">
      <w:pPr>
        <w:pStyle w:val="Heading1"/>
      </w:pPr>
      <w:r>
        <w:t xml:space="preserve">Worksheet for </w:t>
      </w:r>
      <w:r w:rsidR="005A6058" w:rsidRPr="00C62F84">
        <w:rPr>
          <w:lang w:val="en-US"/>
        </w:rPr>
        <w:t>Determining</w:t>
      </w:r>
      <w:r>
        <w:t xml:space="preserve"> Learning Solutions</w:t>
      </w:r>
      <w:r>
        <w:rPr>
          <w:vertAlign w:val="subscript"/>
        </w:rPr>
        <w:t xml:space="preserve"> </w:t>
      </w:r>
    </w:p>
    <w:p w14:paraId="39295FDA" w14:textId="77777777" w:rsidR="00B6339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C156212" w14:textId="04004D34" w:rsidR="00CB7783" w:rsidRPr="00CB7783" w:rsidRDefault="00CB7783">
      <w:pPr>
        <w:rPr>
          <w:lang w:val="en-US"/>
        </w:rPr>
      </w:pPr>
      <w:r w:rsidRPr="00CB7783">
        <w:rPr>
          <w:lang w:val="en-US"/>
        </w:rPr>
        <w:t>Re</w:t>
      </w:r>
      <w:r>
        <w:rPr>
          <w:lang w:val="en-US"/>
        </w:rPr>
        <w:t xml:space="preserve">call that </w:t>
      </w:r>
      <w:r w:rsidRPr="00C62F84">
        <w:rPr>
          <w:i/>
          <w:iCs/>
          <w:lang w:val="en-US"/>
        </w:rPr>
        <w:t>Learning Solutions</w:t>
      </w:r>
      <w:r>
        <w:rPr>
          <w:lang w:val="en-US"/>
        </w:rPr>
        <w:t>, the term used in the WMO Guidelines for Education and Training Providers</w:t>
      </w:r>
      <w:r w:rsidR="00C62F84">
        <w:rPr>
          <w:lang w:val="en-US"/>
        </w:rPr>
        <w:t xml:space="preserve"> (WMO-No. 1114)</w:t>
      </w:r>
      <w:r>
        <w:rPr>
          <w:lang w:val="en-US"/>
        </w:rPr>
        <w:t xml:space="preserve"> to describe several key, early decisions that must be made in designing learning opportunities, includes three key decisions—Formality Level, Delivery Mode, and Learning Strategy. This worksheet helps to </w:t>
      </w:r>
      <w:r w:rsidR="00C62F84">
        <w:rPr>
          <w:lang w:val="en-US"/>
        </w:rPr>
        <w:t>analyze</w:t>
      </w:r>
      <w:r>
        <w:rPr>
          <w:lang w:val="en-US"/>
        </w:rPr>
        <w:t xml:space="preserve"> the criteria to consider in making each of these decisions. </w:t>
      </w:r>
      <w:r w:rsidR="00C62F84">
        <w:rPr>
          <w:lang w:val="en-US"/>
        </w:rPr>
        <w:t>First, let’s review the three key decisions:</w:t>
      </w:r>
    </w:p>
    <w:p w14:paraId="4FB08B4F" w14:textId="77777777" w:rsidR="00CB7783" w:rsidRDefault="00CB7783"/>
    <w:p w14:paraId="034EF070" w14:textId="1A849342" w:rsidR="00B63391" w:rsidRDefault="00CB7783">
      <w:r w:rsidRPr="00C62F84">
        <w:rPr>
          <w:lang w:val="en-US"/>
        </w:rPr>
        <w:t xml:space="preserve">1. </w:t>
      </w:r>
      <w:r w:rsidR="00000000">
        <w:t>Form</w:t>
      </w:r>
      <w:r>
        <w:rPr>
          <w:lang w:val="en-US"/>
        </w:rPr>
        <w:t xml:space="preserve">ality </w:t>
      </w:r>
      <w:r w:rsidR="008679BF" w:rsidRPr="00CB7783">
        <w:rPr>
          <w:lang w:val="en-US"/>
        </w:rPr>
        <w:t>levels</w:t>
      </w:r>
      <w:r w:rsidR="00000000">
        <w:t xml:space="preserve"> to consider </w:t>
      </w:r>
    </w:p>
    <w:p w14:paraId="066A9BAF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p w14:paraId="42E33562" w14:textId="02693E38" w:rsidR="00B63391" w:rsidRDefault="00000000">
      <w:pPr>
        <w:numPr>
          <w:ilvl w:val="0"/>
          <w:numId w:val="1"/>
        </w:numPr>
        <w:ind w:hanging="360"/>
      </w:pPr>
      <w:r>
        <w:rPr>
          <w:b/>
        </w:rPr>
        <w:t>Formal learning</w:t>
      </w:r>
      <w:r w:rsidR="00941F7C">
        <w:rPr>
          <w:b/>
        </w:rPr>
        <w:t> </w:t>
      </w:r>
      <w:r w:rsidR="00941F7C" w:rsidRPr="00941F7C">
        <w:rPr>
          <w:b/>
          <w:lang w:val="en-US"/>
        </w:rPr>
        <w:t>:</w:t>
      </w:r>
      <w:r>
        <w:t xml:space="preserve"> (guided by a teacher or trainer, specified learning, and some form of assessment and certificate) Classroom or online courses, or on-the-job training programmes. </w:t>
      </w:r>
    </w:p>
    <w:p w14:paraId="2183D2E8" w14:textId="0D35E26C" w:rsidR="00B63391" w:rsidRDefault="00000000">
      <w:pPr>
        <w:numPr>
          <w:ilvl w:val="0"/>
          <w:numId w:val="1"/>
        </w:numPr>
        <w:ind w:hanging="360"/>
      </w:pPr>
      <w:r>
        <w:rPr>
          <w:b/>
        </w:rPr>
        <w:t>Semi-formal</w:t>
      </w:r>
      <w:r w:rsidR="00941F7C">
        <w:rPr>
          <w:b/>
        </w:rPr>
        <w:t> </w:t>
      </w:r>
      <w:r w:rsidR="00941F7C" w:rsidRPr="00941F7C">
        <w:rPr>
          <w:b/>
          <w:lang w:val="en-US"/>
        </w:rPr>
        <w:t>:</w:t>
      </w:r>
      <w:r>
        <w:t xml:space="preserve"> (more individualized, fewer specified learning outcomes) On-the-job learning, coaching and mentoring, secondments. </w:t>
      </w:r>
    </w:p>
    <w:p w14:paraId="593EC61A" w14:textId="04DBD277" w:rsidR="00B63391" w:rsidRDefault="00000000">
      <w:pPr>
        <w:numPr>
          <w:ilvl w:val="0"/>
          <w:numId w:val="1"/>
        </w:numPr>
        <w:ind w:hanging="360"/>
      </w:pPr>
      <w:r>
        <w:rPr>
          <w:b/>
        </w:rPr>
        <w:t>Informal learning</w:t>
      </w:r>
      <w:r w:rsidR="00941F7C">
        <w:rPr>
          <w:b/>
        </w:rPr>
        <w:t> </w:t>
      </w:r>
      <w:r w:rsidR="00941F7C" w:rsidRPr="00941F7C">
        <w:rPr>
          <w:b/>
          <w:lang w:val="en-US"/>
        </w:rPr>
        <w:t>:</w:t>
      </w:r>
      <w:r>
        <w:t xml:space="preserve"> (self-directed or opportunistic) Self-study, communities of practice, conferences, job experience.  </w:t>
      </w:r>
    </w:p>
    <w:p w14:paraId="5842B9A5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p w14:paraId="7B06E813" w14:textId="5E628FCF" w:rsidR="00CB7783" w:rsidRDefault="00CB7783">
      <w:pPr>
        <w:rPr>
          <w:lang w:val="en-US"/>
        </w:rPr>
      </w:pPr>
      <w:r w:rsidRPr="00CB7783">
        <w:rPr>
          <w:lang w:val="en-US"/>
        </w:rPr>
        <w:t>2. Delivery modes to consider:</w:t>
      </w:r>
    </w:p>
    <w:p w14:paraId="497923CC" w14:textId="77777777" w:rsidR="00C62F84" w:rsidRDefault="00C62F84">
      <w:pPr>
        <w:rPr>
          <w:lang w:val="en-US"/>
        </w:rPr>
      </w:pPr>
    </w:p>
    <w:p w14:paraId="329BFF03" w14:textId="0922D228" w:rsidR="00941F7C" w:rsidRPr="00941F7C" w:rsidRDefault="00941F7C" w:rsidP="00941F7C">
      <w:pPr>
        <w:pStyle w:val="ListParagraph"/>
        <w:numPr>
          <w:ilvl w:val="0"/>
          <w:numId w:val="6"/>
        </w:numPr>
        <w:rPr>
          <w:lang w:val="en-US"/>
        </w:rPr>
      </w:pPr>
      <w:r w:rsidRPr="00941F7C">
        <w:rPr>
          <w:b/>
          <w:bCs/>
          <w:lang w:val="en-US"/>
        </w:rPr>
        <w:t xml:space="preserve">Classroom </w:t>
      </w:r>
      <w:proofErr w:type="gramStart"/>
      <w:r w:rsidRPr="00941F7C">
        <w:rPr>
          <w:b/>
          <w:bCs/>
          <w:lang w:val="en-US"/>
        </w:rPr>
        <w:t>learning</w:t>
      </w:r>
      <w:r>
        <w:rPr>
          <w:b/>
          <w:bCs/>
          <w:lang w:val="en-US"/>
        </w:rPr>
        <w:t xml:space="preserve"> </w:t>
      </w:r>
      <w:r w:rsidRPr="00941F7C">
        <w:rPr>
          <w:b/>
          <w:bCs/>
          <w:lang w:val="en-US"/>
        </w:rPr>
        <w:t>:</w:t>
      </w:r>
      <w:proofErr w:type="gramEnd"/>
      <w:r w:rsidRPr="00941F7C">
        <w:rPr>
          <w:lang w:val="en-US"/>
        </w:rPr>
        <w:t xml:space="preserve"> </w:t>
      </w:r>
      <w:r w:rsidRPr="00941F7C">
        <w:rPr>
          <w:lang w:val="en-US"/>
        </w:rPr>
        <w:t>(also called face-to-face or presential learning)</w:t>
      </w:r>
      <w:r>
        <w:rPr>
          <w:lang w:val="en-US"/>
        </w:rPr>
        <w:t xml:space="preserve"> Workshops, lectures, and seminars may offer many types of interactions.</w:t>
      </w:r>
    </w:p>
    <w:p w14:paraId="449AC993" w14:textId="306F6ADB" w:rsidR="00941F7C" w:rsidRPr="00941F7C" w:rsidRDefault="00941F7C" w:rsidP="00941F7C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941F7C">
        <w:rPr>
          <w:b/>
          <w:bCs/>
          <w:lang w:val="en-US"/>
        </w:rPr>
        <w:t xml:space="preserve">Online </w:t>
      </w:r>
      <w:proofErr w:type="gramStart"/>
      <w:r w:rsidRPr="00941F7C">
        <w:rPr>
          <w:b/>
          <w:bCs/>
          <w:lang w:val="en-US"/>
        </w:rPr>
        <w:t>learning</w:t>
      </w:r>
      <w:r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 xml:space="preserve"> </w:t>
      </w:r>
      <w:r>
        <w:rPr>
          <w:lang w:val="en-US"/>
        </w:rPr>
        <w:t>Without face-to-face interactions, online learning can still take many forms and lengths, from length courses granting diplomas to brief workshops.</w:t>
      </w:r>
    </w:p>
    <w:p w14:paraId="49AFF4E5" w14:textId="560B35E1" w:rsidR="00941F7C" w:rsidRPr="00941F7C" w:rsidRDefault="00941F7C" w:rsidP="00941F7C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941F7C">
        <w:rPr>
          <w:b/>
          <w:bCs/>
          <w:lang w:val="en-US"/>
        </w:rPr>
        <w:t xml:space="preserve">Informal and semi-formal </w:t>
      </w:r>
      <w:proofErr w:type="gramStart"/>
      <w:r w:rsidRPr="00941F7C">
        <w:rPr>
          <w:b/>
          <w:bCs/>
          <w:lang w:val="en-US"/>
        </w:rPr>
        <w:t>learning</w:t>
      </w:r>
      <w:r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 xml:space="preserve"> </w:t>
      </w:r>
      <w:r>
        <w:rPr>
          <w:lang w:val="en-US"/>
        </w:rPr>
        <w:t>This deliver mode includes learning that takes place on-the-job, in-the-field, or self-directed learning at home.</w:t>
      </w:r>
      <w:r w:rsidR="00076C56">
        <w:rPr>
          <w:lang w:val="en-US"/>
        </w:rPr>
        <w:t xml:space="preserve"> May be based on interactions only with content resources, but also with professional colleagues, work colleagues, and managers. </w:t>
      </w:r>
    </w:p>
    <w:p w14:paraId="0C8F2100" w14:textId="77777777" w:rsidR="00CB7783" w:rsidRPr="00CB7783" w:rsidRDefault="00CB7783">
      <w:pPr>
        <w:rPr>
          <w:lang w:val="en-US"/>
        </w:rPr>
      </w:pPr>
    </w:p>
    <w:p w14:paraId="76685CDF" w14:textId="1910A0BC" w:rsidR="00CB7783" w:rsidRDefault="00CB7783">
      <w:pPr>
        <w:rPr>
          <w:lang w:val="en-US"/>
        </w:rPr>
      </w:pPr>
      <w:r w:rsidRPr="00CB7783">
        <w:rPr>
          <w:lang w:val="en-US"/>
        </w:rPr>
        <w:t>3. L</w:t>
      </w:r>
      <w:r>
        <w:rPr>
          <w:lang w:val="en-US"/>
        </w:rPr>
        <w:t>earning strategies to consider:</w:t>
      </w:r>
    </w:p>
    <w:p w14:paraId="0575188C" w14:textId="77777777" w:rsidR="00B7116B" w:rsidRDefault="00B7116B">
      <w:pPr>
        <w:rPr>
          <w:lang w:val="en-US"/>
        </w:rPr>
      </w:pPr>
    </w:p>
    <w:p w14:paraId="6C39E81D" w14:textId="77777777" w:rsidR="00B7116B" w:rsidRPr="00B7116B" w:rsidRDefault="00B7116B" w:rsidP="00B7116B">
      <w:pPr>
        <w:ind w:left="730"/>
        <w:rPr>
          <w:lang w:val="en-US"/>
        </w:rPr>
      </w:pPr>
      <w:r w:rsidRPr="00B7116B">
        <w:rPr>
          <w:lang w:val="en-US"/>
        </w:rPr>
        <w:t>Generally, these may include the following:</w:t>
      </w:r>
      <w:r w:rsidRPr="00B7116B">
        <w:rPr>
          <w:lang w:val="en-US"/>
        </w:rPr>
        <w:br/>
      </w:r>
    </w:p>
    <w:p w14:paraId="048A89AA" w14:textId="77777777" w:rsidR="00B7116B" w:rsidRP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>Lectures and readings</w:t>
      </w:r>
    </w:p>
    <w:p w14:paraId="51CFEC3D" w14:textId="77777777" w:rsidR="00B7116B" w:rsidRP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>Guided practice exercises with feedback</w:t>
      </w:r>
    </w:p>
    <w:p w14:paraId="30A6C3D1" w14:textId="77777777" w:rsidR="00B7116B" w:rsidRP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>Discussions (structured or open-ended)</w:t>
      </w:r>
    </w:p>
    <w:p w14:paraId="08B2F2BC" w14:textId="77777777" w:rsidR="00B7116B" w:rsidRP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>Inquiry strategies (exploring problems and issues larger than exercises)</w:t>
      </w:r>
    </w:p>
    <w:p w14:paraId="5416C68D" w14:textId="2502A6B2" w:rsidR="00B7116B" w:rsidRP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 xml:space="preserve">Case-based learning strategies (learning by studying events and problematic situations; </w:t>
      </w:r>
      <w:r>
        <w:rPr>
          <w:lang w:val="en-US"/>
        </w:rPr>
        <w:t>including</w:t>
      </w:r>
      <w:r w:rsidRPr="00B7116B">
        <w:rPr>
          <w:lang w:val="en-US"/>
        </w:rPr>
        <w:t xml:space="preserve"> simulations and role plays) </w:t>
      </w:r>
    </w:p>
    <w:p w14:paraId="08CBE82B" w14:textId="77777777" w:rsidR="00B7116B" w:rsidRP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>Project-based learning (large-scope assignments such as research, many types of reports, and developing artifacts)</w:t>
      </w:r>
    </w:p>
    <w:p w14:paraId="1BC8CC49" w14:textId="01360FE6" w:rsidR="00B7116B" w:rsidRDefault="00B7116B" w:rsidP="00B7116B">
      <w:pPr>
        <w:numPr>
          <w:ilvl w:val="0"/>
          <w:numId w:val="7"/>
        </w:numPr>
        <w:rPr>
          <w:lang w:val="en-US"/>
        </w:rPr>
      </w:pPr>
      <w:r w:rsidRPr="00B7116B">
        <w:rPr>
          <w:lang w:val="en-US"/>
        </w:rPr>
        <w:t>Experiential learning (for example, on the job or in the field)</w:t>
      </w:r>
    </w:p>
    <w:p w14:paraId="4FA8AC50" w14:textId="77777777" w:rsidR="00BC328C" w:rsidRDefault="00BC328C" w:rsidP="00BC328C">
      <w:pPr>
        <w:rPr>
          <w:lang w:val="en-US"/>
        </w:rPr>
      </w:pPr>
    </w:p>
    <w:p w14:paraId="6EE4B644" w14:textId="6113117E" w:rsidR="00BC328C" w:rsidRPr="00B7116B" w:rsidRDefault="00BC328C" w:rsidP="00BC328C">
      <w:pPr>
        <w:rPr>
          <w:lang w:val="en-US"/>
        </w:rPr>
      </w:pPr>
      <w:r>
        <w:rPr>
          <w:lang w:val="en-US"/>
        </w:rPr>
        <w:t>Blended learning: How can the above decisions be combined to strengthen the learning solution?</w:t>
      </w:r>
    </w:p>
    <w:p w14:paraId="12DF8471" w14:textId="77777777" w:rsidR="00CB7783" w:rsidRDefault="00CB7783"/>
    <w:p w14:paraId="562F47BE" w14:textId="77777777" w:rsidR="00B7116B" w:rsidRDefault="00B7116B" w:rsidP="00B7116B">
      <w:pPr>
        <w:spacing w:after="0" w:line="240" w:lineRule="auto"/>
        <w:ind w:left="0" w:firstLine="0"/>
      </w:pPr>
    </w:p>
    <w:p w14:paraId="12D8E5DB" w14:textId="3B3AB49A" w:rsidR="00B63391" w:rsidRDefault="00000000" w:rsidP="00B7116B">
      <w:pPr>
        <w:spacing w:after="0" w:line="240" w:lineRule="auto"/>
        <w:ind w:left="0" w:firstLine="0"/>
      </w:pPr>
      <w:r>
        <w:t>Possible criteria</w:t>
      </w:r>
      <w:r w:rsidR="00CB7783" w:rsidRPr="00CB7783">
        <w:rPr>
          <w:lang w:val="en-US"/>
        </w:rPr>
        <w:t xml:space="preserve"> </w:t>
      </w:r>
      <w:r w:rsidR="00CB7783">
        <w:rPr>
          <w:lang w:val="en-US"/>
        </w:rPr>
        <w:t>for the decision steps</w:t>
      </w:r>
      <w:r>
        <w:t xml:space="preserve"> are found at the end of this worksheet. </w:t>
      </w:r>
    </w:p>
    <w:p w14:paraId="25F6C027" w14:textId="5531F699" w:rsidR="00B7116B" w:rsidRDefault="00000000">
      <w:pPr>
        <w:spacing w:after="0" w:line="259" w:lineRule="auto"/>
        <w:ind w:left="0" w:firstLine="0"/>
      </w:pPr>
      <w:r>
        <w:t xml:space="preserve"> </w:t>
      </w:r>
    </w:p>
    <w:p w14:paraId="78CE38F9" w14:textId="77777777" w:rsidR="00B7116B" w:rsidRDefault="00B7116B">
      <w:pPr>
        <w:spacing w:after="0" w:line="240" w:lineRule="auto"/>
        <w:ind w:left="0" w:firstLine="0"/>
      </w:pPr>
      <w:r>
        <w:br w:type="page"/>
      </w:r>
    </w:p>
    <w:p w14:paraId="2E783910" w14:textId="77777777" w:rsidR="00B63391" w:rsidRDefault="00B63391">
      <w:pPr>
        <w:spacing w:after="0" w:line="259" w:lineRule="auto"/>
        <w:ind w:left="0" w:firstLine="0"/>
      </w:pPr>
    </w:p>
    <w:p w14:paraId="0636577C" w14:textId="24D77C08" w:rsidR="00B63391" w:rsidRDefault="00000000">
      <w:pPr>
        <w:numPr>
          <w:ilvl w:val="0"/>
          <w:numId w:val="2"/>
        </w:numPr>
        <w:ind w:hanging="244"/>
      </w:pPr>
      <w:r>
        <w:t xml:space="preserve">What practical criteria or constraints limit </w:t>
      </w:r>
      <w:r w:rsidR="008A1396" w:rsidRPr="008A1396">
        <w:rPr>
          <w:lang w:val="en-US"/>
        </w:rPr>
        <w:t>or increa</w:t>
      </w:r>
      <w:r w:rsidR="008A1396">
        <w:rPr>
          <w:lang w:val="en-US"/>
        </w:rPr>
        <w:t xml:space="preserve">se </w:t>
      </w:r>
      <w:r>
        <w:t xml:space="preserve">your options for learning solutions? Eliminate solutions that do not fit the practical criteria.  </w:t>
      </w:r>
    </w:p>
    <w:p w14:paraId="6DC6F62D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27" w:type="dxa"/>
        <w:tblInd w:w="-107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27"/>
      </w:tblGrid>
      <w:tr w:rsidR="00B63391" w14:paraId="491F2F83" w14:textId="77777777">
        <w:trPr>
          <w:trHeight w:val="1778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4DF1D27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6E1DEE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7F3F93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B6DDDD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6A63F8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89DE29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1CA628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C6E8C68" w14:textId="77777777" w:rsidR="00B63391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0D4720" w14:textId="77777777" w:rsidR="00B63391" w:rsidRDefault="00000000">
      <w:pPr>
        <w:numPr>
          <w:ilvl w:val="0"/>
          <w:numId w:val="2"/>
        </w:numPr>
        <w:ind w:hanging="244"/>
      </w:pPr>
      <w:r>
        <w:t xml:space="preserve">What solutions are suggested by the learning needs and intended outcomes?  </w:t>
      </w:r>
    </w:p>
    <w:p w14:paraId="406E6C32" w14:textId="77777777" w:rsidR="00B63391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827" w:type="dxa"/>
        <w:tblInd w:w="-107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27"/>
      </w:tblGrid>
      <w:tr w:rsidR="00B63391" w14:paraId="0C30EB11" w14:textId="77777777">
        <w:trPr>
          <w:trHeight w:val="1274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7397E46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AE218B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498A5D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4E0CD2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4E9182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BB69F8D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p w14:paraId="3813BCCA" w14:textId="77777777" w:rsidR="00B63391" w:rsidRDefault="00000000">
      <w:pPr>
        <w:numPr>
          <w:ilvl w:val="0"/>
          <w:numId w:val="2"/>
        </w:numPr>
        <w:ind w:hanging="244"/>
      </w:pPr>
      <w:r>
        <w:t xml:space="preserve">What pedagogical values of stakeholders, including participants, do you need to consider? </w:t>
      </w:r>
    </w:p>
    <w:p w14:paraId="683E5FAE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27" w:type="dxa"/>
        <w:tblInd w:w="-107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27"/>
      </w:tblGrid>
      <w:tr w:rsidR="00B63391" w14:paraId="272B3907" w14:textId="77777777">
        <w:trPr>
          <w:trHeight w:val="1274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E98F4C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2B1E78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3C9C7D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4C3869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1CD530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03789ED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p w14:paraId="2DB32569" w14:textId="4C1AD8C8" w:rsidR="00B63391" w:rsidRDefault="00000000">
      <w:pPr>
        <w:numPr>
          <w:ilvl w:val="0"/>
          <w:numId w:val="2"/>
        </w:numPr>
        <w:ind w:hanging="244"/>
      </w:pPr>
      <w:r>
        <w:t>Write a justification</w:t>
      </w:r>
      <w:r w:rsidR="00BC328C" w:rsidRPr="00BC328C">
        <w:rPr>
          <w:lang w:val="en-US"/>
        </w:rPr>
        <w:t xml:space="preserve"> for a </w:t>
      </w:r>
      <w:r w:rsidR="00BC328C">
        <w:rPr>
          <w:lang w:val="en-US"/>
        </w:rPr>
        <w:t>learning solution</w:t>
      </w:r>
      <w:r w:rsidR="003C3D22">
        <w:rPr>
          <w:lang w:val="en-US"/>
        </w:rPr>
        <w:t xml:space="preserve"> (or blend of solutions)</w:t>
      </w:r>
      <w:r>
        <w:t xml:space="preserve"> based on the abov</w:t>
      </w:r>
      <w:r w:rsidR="00BC328C" w:rsidRPr="00BC328C">
        <w:rPr>
          <w:lang w:val="en-US"/>
        </w:rPr>
        <w:t>e</w:t>
      </w:r>
      <w:r w:rsidR="00BC328C">
        <w:rPr>
          <w:lang w:val="en-US"/>
        </w:rPr>
        <w:t>, considering the criteria that follow</w:t>
      </w:r>
      <w:r>
        <w:t xml:space="preserve">.  </w:t>
      </w:r>
    </w:p>
    <w:p w14:paraId="4CAEFE97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827" w:type="dxa"/>
        <w:tblInd w:w="-107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27"/>
      </w:tblGrid>
      <w:tr w:rsidR="00B63391" w14:paraId="508D8252" w14:textId="77777777">
        <w:trPr>
          <w:trHeight w:val="2282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69D1B3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9EC0FB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5E27E3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2D0CFA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57A0AB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BBB5C1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38B40F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608288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7C8880" w14:textId="77777777" w:rsidR="00B63391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FCD6C50" w14:textId="77777777" w:rsidR="00B63391" w:rsidRDefault="00000000">
      <w:pPr>
        <w:tabs>
          <w:tab w:val="center" w:pos="2160"/>
          <w:tab w:val="center" w:pos="2880"/>
          <w:tab w:val="center" w:pos="3600"/>
          <w:tab w:val="center" w:pos="4320"/>
          <w:tab w:val="right" w:pos="9023"/>
        </w:tabs>
        <w:spacing w:after="24" w:line="265" w:lineRule="auto"/>
        <w:ind w:left="-15" w:firstLine="0"/>
      </w:pPr>
      <w:r>
        <w:rPr>
          <w:sz w:val="18"/>
        </w:rPr>
        <w:t xml:space="preserve">Version 1.0 2017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noProof/>
        </w:rPr>
        <w:drawing>
          <wp:inline distT="0" distB="0" distL="0" distR="0" wp14:anchorId="7A38117E" wp14:editId="54040443">
            <wp:extent cx="716280" cy="252984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6C121CF" w14:textId="77777777" w:rsidR="00B63391" w:rsidRDefault="00000000">
      <w:pPr>
        <w:spacing w:after="0" w:line="259" w:lineRule="auto"/>
        <w:ind w:left="12"/>
        <w:jc w:val="center"/>
      </w:pPr>
      <w:r>
        <w:t xml:space="preserve">1 </w:t>
      </w:r>
    </w:p>
    <w:p w14:paraId="1A3AFFDB" w14:textId="77777777" w:rsidR="00B63391" w:rsidRDefault="00000000">
      <w:pPr>
        <w:spacing w:after="0" w:line="259" w:lineRule="auto"/>
        <w:ind w:left="0" w:firstLine="0"/>
      </w:pPr>
      <w:r>
        <w:t xml:space="preserve"> </w:t>
      </w:r>
    </w:p>
    <w:p w14:paraId="64763F7C" w14:textId="77777777" w:rsidR="00B63391" w:rsidRDefault="00000000">
      <w:pPr>
        <w:spacing w:after="342" w:line="265" w:lineRule="auto"/>
        <w:ind w:left="-5"/>
      </w:pPr>
      <w:r>
        <w:rPr>
          <w:sz w:val="18"/>
        </w:rPr>
        <w:t xml:space="preserve">WMO Resources for Trainers </w:t>
      </w:r>
    </w:p>
    <w:p w14:paraId="276E6A77" w14:textId="77777777" w:rsidR="00B63391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6AEA035" w14:textId="77777777" w:rsidR="00B7116B" w:rsidRDefault="00B7116B">
      <w:pPr>
        <w:spacing w:after="0" w:line="240" w:lineRule="auto"/>
        <w:ind w:left="0" w:firstLine="0"/>
        <w:rPr>
          <w:b/>
        </w:rPr>
      </w:pPr>
      <w:r>
        <w:br w:type="page"/>
      </w:r>
    </w:p>
    <w:p w14:paraId="51F718B8" w14:textId="6CEA4433" w:rsidR="00B63391" w:rsidRPr="00B7116B" w:rsidRDefault="00000000">
      <w:pPr>
        <w:pStyle w:val="Heading2"/>
        <w:rPr>
          <w:sz w:val="28"/>
          <w:szCs w:val="32"/>
          <w:lang w:val="en-US"/>
        </w:rPr>
      </w:pPr>
      <w:r w:rsidRPr="00B7116B">
        <w:rPr>
          <w:sz w:val="28"/>
          <w:szCs w:val="32"/>
        </w:rPr>
        <w:lastRenderedPageBreak/>
        <w:t xml:space="preserve">Some </w:t>
      </w:r>
      <w:r w:rsidR="00B7116B" w:rsidRPr="00B7116B">
        <w:rPr>
          <w:sz w:val="28"/>
          <w:szCs w:val="32"/>
          <w:lang w:val="en-US"/>
        </w:rPr>
        <w:t>p</w:t>
      </w:r>
      <w:r w:rsidRPr="00B7116B">
        <w:rPr>
          <w:sz w:val="28"/>
          <w:szCs w:val="32"/>
        </w:rPr>
        <w:t xml:space="preserve">ossible </w:t>
      </w:r>
      <w:r w:rsidR="00B7116B" w:rsidRPr="00B7116B">
        <w:rPr>
          <w:sz w:val="28"/>
          <w:szCs w:val="32"/>
          <w:lang w:val="en-US"/>
        </w:rPr>
        <w:t>c</w:t>
      </w:r>
      <w:r w:rsidRPr="00B7116B">
        <w:rPr>
          <w:sz w:val="28"/>
          <w:szCs w:val="32"/>
        </w:rPr>
        <w:t xml:space="preserve">riteria </w:t>
      </w:r>
      <w:r w:rsidR="00B7116B" w:rsidRPr="00B7116B">
        <w:rPr>
          <w:sz w:val="28"/>
          <w:szCs w:val="32"/>
          <w:lang w:val="en-US"/>
        </w:rPr>
        <w:t>that help determine learning solutions</w:t>
      </w:r>
    </w:p>
    <w:p w14:paraId="0F7C1B3F" w14:textId="77777777" w:rsidR="00B6339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72DEF8B" w14:textId="77777777" w:rsidR="00B63391" w:rsidRDefault="00000000">
      <w:pPr>
        <w:pStyle w:val="Heading3"/>
        <w:ind w:left="355"/>
      </w:pPr>
      <w:r>
        <w:t xml:space="preserve">Practical Criteria </w:t>
      </w:r>
    </w:p>
    <w:p w14:paraId="65714D11" w14:textId="77777777" w:rsidR="00B7116B" w:rsidRDefault="00B7116B" w:rsidP="00B7116B"/>
    <w:p w14:paraId="7A412F79" w14:textId="5846EA91" w:rsidR="00B7116B" w:rsidRPr="00B7116B" w:rsidRDefault="00B7116B" w:rsidP="00B7116B">
      <w:pPr>
        <w:rPr>
          <w:i/>
          <w:iCs/>
          <w:lang w:val="en-US"/>
        </w:rPr>
      </w:pPr>
      <w:r w:rsidRPr="00B7116B">
        <w:rPr>
          <w:i/>
          <w:iCs/>
          <w:lang w:val="en-US"/>
        </w:rPr>
        <w:t>What constraints and opportunities exist?</w:t>
      </w:r>
    </w:p>
    <w:p w14:paraId="284B6F0E" w14:textId="77777777" w:rsidR="00B63391" w:rsidRDefault="00000000">
      <w:pPr>
        <w:numPr>
          <w:ilvl w:val="0"/>
          <w:numId w:val="3"/>
        </w:numPr>
        <w:ind w:hanging="360"/>
      </w:pPr>
      <w:r>
        <w:t xml:space="preserve">Time available to plan and develop </w:t>
      </w:r>
    </w:p>
    <w:p w14:paraId="70F03178" w14:textId="77777777" w:rsidR="00B63391" w:rsidRDefault="00000000">
      <w:pPr>
        <w:numPr>
          <w:ilvl w:val="0"/>
          <w:numId w:val="3"/>
        </w:numPr>
        <w:ind w:hanging="360"/>
      </w:pPr>
      <w:r>
        <w:t xml:space="preserve">Budget available to plan and develop </w:t>
      </w:r>
    </w:p>
    <w:p w14:paraId="49A6AA13" w14:textId="77777777" w:rsidR="00B63391" w:rsidRDefault="00000000">
      <w:pPr>
        <w:numPr>
          <w:ilvl w:val="0"/>
          <w:numId w:val="3"/>
        </w:numPr>
        <w:ind w:hanging="360"/>
      </w:pPr>
      <w:r>
        <w:t xml:space="preserve">Geographic distribution of students </w:t>
      </w:r>
    </w:p>
    <w:p w14:paraId="19D780E2" w14:textId="77777777" w:rsidR="00B63391" w:rsidRDefault="00000000">
      <w:pPr>
        <w:numPr>
          <w:ilvl w:val="0"/>
          <w:numId w:val="3"/>
        </w:numPr>
        <w:ind w:hanging="360"/>
      </w:pPr>
      <w:r>
        <w:t xml:space="preserve">Training staff availability </w:t>
      </w:r>
    </w:p>
    <w:p w14:paraId="7B7819BE" w14:textId="77777777" w:rsidR="00B63391" w:rsidRDefault="00000000">
      <w:pPr>
        <w:numPr>
          <w:ilvl w:val="0"/>
          <w:numId w:val="3"/>
        </w:numPr>
        <w:ind w:hanging="360"/>
      </w:pPr>
      <w:r>
        <w:t xml:space="preserve">Skills of training staff </w:t>
      </w:r>
    </w:p>
    <w:p w14:paraId="49807E57" w14:textId="77777777" w:rsidR="00B63391" w:rsidRDefault="00000000">
      <w:pPr>
        <w:numPr>
          <w:ilvl w:val="0"/>
          <w:numId w:val="3"/>
        </w:numPr>
        <w:ind w:hanging="360"/>
      </w:pPr>
      <w:r>
        <w:t xml:space="preserve">Content expertise availability </w:t>
      </w:r>
    </w:p>
    <w:p w14:paraId="617BB43C" w14:textId="77777777" w:rsidR="00B63391" w:rsidRDefault="00000000">
      <w:pPr>
        <w:numPr>
          <w:ilvl w:val="0"/>
          <w:numId w:val="3"/>
        </w:numPr>
        <w:ind w:hanging="360"/>
      </w:pPr>
      <w:r>
        <w:t xml:space="preserve">Student audience size </w:t>
      </w:r>
    </w:p>
    <w:p w14:paraId="61BE3976" w14:textId="77777777" w:rsidR="00B63391" w:rsidRDefault="00000000">
      <w:pPr>
        <w:spacing w:after="0" w:line="259" w:lineRule="auto"/>
        <w:ind w:left="360" w:firstLine="0"/>
      </w:pPr>
      <w:r>
        <w:t xml:space="preserve"> </w:t>
      </w:r>
    </w:p>
    <w:p w14:paraId="59AF51A3" w14:textId="77777777" w:rsidR="00B63391" w:rsidRDefault="00000000">
      <w:pPr>
        <w:spacing w:after="0" w:line="259" w:lineRule="auto"/>
        <w:ind w:left="360" w:firstLine="0"/>
      </w:pPr>
      <w:r>
        <w:rPr>
          <w:b/>
          <w:i/>
        </w:rPr>
        <w:t xml:space="preserve"> </w:t>
      </w:r>
    </w:p>
    <w:p w14:paraId="35DBB807" w14:textId="77777777" w:rsidR="00B63391" w:rsidRDefault="00000000">
      <w:pPr>
        <w:pStyle w:val="Heading3"/>
        <w:ind w:left="355"/>
      </w:pPr>
      <w:r>
        <w:t xml:space="preserve">Learning Needs Criteria </w:t>
      </w:r>
    </w:p>
    <w:p w14:paraId="5A45EA0B" w14:textId="77777777" w:rsidR="00B7116B" w:rsidRDefault="00B7116B" w:rsidP="00B7116B"/>
    <w:p w14:paraId="2F053178" w14:textId="2061028A" w:rsidR="00B7116B" w:rsidRPr="00B7116B" w:rsidRDefault="00B7116B" w:rsidP="00B7116B">
      <w:pPr>
        <w:rPr>
          <w:i/>
          <w:iCs/>
          <w:lang w:val="en-US"/>
        </w:rPr>
      </w:pPr>
      <w:r w:rsidRPr="00B7116B">
        <w:rPr>
          <w:i/>
          <w:iCs/>
          <w:lang w:val="en-US"/>
        </w:rPr>
        <w:t>What do the intended learning outcomes suggest in terms of practice and required interaction?</w:t>
      </w:r>
    </w:p>
    <w:p w14:paraId="492FA7E7" w14:textId="77777777" w:rsidR="00B63391" w:rsidRDefault="00000000">
      <w:pPr>
        <w:numPr>
          <w:ilvl w:val="0"/>
          <w:numId w:val="4"/>
        </w:numPr>
        <w:spacing w:after="30"/>
        <w:ind w:hanging="360"/>
      </w:pPr>
      <w:r>
        <w:t xml:space="preserve">Learning goals (professional mastery, basic skills, prerequisite knowledge, continuing development) </w:t>
      </w:r>
    </w:p>
    <w:p w14:paraId="44492E12" w14:textId="77777777" w:rsidR="00B63391" w:rsidRDefault="00000000">
      <w:pPr>
        <w:numPr>
          <w:ilvl w:val="0"/>
          <w:numId w:val="4"/>
        </w:numPr>
        <w:ind w:hanging="360"/>
      </w:pPr>
      <w:r>
        <w:t xml:space="preserve">Frequency of application of learning </w:t>
      </w:r>
    </w:p>
    <w:p w14:paraId="46794A9F" w14:textId="77777777" w:rsidR="00B63391" w:rsidRDefault="00000000">
      <w:pPr>
        <w:numPr>
          <w:ilvl w:val="0"/>
          <w:numId w:val="4"/>
        </w:numPr>
        <w:ind w:hanging="360"/>
      </w:pPr>
      <w:r>
        <w:t xml:space="preserve">Time available for learners to reach learning goals </w:t>
      </w:r>
    </w:p>
    <w:p w14:paraId="363086AF" w14:textId="77777777" w:rsidR="00B63391" w:rsidRDefault="00000000">
      <w:pPr>
        <w:numPr>
          <w:ilvl w:val="0"/>
          <w:numId w:val="4"/>
        </w:numPr>
        <w:ind w:hanging="360"/>
      </w:pPr>
      <w:r>
        <w:t xml:space="preserve">Longevity of instructional content (how long will it remain current?) </w:t>
      </w:r>
    </w:p>
    <w:p w14:paraId="7EABC801" w14:textId="77777777" w:rsidR="00B63391" w:rsidRDefault="00000000">
      <w:pPr>
        <w:numPr>
          <w:ilvl w:val="0"/>
          <w:numId w:val="4"/>
        </w:numPr>
        <w:spacing w:after="30"/>
        <w:ind w:hanging="360"/>
      </w:pPr>
      <w:r>
        <w:t xml:space="preserve">Formality of assessment (certification, demonstration of improvement, proof of completion, no formal assessment) </w:t>
      </w:r>
    </w:p>
    <w:p w14:paraId="1F24C5CD" w14:textId="77777777" w:rsidR="00B63391" w:rsidRDefault="00000000">
      <w:pPr>
        <w:numPr>
          <w:ilvl w:val="0"/>
          <w:numId w:val="4"/>
        </w:numPr>
        <w:ind w:hanging="360"/>
      </w:pPr>
      <w:r>
        <w:t xml:space="preserve">Complexity of the task or content to be learned </w:t>
      </w:r>
    </w:p>
    <w:p w14:paraId="60C5117A" w14:textId="77777777" w:rsidR="00B63391" w:rsidRDefault="00000000">
      <w:pPr>
        <w:numPr>
          <w:ilvl w:val="0"/>
          <w:numId w:val="4"/>
        </w:numPr>
        <w:ind w:hanging="360"/>
      </w:pPr>
      <w:r>
        <w:t xml:space="preserve">Nature of task (manual skills, decision making, group or team processes, …) </w:t>
      </w:r>
    </w:p>
    <w:p w14:paraId="033C6485" w14:textId="77777777" w:rsidR="00B63391" w:rsidRDefault="00000000">
      <w:pPr>
        <w:numPr>
          <w:ilvl w:val="0"/>
          <w:numId w:val="4"/>
        </w:numPr>
        <w:ind w:hanging="360"/>
      </w:pPr>
      <w:r>
        <w:t xml:space="preserve">Desire to build an ongoing community of learners </w:t>
      </w:r>
    </w:p>
    <w:p w14:paraId="3EE8E4B5" w14:textId="77777777" w:rsidR="00B63391" w:rsidRDefault="00000000">
      <w:pPr>
        <w:numPr>
          <w:ilvl w:val="0"/>
          <w:numId w:val="4"/>
        </w:numPr>
        <w:ind w:hanging="360"/>
      </w:pPr>
      <w:r>
        <w:t xml:space="preserve">Preparation of learners (background knowledge) </w:t>
      </w:r>
    </w:p>
    <w:p w14:paraId="079ADBE9" w14:textId="77777777" w:rsidR="00B63391" w:rsidRDefault="00000000">
      <w:pPr>
        <w:numPr>
          <w:ilvl w:val="0"/>
          <w:numId w:val="4"/>
        </w:numPr>
        <w:ind w:hanging="360"/>
      </w:pPr>
      <w:r>
        <w:t xml:space="preserve">Diversity of students (e.g., in level of preparation or organizational contexts) </w:t>
      </w:r>
    </w:p>
    <w:p w14:paraId="5AF33031" w14:textId="77777777" w:rsidR="00B63391" w:rsidRDefault="00000000">
      <w:pPr>
        <w:numPr>
          <w:ilvl w:val="0"/>
          <w:numId w:val="4"/>
        </w:numPr>
        <w:ind w:hanging="360"/>
      </w:pPr>
      <w:r>
        <w:t xml:space="preserve">How well the desired level of expertise can be defined. </w:t>
      </w:r>
    </w:p>
    <w:p w14:paraId="3E8CAAA2" w14:textId="77777777" w:rsidR="00B63391" w:rsidRDefault="00000000">
      <w:pPr>
        <w:spacing w:after="0" w:line="259" w:lineRule="auto"/>
        <w:ind w:left="360" w:firstLine="0"/>
      </w:pPr>
      <w:r>
        <w:t xml:space="preserve"> </w:t>
      </w:r>
    </w:p>
    <w:p w14:paraId="357AD2BB" w14:textId="77777777" w:rsidR="00B63391" w:rsidRDefault="00000000" w:rsidP="00B7116B">
      <w:pPr>
        <w:pStyle w:val="Heading3"/>
      </w:pPr>
      <w:r>
        <w:t xml:space="preserve">Pedagogical Values Criteria </w:t>
      </w:r>
    </w:p>
    <w:p w14:paraId="43F32D85" w14:textId="77777777" w:rsidR="00B63391" w:rsidRDefault="00000000">
      <w:pPr>
        <w:spacing w:after="0" w:line="259" w:lineRule="auto"/>
        <w:ind w:left="360" w:firstLine="0"/>
      </w:pPr>
      <w:r>
        <w:rPr>
          <w:i/>
        </w:rPr>
        <w:t xml:space="preserve"> </w:t>
      </w:r>
    </w:p>
    <w:p w14:paraId="63261C22" w14:textId="77777777" w:rsidR="00B63391" w:rsidRDefault="00000000" w:rsidP="00B7116B">
      <w:pPr>
        <w:spacing w:after="17" w:line="259" w:lineRule="auto"/>
        <w:ind w:left="0" w:firstLine="0"/>
      </w:pPr>
      <w:r>
        <w:rPr>
          <w:i/>
        </w:rPr>
        <w:t xml:space="preserve">How strongly do stakeholders and students prefer the following? </w:t>
      </w:r>
    </w:p>
    <w:p w14:paraId="481235DE" w14:textId="77777777" w:rsidR="00B63391" w:rsidRDefault="00000000">
      <w:pPr>
        <w:numPr>
          <w:ilvl w:val="0"/>
          <w:numId w:val="5"/>
        </w:numPr>
        <w:ind w:hanging="360"/>
      </w:pPr>
      <w:r>
        <w:t xml:space="preserve">Collaborative learning versus independent learning </w:t>
      </w:r>
    </w:p>
    <w:p w14:paraId="7DA9669A" w14:textId="77777777" w:rsidR="00B63391" w:rsidRDefault="00000000">
      <w:pPr>
        <w:numPr>
          <w:ilvl w:val="0"/>
          <w:numId w:val="5"/>
        </w:numPr>
        <w:ind w:hanging="360"/>
      </w:pPr>
      <w:r>
        <w:t xml:space="preserve">Constructivist (student-directed) versus instructivist (trainer-directed) learning </w:t>
      </w:r>
    </w:p>
    <w:p w14:paraId="66D223CB" w14:textId="77777777" w:rsidR="00B63391" w:rsidRDefault="00000000">
      <w:pPr>
        <w:numPr>
          <w:ilvl w:val="0"/>
          <w:numId w:val="5"/>
        </w:numPr>
        <w:spacing w:after="25"/>
        <w:ind w:hanging="360"/>
      </w:pPr>
      <w:r>
        <w:t xml:space="preserve">Learner-centred versus teacher-centred (individual learning plans versus standardized plans) </w:t>
      </w:r>
    </w:p>
    <w:p w14:paraId="1A7E4C0B" w14:textId="75F0AE47" w:rsidR="00B63391" w:rsidRDefault="00000000" w:rsidP="00B7116B">
      <w:pPr>
        <w:numPr>
          <w:ilvl w:val="0"/>
          <w:numId w:val="5"/>
        </w:numPr>
        <w:spacing w:after="3813"/>
        <w:ind w:hanging="360"/>
      </w:pPr>
      <w:r>
        <w:t>Natural learning environments versus constructed environments (on-the-job versus the classroom or online</w:t>
      </w:r>
      <w:r w:rsidR="00B7116B" w:rsidRPr="00BC328C">
        <w:rPr>
          <w:lang w:val="en-US"/>
        </w:rPr>
        <w:t xml:space="preserve"> learning experiences</w:t>
      </w:r>
      <w:r>
        <w:t xml:space="preserve">)  </w:t>
      </w:r>
    </w:p>
    <w:sectPr w:rsidR="00B63391">
      <w:headerReference w:type="default" r:id="rId8"/>
      <w:footerReference w:type="default" r:id="rId9"/>
      <w:pgSz w:w="11906" w:h="16837"/>
      <w:pgMar w:top="925" w:right="1438" w:bottom="903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A9AC" w14:textId="77777777" w:rsidR="005A4E3B" w:rsidRDefault="005A4E3B" w:rsidP="008679BF">
      <w:pPr>
        <w:spacing w:after="0" w:line="240" w:lineRule="auto"/>
      </w:pPr>
      <w:r>
        <w:separator/>
      </w:r>
    </w:p>
  </w:endnote>
  <w:endnote w:type="continuationSeparator" w:id="0">
    <w:p w14:paraId="724B9EC7" w14:textId="77777777" w:rsidR="005A4E3B" w:rsidRDefault="005A4E3B" w:rsidP="0086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7385" w14:textId="57D5EE27" w:rsidR="00B7116B" w:rsidRDefault="00B7116B" w:rsidP="00B7116B">
    <w:pPr>
      <w:tabs>
        <w:tab w:val="center" w:pos="2160"/>
        <w:tab w:val="center" w:pos="2880"/>
        <w:tab w:val="center" w:pos="3600"/>
        <w:tab w:val="center" w:pos="4320"/>
        <w:tab w:val="right" w:pos="9023"/>
      </w:tabs>
      <w:spacing w:after="24" w:line="265" w:lineRule="auto"/>
      <w:ind w:left="-15" w:firstLine="0"/>
    </w:pPr>
    <w:r>
      <w:rPr>
        <w:sz w:val="18"/>
      </w:rPr>
      <w:t xml:space="preserve">Version </w:t>
    </w:r>
    <w:r>
      <w:rPr>
        <w:sz w:val="18"/>
        <w:lang w:val="fr-CH"/>
      </w:rPr>
      <w:t>2</w:t>
    </w:r>
    <w:r>
      <w:rPr>
        <w:sz w:val="18"/>
      </w:rPr>
      <w:t>.0 20</w:t>
    </w:r>
    <w:r>
      <w:rPr>
        <w:sz w:val="18"/>
        <w:lang w:val="fr-CH"/>
      </w:rPr>
      <w:t>23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rPr>
        <w:noProof/>
      </w:rPr>
      <w:drawing>
        <wp:inline distT="0" distB="0" distL="0" distR="0" wp14:anchorId="55329D51" wp14:editId="11CA0AC3">
          <wp:extent cx="716280" cy="252984"/>
          <wp:effectExtent l="0" t="0" r="0" b="0"/>
          <wp:docPr id="1540912894" name="Picture 1540912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280" cy="25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64216448" w14:textId="77777777" w:rsidR="00B7116B" w:rsidRDefault="00B71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75A4" w14:textId="77777777" w:rsidR="005A4E3B" w:rsidRDefault="005A4E3B" w:rsidP="008679BF">
      <w:pPr>
        <w:spacing w:after="0" w:line="240" w:lineRule="auto"/>
      </w:pPr>
      <w:r>
        <w:separator/>
      </w:r>
    </w:p>
  </w:footnote>
  <w:footnote w:type="continuationSeparator" w:id="0">
    <w:p w14:paraId="309DF999" w14:textId="77777777" w:rsidR="005A4E3B" w:rsidRDefault="005A4E3B" w:rsidP="0086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4762" w14:textId="6EA2E2C9" w:rsidR="008679BF" w:rsidRPr="008679BF" w:rsidRDefault="008679BF">
    <w:pPr>
      <w:pStyle w:val="Header"/>
      <w:rPr>
        <w:sz w:val="18"/>
        <w:szCs w:val="20"/>
        <w:lang w:val="fr-CH"/>
      </w:rPr>
    </w:pPr>
    <w:r w:rsidRPr="008679BF">
      <w:rPr>
        <w:sz w:val="18"/>
        <w:szCs w:val="20"/>
        <w:lang w:val="fr-CH"/>
      </w:rPr>
      <w:t xml:space="preserve">WMO </w:t>
    </w:r>
    <w:proofErr w:type="spellStart"/>
    <w:r w:rsidRPr="008679BF">
      <w:rPr>
        <w:sz w:val="18"/>
        <w:szCs w:val="20"/>
        <w:lang w:val="fr-CH"/>
      </w:rPr>
      <w:t>Resources</w:t>
    </w:r>
    <w:proofErr w:type="spellEnd"/>
    <w:r w:rsidRPr="008679BF">
      <w:rPr>
        <w:sz w:val="18"/>
        <w:szCs w:val="20"/>
        <w:lang w:val="fr-CH"/>
      </w:rPr>
      <w:t xml:space="preserve"> for </w:t>
    </w:r>
    <w:proofErr w:type="spellStart"/>
    <w:r w:rsidRPr="008679BF">
      <w:rPr>
        <w:sz w:val="18"/>
        <w:szCs w:val="20"/>
        <w:lang w:val="fr-CH"/>
      </w:rPr>
      <w:t>Trainers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52E"/>
    <w:multiLevelType w:val="hybridMultilevel"/>
    <w:tmpl w:val="7644AFB6"/>
    <w:lvl w:ilvl="0" w:tplc="4718F6B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EE8F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6C49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6D05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804E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620A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2756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823A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78919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36003A"/>
    <w:multiLevelType w:val="hybridMultilevel"/>
    <w:tmpl w:val="9DFC55B8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 w15:restartNumberingAfterBreak="0">
    <w:nsid w:val="1CB90A50"/>
    <w:multiLevelType w:val="hybridMultilevel"/>
    <w:tmpl w:val="C5E6B69A"/>
    <w:lvl w:ilvl="0" w:tplc="D9EE098E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8A4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8E5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082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C64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2D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72C7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28D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6CF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A1951"/>
    <w:multiLevelType w:val="hybridMultilevel"/>
    <w:tmpl w:val="F16C8442"/>
    <w:lvl w:ilvl="0" w:tplc="5292455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A3EA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6BD6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1FF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016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0BA1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6C45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024F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00E17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0764D"/>
    <w:multiLevelType w:val="hybridMultilevel"/>
    <w:tmpl w:val="72905D18"/>
    <w:lvl w:ilvl="0" w:tplc="EDF8E5E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EC8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EDD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E88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025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C39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2B9A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98BF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6032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511F1F"/>
    <w:multiLevelType w:val="hybridMultilevel"/>
    <w:tmpl w:val="2D3A7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1516D"/>
    <w:multiLevelType w:val="hybridMultilevel"/>
    <w:tmpl w:val="25F200CE"/>
    <w:lvl w:ilvl="0" w:tplc="232EE45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520A1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20F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E646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8FC1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6144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02A3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2E34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AC3E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04564">
    <w:abstractNumId w:val="4"/>
  </w:num>
  <w:num w:numId="2" w16cid:durableId="290595123">
    <w:abstractNumId w:val="2"/>
  </w:num>
  <w:num w:numId="3" w16cid:durableId="479007025">
    <w:abstractNumId w:val="6"/>
  </w:num>
  <w:num w:numId="4" w16cid:durableId="975528251">
    <w:abstractNumId w:val="0"/>
  </w:num>
  <w:num w:numId="5" w16cid:durableId="1486434576">
    <w:abstractNumId w:val="3"/>
  </w:num>
  <w:num w:numId="6" w16cid:durableId="1858494108">
    <w:abstractNumId w:val="5"/>
  </w:num>
  <w:num w:numId="7" w16cid:durableId="15563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91"/>
    <w:rsid w:val="00076C56"/>
    <w:rsid w:val="003C3D22"/>
    <w:rsid w:val="005A4E3B"/>
    <w:rsid w:val="005A6058"/>
    <w:rsid w:val="008679BF"/>
    <w:rsid w:val="008A1396"/>
    <w:rsid w:val="00941F7C"/>
    <w:rsid w:val="00B63391"/>
    <w:rsid w:val="00B7116B"/>
    <w:rsid w:val="00BC328C"/>
    <w:rsid w:val="00C62F84"/>
    <w:rsid w:val="00C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A0AD4"/>
  <w15:docId w15:val="{E4E0174C-AC63-604D-A52F-817F1756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9" w:line="259" w:lineRule="auto"/>
      <w:ind w:left="370" w:hanging="1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i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BF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6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BF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94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Worksheet for Choosing Learning Solutions v.1.0.docx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Worksheet for Choosing Learning Solutions v.1.0.docx</dc:title>
  <dc:subject/>
  <dc:creator>Patrick Parrish</dc:creator>
  <cp:keywords/>
  <cp:lastModifiedBy>Patrick Parrish</cp:lastModifiedBy>
  <cp:revision>8</cp:revision>
  <dcterms:created xsi:type="dcterms:W3CDTF">2023-12-10T10:37:00Z</dcterms:created>
  <dcterms:modified xsi:type="dcterms:W3CDTF">2023-12-10T11:28:00Z</dcterms:modified>
</cp:coreProperties>
</file>