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C9269" w14:textId="2E3E2FC9" w:rsidR="008220DD" w:rsidRPr="0088781F" w:rsidRDefault="00EB476B" w:rsidP="00220748">
      <w:pPr>
        <w:rPr>
          <w:rFonts w:ascii="Segoe UI" w:hAnsi="Segoe UI" w:cs="Segoe UI"/>
          <w:b/>
          <w:sz w:val="24"/>
          <w:szCs w:val="24"/>
        </w:rPr>
      </w:pPr>
      <w:r w:rsidRPr="0088781F">
        <w:rPr>
          <w:rFonts w:ascii="Segoe UI" w:hAnsi="Segoe UI" w:cs="Segoe UI"/>
          <w:b/>
          <w:sz w:val="24"/>
          <w:szCs w:val="24"/>
        </w:rPr>
        <w:t>SOFF and Gender</w:t>
      </w:r>
    </w:p>
    <w:p w14:paraId="50862EB8" w14:textId="36CCA76B" w:rsidR="00CC5D88" w:rsidRPr="0088781F" w:rsidRDefault="00CC5D88" w:rsidP="00552BA0">
      <w:pPr>
        <w:spacing w:line="240" w:lineRule="auto"/>
        <w:jc w:val="both"/>
        <w:rPr>
          <w:rFonts w:ascii="Segoe UI" w:hAnsi="Segoe UI" w:cs="Segoe UI"/>
          <w:b/>
        </w:rPr>
      </w:pPr>
      <w:r w:rsidRPr="0088781F">
        <w:rPr>
          <w:rFonts w:ascii="Segoe UI" w:hAnsi="Segoe UI" w:cs="Segoe UI"/>
        </w:rPr>
        <w:t xml:space="preserve">The SOFF Steering Committee adopted the </w:t>
      </w:r>
      <w:hyperlink r:id="rId10" w:history="1">
        <w:r w:rsidRPr="0088781F">
          <w:rPr>
            <w:rStyle w:val="Hyperlink"/>
            <w:rFonts w:ascii="Segoe UI" w:hAnsi="Segoe UI" w:cs="Segoe UI"/>
            <w:bCs/>
          </w:rPr>
          <w:t>SOFF Gender Action Plan</w:t>
        </w:r>
      </w:hyperlink>
      <w:r w:rsidRPr="0088781F">
        <w:rPr>
          <w:rFonts w:ascii="Segoe UI" w:hAnsi="Segoe UI" w:cs="Segoe UI"/>
        </w:rPr>
        <w:t xml:space="preserve"> (Decision 2.2) as part of the SOFF Operational Manual. It includes the gender</w:t>
      </w:r>
      <w:r w:rsidR="00F234B5" w:rsidRPr="0088781F">
        <w:rPr>
          <w:rFonts w:ascii="Segoe UI" w:hAnsi="Segoe UI" w:cs="Segoe UI"/>
        </w:rPr>
        <w:t xml:space="preserve">-related priority actions, </w:t>
      </w:r>
      <w:proofErr w:type="gramStart"/>
      <w:r w:rsidR="00F234B5" w:rsidRPr="0088781F">
        <w:rPr>
          <w:rFonts w:ascii="Segoe UI" w:hAnsi="Segoe UI" w:cs="Segoe UI"/>
        </w:rPr>
        <w:t>indicators</w:t>
      </w:r>
      <w:proofErr w:type="gramEnd"/>
      <w:r w:rsidR="00F234B5" w:rsidRPr="0088781F">
        <w:rPr>
          <w:rFonts w:ascii="Segoe UI" w:hAnsi="Segoe UI" w:cs="Segoe UI"/>
        </w:rPr>
        <w:t xml:space="preserve"> and target for the First Implementation Period.</w:t>
      </w:r>
    </w:p>
    <w:p w14:paraId="1F4B94B2" w14:textId="768A9BEB" w:rsidR="00EB476B" w:rsidRPr="0088781F" w:rsidRDefault="00EB476B" w:rsidP="00552BA0">
      <w:pPr>
        <w:spacing w:line="240" w:lineRule="auto"/>
        <w:jc w:val="both"/>
        <w:rPr>
          <w:rFonts w:ascii="Segoe UI" w:hAnsi="Segoe UI" w:cs="Segoe UI"/>
          <w:b/>
        </w:rPr>
      </w:pPr>
      <w:r w:rsidRPr="0088781F">
        <w:rPr>
          <w:rFonts w:ascii="Segoe UI" w:hAnsi="Segoe UI" w:cs="Segoe UI"/>
          <w:bCs/>
        </w:rPr>
        <w:t>According to the</w:t>
      </w:r>
      <w:r w:rsidR="00F234B5" w:rsidRPr="0088781F">
        <w:rPr>
          <w:rFonts w:ascii="Segoe UI" w:hAnsi="Segoe UI" w:cs="Segoe UI"/>
          <w:bCs/>
        </w:rPr>
        <w:t xml:space="preserve"> Gender Action Plan</w:t>
      </w:r>
      <w:r w:rsidR="00EA4A33" w:rsidRPr="0088781F">
        <w:rPr>
          <w:rFonts w:ascii="Segoe UI" w:hAnsi="Segoe UI" w:cs="Segoe UI"/>
          <w:bCs/>
        </w:rPr>
        <w:t>,</w:t>
      </w:r>
      <w:r w:rsidR="00EA4A33" w:rsidRPr="0088781F">
        <w:rPr>
          <w:rFonts w:ascii="Segoe UI" w:hAnsi="Segoe UI" w:cs="Segoe UI"/>
          <w:b/>
        </w:rPr>
        <w:t xml:space="preserve"> all the GBON National Contribution Plans </w:t>
      </w:r>
      <w:r w:rsidR="001D5E13" w:rsidRPr="0088781F">
        <w:rPr>
          <w:rFonts w:ascii="Segoe UI" w:hAnsi="Segoe UI" w:cs="Segoe UI"/>
          <w:b/>
        </w:rPr>
        <w:t>must</w:t>
      </w:r>
      <w:r w:rsidR="00EA4A33" w:rsidRPr="0088781F">
        <w:rPr>
          <w:rFonts w:ascii="Segoe UI" w:hAnsi="Segoe UI" w:cs="Segoe UI"/>
          <w:b/>
        </w:rPr>
        <w:t xml:space="preserve"> include gen</w:t>
      </w:r>
      <w:r w:rsidR="00E136AF" w:rsidRPr="0088781F">
        <w:rPr>
          <w:rFonts w:ascii="Segoe UI" w:hAnsi="Segoe UI" w:cs="Segoe UI"/>
          <w:b/>
        </w:rPr>
        <w:t>der</w:t>
      </w:r>
      <w:r w:rsidR="00214620" w:rsidRPr="0088781F">
        <w:rPr>
          <w:rFonts w:ascii="Segoe UI" w:hAnsi="Segoe UI" w:cs="Segoe UI"/>
          <w:b/>
        </w:rPr>
        <w:t xml:space="preserve"> considerations</w:t>
      </w:r>
      <w:r w:rsidR="00E34C17" w:rsidRPr="0088781F">
        <w:rPr>
          <w:rStyle w:val="FootnoteReference"/>
          <w:rFonts w:ascii="Segoe UI" w:hAnsi="Segoe UI" w:cs="Segoe UI"/>
          <w:b/>
        </w:rPr>
        <w:footnoteReference w:id="2"/>
      </w:r>
      <w:r w:rsidR="005D185D" w:rsidRPr="0088781F">
        <w:rPr>
          <w:rFonts w:ascii="Segoe UI" w:hAnsi="Segoe UI" w:cs="Segoe UI"/>
          <w:b/>
        </w:rPr>
        <w:t xml:space="preserve">. </w:t>
      </w:r>
    </w:p>
    <w:p w14:paraId="4FCA02C1" w14:textId="23869F1A" w:rsidR="005600D7" w:rsidRPr="0088781F" w:rsidRDefault="005D185D" w:rsidP="00552BA0">
      <w:pPr>
        <w:spacing w:line="240" w:lineRule="auto"/>
        <w:jc w:val="both"/>
        <w:rPr>
          <w:rFonts w:ascii="Segoe UI" w:hAnsi="Segoe UI" w:cs="Segoe UI"/>
          <w:b/>
        </w:rPr>
      </w:pPr>
      <w:r w:rsidRPr="0088781F">
        <w:rPr>
          <w:rFonts w:ascii="Segoe UI" w:hAnsi="Segoe UI" w:cs="Segoe UI"/>
          <w:bCs/>
        </w:rPr>
        <w:t>In the</w:t>
      </w:r>
      <w:r w:rsidRPr="0088781F">
        <w:rPr>
          <w:rFonts w:ascii="Segoe UI" w:hAnsi="Segoe UI" w:cs="Segoe UI"/>
          <w:b/>
        </w:rPr>
        <w:t xml:space="preserve"> Investment Phase, </w:t>
      </w:r>
      <w:r w:rsidR="00C83004" w:rsidRPr="0088781F">
        <w:rPr>
          <w:rFonts w:ascii="Segoe UI" w:hAnsi="Segoe UI" w:cs="Segoe UI"/>
          <w:bCs/>
        </w:rPr>
        <w:t>countries are expected to demonstrate</w:t>
      </w:r>
      <w:r w:rsidR="00C83004" w:rsidRPr="0088781F">
        <w:rPr>
          <w:rFonts w:ascii="Segoe UI" w:hAnsi="Segoe UI" w:cs="Segoe UI"/>
          <w:b/>
        </w:rPr>
        <w:t xml:space="preserve"> </w:t>
      </w:r>
      <w:r w:rsidR="005600D7" w:rsidRPr="0088781F">
        <w:rPr>
          <w:rFonts w:ascii="Segoe UI" w:hAnsi="Segoe UI" w:cs="Segoe UI"/>
          <w:b/>
        </w:rPr>
        <w:t>50% of women participating in the capacity building activities</w:t>
      </w:r>
      <w:r w:rsidR="00D23015" w:rsidRPr="0088781F">
        <w:rPr>
          <w:rFonts w:ascii="Segoe UI" w:hAnsi="Segoe UI" w:cs="Segoe UI"/>
          <w:b/>
        </w:rPr>
        <w:t xml:space="preserve"> </w:t>
      </w:r>
      <w:r w:rsidR="00D23015" w:rsidRPr="0088781F">
        <w:rPr>
          <w:rFonts w:ascii="Segoe UI" w:hAnsi="Segoe UI" w:cs="Segoe UI"/>
          <w:bCs/>
        </w:rPr>
        <w:t>and</w:t>
      </w:r>
      <w:r w:rsidR="00D23015" w:rsidRPr="0088781F">
        <w:rPr>
          <w:rFonts w:ascii="Segoe UI" w:hAnsi="Segoe UI" w:cs="Segoe UI"/>
          <w:b/>
        </w:rPr>
        <w:t xml:space="preserve"> 50% of women participating in </w:t>
      </w:r>
      <w:r w:rsidR="007523DC" w:rsidRPr="0088781F">
        <w:rPr>
          <w:rFonts w:ascii="Segoe UI" w:hAnsi="Segoe UI" w:cs="Segoe UI"/>
          <w:b/>
        </w:rPr>
        <w:t xml:space="preserve">consultations with </w:t>
      </w:r>
      <w:r w:rsidR="001D5E13" w:rsidRPr="0088781F">
        <w:rPr>
          <w:rFonts w:ascii="Segoe UI" w:hAnsi="Segoe UI" w:cs="Segoe UI"/>
          <w:b/>
        </w:rPr>
        <w:t>civil society organizations</w:t>
      </w:r>
      <w:r w:rsidR="007523DC" w:rsidRPr="0088781F">
        <w:rPr>
          <w:rFonts w:ascii="Segoe UI" w:hAnsi="Segoe UI" w:cs="Segoe UI"/>
          <w:b/>
        </w:rPr>
        <w:t xml:space="preserve">. </w:t>
      </w:r>
    </w:p>
    <w:p w14:paraId="5293B7D3" w14:textId="3AF82DF5" w:rsidR="007407CF" w:rsidRPr="0088781F" w:rsidRDefault="00AB34FF" w:rsidP="00552BA0">
      <w:pPr>
        <w:spacing w:line="240" w:lineRule="auto"/>
        <w:jc w:val="both"/>
        <w:rPr>
          <w:rFonts w:ascii="Segoe UI" w:hAnsi="Segoe UI" w:cs="Segoe UI"/>
          <w:bCs/>
        </w:rPr>
      </w:pPr>
      <w:r w:rsidRPr="0088781F">
        <w:rPr>
          <w:rFonts w:ascii="Segoe UI" w:hAnsi="Segoe UI" w:cs="Segoe UI"/>
          <w:bCs/>
        </w:rPr>
        <w:t xml:space="preserve">As indicated in the </w:t>
      </w:r>
      <w:hyperlink r:id="rId11" w:history="1">
        <w:r w:rsidRPr="0088781F">
          <w:rPr>
            <w:rStyle w:val="Hyperlink"/>
            <w:rFonts w:ascii="Segoe UI" w:hAnsi="Segoe UI" w:cs="Segoe UI"/>
            <w:bCs/>
          </w:rPr>
          <w:t>Operational Guidance Handbook</w:t>
        </w:r>
      </w:hyperlink>
      <w:r w:rsidRPr="0088781F">
        <w:rPr>
          <w:rFonts w:ascii="Segoe UI" w:hAnsi="Segoe UI" w:cs="Segoe UI"/>
          <w:bCs/>
        </w:rPr>
        <w:t xml:space="preserve">, </w:t>
      </w:r>
      <w:r w:rsidR="00A94E1F">
        <w:rPr>
          <w:rFonts w:ascii="Segoe UI" w:hAnsi="Segoe UI" w:cs="Segoe UI"/>
          <w:bCs/>
        </w:rPr>
        <w:t xml:space="preserve">SOFF supported </w:t>
      </w:r>
      <w:r w:rsidRPr="0088781F">
        <w:rPr>
          <w:rFonts w:ascii="Segoe UI" w:hAnsi="Segoe UI" w:cs="Segoe UI"/>
          <w:bCs/>
        </w:rPr>
        <w:t>countries are expected to</w:t>
      </w:r>
      <w:r w:rsidR="007407CF" w:rsidRPr="0088781F">
        <w:rPr>
          <w:rFonts w:ascii="Segoe UI" w:hAnsi="Segoe UI" w:cs="Segoe UI"/>
          <w:bCs/>
        </w:rPr>
        <w:t xml:space="preserve"> </w:t>
      </w:r>
      <w:r w:rsidR="000460BA" w:rsidRPr="0088781F">
        <w:rPr>
          <w:rFonts w:ascii="Segoe UI" w:hAnsi="Segoe UI" w:cs="Segoe UI"/>
          <w:bCs/>
        </w:rPr>
        <w:t xml:space="preserve">provide recommendations on activities, consultations, and areas of collaboration for the implementation of the </w:t>
      </w:r>
      <w:r w:rsidR="00CA0F7E" w:rsidRPr="0088781F">
        <w:rPr>
          <w:rFonts w:ascii="Segoe UI" w:hAnsi="Segoe UI" w:cs="Segoe UI"/>
          <w:bCs/>
        </w:rPr>
        <w:t xml:space="preserve">National Contribution </w:t>
      </w:r>
      <w:r w:rsidR="000460BA" w:rsidRPr="0088781F">
        <w:rPr>
          <w:rFonts w:ascii="Segoe UI" w:hAnsi="Segoe UI" w:cs="Segoe UI"/>
          <w:bCs/>
        </w:rPr>
        <w:t xml:space="preserve">Plan to ensure active participation </w:t>
      </w:r>
      <w:r w:rsidR="00CA0F7E" w:rsidRPr="0088781F">
        <w:rPr>
          <w:rFonts w:ascii="Segoe UI" w:hAnsi="Segoe UI" w:cs="Segoe UI"/>
          <w:bCs/>
        </w:rPr>
        <w:t xml:space="preserve">of the civil society organizations </w:t>
      </w:r>
      <w:r w:rsidR="000460BA" w:rsidRPr="0088781F">
        <w:rPr>
          <w:rFonts w:ascii="Segoe UI" w:hAnsi="Segoe UI" w:cs="Segoe UI"/>
          <w:bCs/>
        </w:rPr>
        <w:t xml:space="preserve">and promotion of gender balance and gender opportunities.   </w:t>
      </w:r>
    </w:p>
    <w:p w14:paraId="5E26EC6D" w14:textId="0B12E902" w:rsidR="00D655D5" w:rsidRPr="0088781F" w:rsidRDefault="00DC23AE" w:rsidP="00552BA0">
      <w:pPr>
        <w:spacing w:line="240" w:lineRule="auto"/>
        <w:jc w:val="both"/>
        <w:rPr>
          <w:rFonts w:ascii="Segoe UI" w:hAnsi="Segoe UI" w:cs="Segoe UI"/>
          <w:bCs/>
        </w:rPr>
      </w:pPr>
      <w:r w:rsidRPr="0088781F">
        <w:rPr>
          <w:rFonts w:ascii="Segoe UI" w:hAnsi="Segoe UI" w:cs="Segoe UI"/>
          <w:bCs/>
        </w:rPr>
        <w:t>A</w:t>
      </w:r>
      <w:r w:rsidR="002D36E8">
        <w:rPr>
          <w:rFonts w:ascii="Segoe UI" w:hAnsi="Segoe UI" w:cs="Segoe UI"/>
          <w:bCs/>
        </w:rPr>
        <w:t xml:space="preserve">n example of </w:t>
      </w:r>
      <w:r w:rsidR="002C0A71" w:rsidRPr="0088781F">
        <w:rPr>
          <w:rFonts w:ascii="Segoe UI" w:hAnsi="Segoe UI" w:cs="Segoe UI"/>
          <w:bCs/>
        </w:rPr>
        <w:t xml:space="preserve">activities </w:t>
      </w:r>
      <w:r w:rsidR="00EB2ED6">
        <w:rPr>
          <w:rFonts w:ascii="Segoe UI" w:hAnsi="Segoe UI" w:cs="Segoe UI"/>
          <w:bCs/>
        </w:rPr>
        <w:t>to include</w:t>
      </w:r>
      <w:r w:rsidR="002C0A71" w:rsidRPr="0088781F">
        <w:rPr>
          <w:rFonts w:ascii="Segoe UI" w:hAnsi="Segoe UI" w:cs="Segoe UI"/>
          <w:bCs/>
        </w:rPr>
        <w:t xml:space="preserve"> in the National Contribution Plan </w:t>
      </w:r>
      <w:r w:rsidRPr="0088781F">
        <w:rPr>
          <w:rFonts w:ascii="Segoe UI" w:hAnsi="Segoe UI" w:cs="Segoe UI"/>
          <w:bCs/>
        </w:rPr>
        <w:t>is</w:t>
      </w:r>
      <w:r w:rsidR="002C0A71" w:rsidRPr="0088781F">
        <w:rPr>
          <w:rFonts w:ascii="Segoe UI" w:hAnsi="Segoe UI" w:cs="Segoe UI"/>
          <w:bCs/>
        </w:rPr>
        <w:t xml:space="preserve"> provided below.</w:t>
      </w:r>
      <w:r w:rsidR="0031469C">
        <w:rPr>
          <w:rFonts w:ascii="Segoe UI" w:hAnsi="Segoe UI" w:cs="Segoe UI"/>
          <w:bCs/>
        </w:rPr>
        <w:t xml:space="preserve"> </w:t>
      </w:r>
    </w:p>
    <w:tbl>
      <w:tblPr>
        <w:tblStyle w:val="TableGrid"/>
        <w:tblW w:w="90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81"/>
        <w:gridCol w:w="5386"/>
      </w:tblGrid>
      <w:tr w:rsidR="002E104A" w:rsidRPr="0088781F" w14:paraId="373B1491" w14:textId="77777777" w:rsidTr="002E104A">
        <w:tc>
          <w:tcPr>
            <w:tcW w:w="3681" w:type="dxa"/>
            <w:shd w:val="clear" w:color="auto" w:fill="44546A" w:themeFill="text2"/>
          </w:tcPr>
          <w:p w14:paraId="36DC91BF" w14:textId="5BCD8A58" w:rsidR="002E104A" w:rsidRPr="0088781F" w:rsidRDefault="002E104A" w:rsidP="00220748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88781F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Activity</w:t>
            </w:r>
          </w:p>
        </w:tc>
        <w:tc>
          <w:tcPr>
            <w:tcW w:w="5386" w:type="dxa"/>
            <w:shd w:val="clear" w:color="auto" w:fill="44546A" w:themeFill="text2"/>
          </w:tcPr>
          <w:p w14:paraId="46D01178" w14:textId="1FB9203E" w:rsidR="002E104A" w:rsidRPr="0088781F" w:rsidRDefault="002E104A" w:rsidP="00220748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88781F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Indicator</w:t>
            </w:r>
          </w:p>
        </w:tc>
      </w:tr>
      <w:tr w:rsidR="002E104A" w:rsidRPr="0088781F" w14:paraId="26EA6B90" w14:textId="77777777" w:rsidTr="00552BA0">
        <w:trPr>
          <w:trHeight w:val="845"/>
        </w:trPr>
        <w:tc>
          <w:tcPr>
            <w:tcW w:w="3681" w:type="dxa"/>
            <w:shd w:val="clear" w:color="auto" w:fill="F2F2F2" w:themeFill="background1" w:themeFillShade="F2"/>
          </w:tcPr>
          <w:p w14:paraId="7E568290" w14:textId="79629534" w:rsidR="002E104A" w:rsidRPr="00786C59" w:rsidRDefault="002E104A" w:rsidP="00220748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786C59">
              <w:rPr>
                <w:rFonts w:ascii="Segoe UI" w:hAnsi="Segoe UI" w:cs="Segoe UI"/>
                <w:bCs/>
                <w:sz w:val="20"/>
                <w:szCs w:val="20"/>
              </w:rPr>
              <w:t xml:space="preserve">Deliver capacity building activities on gender-sensitive topics </w:t>
            </w:r>
            <w:r w:rsidRPr="002626C4">
              <w:rPr>
                <w:rFonts w:ascii="Segoe UI" w:hAnsi="Segoe UI" w:cs="Segoe UI"/>
                <w:bCs/>
                <w:sz w:val="20"/>
                <w:szCs w:val="20"/>
              </w:rPr>
              <w:t xml:space="preserve">in the context of SOFF operations </w:t>
            </w:r>
          </w:p>
        </w:tc>
        <w:tc>
          <w:tcPr>
            <w:tcW w:w="5386" w:type="dxa"/>
          </w:tcPr>
          <w:p w14:paraId="57DBD0E9" w14:textId="017C20E2" w:rsidR="002E104A" w:rsidRPr="00262B50" w:rsidRDefault="002E05FD" w:rsidP="00262B50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Technical capacity building activities including gender sensitive topics </w:t>
            </w:r>
            <w:r w:rsidR="002E104A">
              <w:rPr>
                <w:rFonts w:ascii="Segoe UI" w:hAnsi="Segoe UI" w:cs="Segoe UI"/>
                <w:bCs/>
                <w:sz w:val="20"/>
                <w:szCs w:val="20"/>
              </w:rPr>
              <w:t>recommended in the National Contribution Plan</w:t>
            </w:r>
          </w:p>
        </w:tc>
      </w:tr>
      <w:tr w:rsidR="002E104A" w:rsidRPr="0088781F" w14:paraId="155F776A" w14:textId="77777777" w:rsidTr="00552BA0">
        <w:trPr>
          <w:trHeight w:val="1411"/>
        </w:trPr>
        <w:tc>
          <w:tcPr>
            <w:tcW w:w="3681" w:type="dxa"/>
            <w:shd w:val="clear" w:color="auto" w:fill="F2F2F2" w:themeFill="background1" w:themeFillShade="F2"/>
          </w:tcPr>
          <w:p w14:paraId="20F3B3C5" w14:textId="29F7AA3D" w:rsidR="002E104A" w:rsidRPr="00786C59" w:rsidRDefault="002E104A" w:rsidP="00220748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786C59">
              <w:rPr>
                <w:rFonts w:ascii="Segoe UI" w:hAnsi="Segoe UI" w:cs="Segoe UI"/>
                <w:bCs/>
                <w:sz w:val="20"/>
                <w:szCs w:val="20"/>
              </w:rPr>
              <w:t>Conduct a gender assessment</w:t>
            </w:r>
            <w:r w:rsidRPr="00786C59">
              <w:rPr>
                <w:rStyle w:val="FootnoteReference"/>
                <w:rFonts w:ascii="Segoe UI" w:hAnsi="Segoe UI" w:cs="Segoe UI"/>
                <w:bCs/>
                <w:sz w:val="20"/>
                <w:szCs w:val="20"/>
              </w:rPr>
              <w:footnoteReference w:id="3"/>
            </w:r>
            <w:r w:rsidRPr="00786C59">
              <w:rPr>
                <w:rFonts w:ascii="Segoe UI" w:hAnsi="Segoe UI" w:cs="Segoe UI"/>
                <w:bCs/>
                <w:sz w:val="20"/>
                <w:szCs w:val="20"/>
              </w:rPr>
              <w:t xml:space="preserve"> as part of the human capacity assessment </w:t>
            </w:r>
            <w:r w:rsidR="006A6870">
              <w:rPr>
                <w:rFonts w:ascii="Segoe UI" w:hAnsi="Segoe UI" w:cs="Segoe UI"/>
                <w:bCs/>
                <w:sz w:val="20"/>
                <w:szCs w:val="20"/>
              </w:rPr>
              <w:t>(</w:t>
            </w:r>
            <w:r w:rsidRPr="00786C59">
              <w:rPr>
                <w:rFonts w:ascii="Segoe UI" w:hAnsi="Segoe UI" w:cs="Segoe UI"/>
                <w:bCs/>
                <w:sz w:val="20"/>
                <w:szCs w:val="20"/>
              </w:rPr>
              <w:t xml:space="preserve">including areas as </w:t>
            </w:r>
            <w:r w:rsidR="00D24DDD">
              <w:rPr>
                <w:rFonts w:ascii="Segoe UI" w:hAnsi="Segoe UI" w:cs="Segoe UI"/>
                <w:bCs/>
                <w:sz w:val="20"/>
                <w:szCs w:val="20"/>
              </w:rPr>
              <w:t xml:space="preserve">gender </w:t>
            </w:r>
            <w:r w:rsidRPr="00786C59">
              <w:rPr>
                <w:rFonts w:ascii="Segoe UI" w:hAnsi="Segoe UI" w:cs="Segoe UI"/>
                <w:bCs/>
                <w:sz w:val="20"/>
                <w:szCs w:val="20"/>
              </w:rPr>
              <w:t>discrimination, harassment, gender balance</w:t>
            </w:r>
            <w:r w:rsidR="006A6870">
              <w:rPr>
                <w:rFonts w:ascii="Segoe UI" w:hAnsi="Segoe UI" w:cs="Segoe UI"/>
                <w:bCs/>
                <w:sz w:val="20"/>
                <w:szCs w:val="20"/>
              </w:rPr>
              <w:t xml:space="preserve"> etc.) and </w:t>
            </w:r>
            <w:r w:rsidR="007D2C72">
              <w:rPr>
                <w:rFonts w:ascii="Segoe UI" w:hAnsi="Segoe UI" w:cs="Segoe UI"/>
                <w:bCs/>
                <w:sz w:val="20"/>
                <w:szCs w:val="20"/>
              </w:rPr>
              <w:t xml:space="preserve">provide </w:t>
            </w:r>
            <w:r w:rsidR="00432E7C">
              <w:rPr>
                <w:rFonts w:ascii="Segoe UI" w:hAnsi="Segoe UI" w:cs="Segoe UI"/>
                <w:bCs/>
                <w:sz w:val="20"/>
                <w:szCs w:val="20"/>
              </w:rPr>
              <w:t>recommendations</w:t>
            </w:r>
            <w:r w:rsidR="00B91FA1">
              <w:rPr>
                <w:rFonts w:ascii="Segoe UI" w:hAnsi="Segoe UI" w:cs="Segoe UI"/>
                <w:bCs/>
                <w:sz w:val="20"/>
                <w:szCs w:val="20"/>
              </w:rPr>
              <w:t xml:space="preserve"> accordingly</w:t>
            </w:r>
            <w:r w:rsidRPr="00786C59"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14:paraId="40444031" w14:textId="2786019B" w:rsidR="002E104A" w:rsidRPr="00262B50" w:rsidRDefault="002E104A" w:rsidP="00262B50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Outline of the gender assessment included in the National Contribution Plan</w:t>
            </w:r>
          </w:p>
        </w:tc>
      </w:tr>
      <w:tr w:rsidR="002E104A" w:rsidRPr="0088781F" w14:paraId="65F85311" w14:textId="77777777" w:rsidTr="00552BA0">
        <w:trPr>
          <w:trHeight w:val="1416"/>
        </w:trPr>
        <w:tc>
          <w:tcPr>
            <w:tcW w:w="3681" w:type="dxa"/>
            <w:shd w:val="clear" w:color="auto" w:fill="F2F2F2" w:themeFill="background1" w:themeFillShade="F2"/>
          </w:tcPr>
          <w:p w14:paraId="7CC20BE4" w14:textId="2B53701D" w:rsidR="002E104A" w:rsidRPr="00786C59" w:rsidRDefault="002E104A" w:rsidP="00220748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786C59">
              <w:rPr>
                <w:rFonts w:ascii="Segoe UI" w:hAnsi="Segoe UI" w:cs="Segoe UI"/>
                <w:bCs/>
                <w:sz w:val="20"/>
                <w:szCs w:val="20"/>
              </w:rPr>
              <w:t>Organize stakeholder engagement workshops/consultations including, where possible, civil society organizations</w:t>
            </w:r>
            <w:r w:rsidR="0076528A">
              <w:rPr>
                <w:rFonts w:ascii="Segoe UI" w:hAnsi="Segoe UI" w:cs="Segoe UI"/>
                <w:bCs/>
                <w:sz w:val="20"/>
                <w:szCs w:val="20"/>
              </w:rPr>
              <w:t xml:space="preserve"> (CSOs)</w:t>
            </w:r>
            <w:r w:rsidRPr="00786C59">
              <w:rPr>
                <w:rFonts w:ascii="Segoe UI" w:hAnsi="Segoe UI" w:cs="Segoe UI"/>
                <w:bCs/>
                <w:sz w:val="20"/>
                <w:szCs w:val="20"/>
              </w:rPr>
              <w:t xml:space="preserve"> focused on women’s empowerment</w:t>
            </w:r>
          </w:p>
        </w:tc>
        <w:tc>
          <w:tcPr>
            <w:tcW w:w="5386" w:type="dxa"/>
          </w:tcPr>
          <w:p w14:paraId="3B4F22D7" w14:textId="65CC0A3F" w:rsidR="00A12CB5" w:rsidRPr="00F3490C" w:rsidRDefault="00DF7CAE" w:rsidP="00F3490C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S</w:t>
            </w:r>
            <w:r w:rsidR="002E104A">
              <w:rPr>
                <w:rFonts w:ascii="Segoe UI" w:hAnsi="Segoe UI" w:cs="Segoe UI"/>
                <w:bCs/>
                <w:sz w:val="20"/>
                <w:szCs w:val="20"/>
              </w:rPr>
              <w:t>takeholders’ engagement activities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that </w:t>
            </w:r>
            <w:r w:rsidR="004967A6">
              <w:rPr>
                <w:rFonts w:ascii="Segoe UI" w:hAnsi="Segoe UI" w:cs="Segoe UI"/>
                <w:bCs/>
                <w:sz w:val="20"/>
                <w:szCs w:val="20"/>
              </w:rPr>
              <w:t xml:space="preserve">involve </w:t>
            </w:r>
            <w:r w:rsidR="0076528A">
              <w:rPr>
                <w:rFonts w:ascii="Segoe UI" w:hAnsi="Segoe UI" w:cs="Segoe UI"/>
                <w:bCs/>
                <w:sz w:val="20"/>
                <w:szCs w:val="20"/>
              </w:rPr>
              <w:t>CSOs focused on women</w:t>
            </w:r>
            <w:r w:rsidR="003F6942">
              <w:rPr>
                <w:rFonts w:ascii="Segoe UI" w:hAnsi="Segoe UI" w:cs="Segoe UI"/>
                <w:bCs/>
                <w:sz w:val="20"/>
                <w:szCs w:val="20"/>
              </w:rPr>
              <w:t>’ empowerment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="002E104A" w:rsidRPr="006E49FB">
              <w:rPr>
                <w:rFonts w:ascii="Segoe UI" w:hAnsi="Segoe UI" w:cs="Segoe UI"/>
                <w:bCs/>
                <w:sz w:val="20"/>
                <w:szCs w:val="20"/>
              </w:rPr>
              <w:t>recommended in the National Contribution Plan</w:t>
            </w:r>
          </w:p>
        </w:tc>
      </w:tr>
      <w:tr w:rsidR="002E104A" w:rsidRPr="0088781F" w14:paraId="14A44996" w14:textId="77777777" w:rsidTr="002E104A">
        <w:tc>
          <w:tcPr>
            <w:tcW w:w="3681" w:type="dxa"/>
            <w:shd w:val="clear" w:color="auto" w:fill="F2F2F2" w:themeFill="background1" w:themeFillShade="F2"/>
          </w:tcPr>
          <w:p w14:paraId="056BD490" w14:textId="0CA801D3" w:rsidR="002E104A" w:rsidRPr="00786C59" w:rsidRDefault="002E104A" w:rsidP="00220748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786C59">
              <w:rPr>
                <w:rFonts w:ascii="Segoe UI" w:hAnsi="Segoe UI" w:cs="Segoe UI"/>
                <w:bCs/>
                <w:sz w:val="20"/>
                <w:szCs w:val="20"/>
              </w:rPr>
              <w:t xml:space="preserve">Promote gender equality by establishing </w:t>
            </w:r>
            <w:r w:rsidR="00D24DDD">
              <w:rPr>
                <w:rFonts w:ascii="Segoe UI" w:hAnsi="Segoe UI" w:cs="Segoe UI"/>
                <w:bCs/>
                <w:sz w:val="20"/>
                <w:szCs w:val="20"/>
              </w:rPr>
              <w:t xml:space="preserve">minimum </w:t>
            </w:r>
            <w:r w:rsidRPr="00786C59">
              <w:rPr>
                <w:rFonts w:ascii="Segoe UI" w:hAnsi="Segoe UI" w:cs="Segoe UI"/>
                <w:bCs/>
                <w:sz w:val="20"/>
                <w:szCs w:val="20"/>
              </w:rPr>
              <w:t>threshold</w:t>
            </w:r>
            <w:r w:rsidR="00D24DDD">
              <w:rPr>
                <w:rFonts w:ascii="Segoe UI" w:hAnsi="Segoe UI" w:cs="Segoe UI"/>
                <w:bCs/>
                <w:sz w:val="20"/>
                <w:szCs w:val="20"/>
              </w:rPr>
              <w:t>s</w:t>
            </w:r>
            <w:r w:rsidRPr="00786C59">
              <w:rPr>
                <w:rFonts w:ascii="Segoe UI" w:hAnsi="Segoe UI" w:cs="Segoe UI"/>
                <w:bCs/>
                <w:sz w:val="20"/>
                <w:szCs w:val="20"/>
              </w:rPr>
              <w:t xml:space="preserve"> for female participation in SOFF-related activities </w:t>
            </w:r>
          </w:p>
        </w:tc>
        <w:tc>
          <w:tcPr>
            <w:tcW w:w="5386" w:type="dxa"/>
          </w:tcPr>
          <w:p w14:paraId="78B5D268" w14:textId="09DDD3F1" w:rsidR="002E104A" w:rsidRPr="00713D8B" w:rsidRDefault="002E104A" w:rsidP="00713D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Recommendations to be included in the National Contribution Plan:</w:t>
            </w:r>
          </w:p>
          <w:p w14:paraId="053C01D7" w14:textId="0FC2A9CE" w:rsidR="002E104A" w:rsidRPr="0088781F" w:rsidRDefault="002E104A" w:rsidP="006B061B">
            <w:pPr>
              <w:pStyle w:val="ListParagraph"/>
              <w:numPr>
                <w:ilvl w:val="0"/>
                <w:numId w:val="12"/>
              </w:numPr>
              <w:ind w:left="417"/>
              <w:rPr>
                <w:rFonts w:ascii="Segoe UI" w:hAnsi="Segoe UI" w:cs="Segoe UI"/>
                <w:sz w:val="20"/>
                <w:szCs w:val="20"/>
              </w:rPr>
            </w:pPr>
            <w:r w:rsidRPr="0088781F">
              <w:rPr>
                <w:rFonts w:ascii="Segoe UI" w:hAnsi="Segoe UI" w:cs="Segoe UI"/>
                <w:sz w:val="20"/>
                <w:szCs w:val="20"/>
              </w:rPr>
              <w:t xml:space="preserve">Women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should </w:t>
            </w:r>
            <w:r w:rsidRPr="0088781F">
              <w:rPr>
                <w:rFonts w:ascii="Segoe UI" w:hAnsi="Segoe UI" w:cs="Segoe UI"/>
                <w:sz w:val="20"/>
                <w:szCs w:val="20"/>
              </w:rPr>
              <w:t xml:space="preserve">represent at least </w:t>
            </w:r>
            <w:r w:rsidR="00386498">
              <w:rPr>
                <w:rFonts w:ascii="Segoe UI" w:hAnsi="Segoe UI" w:cs="Segoe UI"/>
                <w:bCs/>
                <w:sz w:val="20"/>
                <w:szCs w:val="20"/>
              </w:rPr>
              <w:t>50</w:t>
            </w:r>
            <w:r w:rsidRPr="0088781F">
              <w:rPr>
                <w:rFonts w:ascii="Segoe UI" w:hAnsi="Segoe UI" w:cs="Segoe UI"/>
                <w:sz w:val="20"/>
                <w:szCs w:val="20"/>
              </w:rPr>
              <w:t xml:space="preserve"> %</w:t>
            </w:r>
            <w:r w:rsidR="00D572FC">
              <w:rPr>
                <w:rStyle w:val="FootnoteReference"/>
                <w:rFonts w:ascii="Segoe UI" w:hAnsi="Segoe UI" w:cs="Segoe UI"/>
                <w:sz w:val="20"/>
                <w:szCs w:val="20"/>
              </w:rPr>
              <w:footnoteReference w:id="4"/>
            </w:r>
            <w:r w:rsidRPr="0088781F">
              <w:rPr>
                <w:rFonts w:ascii="Segoe UI" w:hAnsi="Segoe UI" w:cs="Segoe UI"/>
                <w:sz w:val="20"/>
                <w:szCs w:val="20"/>
              </w:rPr>
              <w:t xml:space="preserve"> of all participants in SOFF-related and supported </w:t>
            </w:r>
            <w:proofErr w:type="gramStart"/>
            <w:r w:rsidRPr="0088781F">
              <w:rPr>
                <w:rFonts w:ascii="Segoe UI" w:hAnsi="Segoe UI" w:cs="Segoe UI"/>
                <w:sz w:val="20"/>
                <w:szCs w:val="20"/>
              </w:rPr>
              <w:t>trainings</w:t>
            </w:r>
            <w:proofErr w:type="gramEnd"/>
          </w:p>
          <w:p w14:paraId="6A1F5518" w14:textId="473124B2" w:rsidR="002E104A" w:rsidRPr="0088781F" w:rsidRDefault="002E104A" w:rsidP="006B061B">
            <w:pPr>
              <w:pStyle w:val="ListParagraph"/>
              <w:numPr>
                <w:ilvl w:val="0"/>
                <w:numId w:val="12"/>
              </w:numPr>
              <w:ind w:left="417"/>
              <w:rPr>
                <w:rFonts w:ascii="Segoe UI" w:hAnsi="Segoe UI" w:cs="Segoe UI"/>
                <w:sz w:val="20"/>
                <w:szCs w:val="20"/>
              </w:rPr>
            </w:pPr>
            <w:r w:rsidRPr="0088781F">
              <w:rPr>
                <w:rFonts w:ascii="Segoe UI" w:hAnsi="Segoe UI" w:cs="Segoe UI"/>
                <w:sz w:val="20"/>
                <w:szCs w:val="20"/>
              </w:rPr>
              <w:t>Women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should</w:t>
            </w:r>
            <w:r w:rsidRPr="0088781F">
              <w:rPr>
                <w:rFonts w:ascii="Segoe UI" w:hAnsi="Segoe UI" w:cs="Segoe UI"/>
                <w:sz w:val="20"/>
                <w:szCs w:val="20"/>
              </w:rPr>
              <w:t xml:space="preserve"> represent at least </w:t>
            </w:r>
            <w:r w:rsidR="00386498">
              <w:rPr>
                <w:rFonts w:ascii="Segoe UI" w:hAnsi="Segoe UI" w:cs="Segoe UI"/>
                <w:bCs/>
                <w:sz w:val="20"/>
                <w:szCs w:val="20"/>
              </w:rPr>
              <w:t>50</w:t>
            </w:r>
            <w:r w:rsidRPr="0088781F">
              <w:rPr>
                <w:rFonts w:ascii="Segoe UI" w:hAnsi="Segoe UI" w:cs="Segoe UI"/>
                <w:sz w:val="20"/>
                <w:szCs w:val="20"/>
              </w:rPr>
              <w:t xml:space="preserve"> % of all participants in </w:t>
            </w:r>
            <w:r w:rsidR="6DE5E457" w:rsidRPr="4CFCAADD">
              <w:rPr>
                <w:rFonts w:ascii="Segoe UI" w:hAnsi="Segoe UI" w:cs="Segoe UI"/>
                <w:sz w:val="20"/>
                <w:szCs w:val="20"/>
              </w:rPr>
              <w:t xml:space="preserve">SOFF </w:t>
            </w:r>
            <w:r w:rsidRPr="0088781F">
              <w:rPr>
                <w:rFonts w:ascii="Segoe UI" w:hAnsi="Segoe UI" w:cs="Segoe UI"/>
                <w:sz w:val="20"/>
                <w:szCs w:val="20"/>
              </w:rPr>
              <w:t xml:space="preserve">consultations, planning workshops, etc. </w:t>
            </w:r>
          </w:p>
          <w:p w14:paraId="4F105834" w14:textId="52D0F79A" w:rsidR="002E104A" w:rsidRPr="0088781F" w:rsidRDefault="002E104A" w:rsidP="006B061B">
            <w:pPr>
              <w:pStyle w:val="ListParagraph"/>
              <w:numPr>
                <w:ilvl w:val="0"/>
                <w:numId w:val="12"/>
              </w:numPr>
              <w:ind w:left="417"/>
              <w:rPr>
                <w:rFonts w:ascii="Segoe UI" w:hAnsi="Segoe UI" w:cs="Segoe UI"/>
                <w:sz w:val="20"/>
                <w:szCs w:val="20"/>
              </w:rPr>
            </w:pPr>
            <w:r w:rsidRPr="0088781F">
              <w:rPr>
                <w:rFonts w:ascii="Segoe UI" w:hAnsi="Segoe UI" w:cs="Segoe UI"/>
                <w:sz w:val="20"/>
                <w:szCs w:val="20"/>
              </w:rPr>
              <w:t xml:space="preserve">Women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should </w:t>
            </w:r>
            <w:r w:rsidRPr="0088781F">
              <w:rPr>
                <w:rFonts w:ascii="Segoe UI" w:hAnsi="Segoe UI" w:cs="Segoe UI"/>
                <w:sz w:val="20"/>
                <w:szCs w:val="20"/>
              </w:rPr>
              <w:t xml:space="preserve">represent at least </w:t>
            </w:r>
            <w:r w:rsidR="00386498">
              <w:rPr>
                <w:rFonts w:ascii="Segoe UI" w:hAnsi="Segoe UI" w:cs="Segoe UI"/>
                <w:bCs/>
                <w:sz w:val="20"/>
                <w:szCs w:val="20"/>
              </w:rPr>
              <w:t>50</w:t>
            </w:r>
            <w:r w:rsidRPr="0088781F">
              <w:rPr>
                <w:rFonts w:ascii="Segoe UI" w:hAnsi="Segoe UI" w:cs="Segoe UI"/>
                <w:sz w:val="20"/>
                <w:szCs w:val="20"/>
              </w:rPr>
              <w:t xml:space="preserve"> % of staff for operating and maintaining GBON </w:t>
            </w:r>
            <w:proofErr w:type="gramStart"/>
            <w:r w:rsidRPr="0088781F">
              <w:rPr>
                <w:rFonts w:ascii="Segoe UI" w:hAnsi="Segoe UI" w:cs="Segoe UI"/>
                <w:sz w:val="20"/>
                <w:szCs w:val="20"/>
              </w:rPr>
              <w:t>stations</w:t>
            </w:r>
            <w:proofErr w:type="gramEnd"/>
          </w:p>
          <w:p w14:paraId="14C6407A" w14:textId="36A56B74" w:rsidR="002E104A" w:rsidRPr="0088781F" w:rsidRDefault="002E104A" w:rsidP="00A30D8C">
            <w:pPr>
              <w:pStyle w:val="ListParagraph"/>
              <w:numPr>
                <w:ilvl w:val="0"/>
                <w:numId w:val="12"/>
              </w:numPr>
              <w:ind w:left="417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8781F">
              <w:rPr>
                <w:rFonts w:ascii="Segoe UI" w:hAnsi="Segoe UI" w:cs="Segoe UI"/>
                <w:sz w:val="20"/>
                <w:szCs w:val="20"/>
              </w:rPr>
              <w:t xml:space="preserve">Women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should </w:t>
            </w:r>
            <w:r w:rsidRPr="0088781F">
              <w:rPr>
                <w:rFonts w:ascii="Segoe UI" w:hAnsi="Segoe UI" w:cs="Segoe UI"/>
                <w:sz w:val="20"/>
                <w:szCs w:val="20"/>
              </w:rPr>
              <w:t xml:space="preserve">represent at least </w:t>
            </w:r>
            <w:r w:rsidR="00386498">
              <w:rPr>
                <w:rFonts w:ascii="Segoe UI" w:hAnsi="Segoe UI" w:cs="Segoe UI"/>
                <w:bCs/>
                <w:sz w:val="20"/>
                <w:szCs w:val="20"/>
              </w:rPr>
              <w:t>50</w:t>
            </w:r>
            <w:r w:rsidRPr="0088781F">
              <w:rPr>
                <w:rFonts w:ascii="Segoe UI" w:hAnsi="Segoe UI" w:cs="Segoe UI"/>
                <w:sz w:val="20"/>
                <w:szCs w:val="20"/>
              </w:rPr>
              <w:t xml:space="preserve"> % of decision-making and project management </w:t>
            </w:r>
            <w:r w:rsidR="00617012">
              <w:rPr>
                <w:rFonts w:ascii="Segoe UI" w:hAnsi="Segoe UI" w:cs="Segoe UI"/>
                <w:sz w:val="20"/>
                <w:szCs w:val="20"/>
              </w:rPr>
              <w:t>positions</w:t>
            </w:r>
            <w:r w:rsidRPr="0088781F">
              <w:rPr>
                <w:rFonts w:ascii="Segoe UI" w:hAnsi="Segoe UI" w:cs="Segoe UI"/>
                <w:sz w:val="20"/>
                <w:szCs w:val="20"/>
              </w:rPr>
              <w:t xml:space="preserve"> where applicable</w:t>
            </w:r>
          </w:p>
        </w:tc>
      </w:tr>
    </w:tbl>
    <w:p w14:paraId="3489E9CF" w14:textId="23D316A0" w:rsidR="00545EEE" w:rsidRPr="0088781F" w:rsidRDefault="00545EEE" w:rsidP="00077AE2">
      <w:pPr>
        <w:rPr>
          <w:rFonts w:ascii="Segoe UI" w:hAnsi="Segoe UI" w:cs="Segoe UI"/>
        </w:rPr>
      </w:pPr>
    </w:p>
    <w:sectPr w:rsidR="00545EEE" w:rsidRPr="00887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2AABB" w14:textId="77777777" w:rsidR="00EE590D" w:rsidRDefault="00EE590D" w:rsidP="00E34C17">
      <w:pPr>
        <w:spacing w:after="0" w:line="240" w:lineRule="auto"/>
      </w:pPr>
      <w:r>
        <w:separator/>
      </w:r>
    </w:p>
  </w:endnote>
  <w:endnote w:type="continuationSeparator" w:id="0">
    <w:p w14:paraId="00E6EA0D" w14:textId="77777777" w:rsidR="00EE590D" w:rsidRDefault="00EE590D" w:rsidP="00E34C17">
      <w:pPr>
        <w:spacing w:after="0" w:line="240" w:lineRule="auto"/>
      </w:pPr>
      <w:r>
        <w:continuationSeparator/>
      </w:r>
    </w:p>
  </w:endnote>
  <w:endnote w:type="continuationNotice" w:id="1">
    <w:p w14:paraId="63792E6C" w14:textId="77777777" w:rsidR="00EE590D" w:rsidRDefault="00EE59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06A57" w14:textId="77777777" w:rsidR="00EE590D" w:rsidRDefault="00EE590D" w:rsidP="00E34C17">
      <w:pPr>
        <w:spacing w:after="0" w:line="240" w:lineRule="auto"/>
      </w:pPr>
      <w:r>
        <w:separator/>
      </w:r>
    </w:p>
  </w:footnote>
  <w:footnote w:type="continuationSeparator" w:id="0">
    <w:p w14:paraId="4C74ACAA" w14:textId="77777777" w:rsidR="00EE590D" w:rsidRDefault="00EE590D" w:rsidP="00E34C17">
      <w:pPr>
        <w:spacing w:after="0" w:line="240" w:lineRule="auto"/>
      </w:pPr>
      <w:r>
        <w:continuationSeparator/>
      </w:r>
    </w:p>
  </w:footnote>
  <w:footnote w:type="continuationNotice" w:id="1">
    <w:p w14:paraId="285D6238" w14:textId="77777777" w:rsidR="00EE590D" w:rsidRDefault="00EE590D">
      <w:pPr>
        <w:spacing w:after="0" w:line="240" w:lineRule="auto"/>
      </w:pPr>
    </w:p>
  </w:footnote>
  <w:footnote w:id="2">
    <w:p w14:paraId="1E72DDDD" w14:textId="6423D863" w:rsidR="00E34C17" w:rsidRPr="008D3130" w:rsidRDefault="00E34C17" w:rsidP="008D3130">
      <w:pPr>
        <w:pStyle w:val="FootnoteText"/>
        <w:jc w:val="both"/>
        <w:rPr>
          <w:rFonts w:ascii="Segoe UI" w:hAnsi="Segoe UI" w:cs="Segoe UI"/>
          <w:b/>
          <w:bCs/>
          <w:sz w:val="18"/>
          <w:szCs w:val="18"/>
        </w:rPr>
      </w:pPr>
      <w:r w:rsidRPr="008D3130">
        <w:rPr>
          <w:rStyle w:val="FootnoteReference"/>
          <w:rFonts w:ascii="Segoe UI" w:hAnsi="Segoe UI" w:cs="Segoe UI"/>
          <w:sz w:val="18"/>
          <w:szCs w:val="18"/>
        </w:rPr>
        <w:footnoteRef/>
      </w:r>
      <w:r w:rsidRPr="008D3130">
        <w:rPr>
          <w:rFonts w:ascii="Segoe UI" w:hAnsi="Segoe UI" w:cs="Segoe UI"/>
          <w:sz w:val="18"/>
          <w:szCs w:val="18"/>
        </w:rPr>
        <w:t xml:space="preserve"> </w:t>
      </w:r>
      <w:r w:rsidRPr="008D3130">
        <w:rPr>
          <w:rFonts w:ascii="Segoe UI" w:hAnsi="Segoe UI" w:cs="Segoe UI"/>
          <w:bCs/>
          <w:sz w:val="18"/>
          <w:szCs w:val="18"/>
        </w:rPr>
        <w:t xml:space="preserve">Gender </w:t>
      </w:r>
      <w:r w:rsidR="00F563B6" w:rsidRPr="008D3130">
        <w:rPr>
          <w:rFonts w:ascii="Segoe UI" w:hAnsi="Segoe UI" w:cs="Segoe UI"/>
          <w:bCs/>
          <w:sz w:val="18"/>
          <w:szCs w:val="18"/>
        </w:rPr>
        <w:t xml:space="preserve">considerations are expected to focus on gender </w:t>
      </w:r>
      <w:r w:rsidRPr="008D3130">
        <w:rPr>
          <w:rFonts w:ascii="Segoe UI" w:hAnsi="Segoe UI" w:cs="Segoe UI"/>
          <w:bCs/>
          <w:sz w:val="18"/>
          <w:szCs w:val="18"/>
        </w:rPr>
        <w:t>equality and empowerment</w:t>
      </w:r>
      <w:r w:rsidR="00B5514F" w:rsidRPr="008D3130">
        <w:rPr>
          <w:rFonts w:ascii="Segoe UI" w:hAnsi="Segoe UI" w:cs="Segoe UI"/>
          <w:bCs/>
          <w:sz w:val="18"/>
          <w:szCs w:val="18"/>
        </w:rPr>
        <w:t>.</w:t>
      </w:r>
    </w:p>
  </w:footnote>
  <w:footnote w:id="3">
    <w:p w14:paraId="70E381FF" w14:textId="2DB89A7A" w:rsidR="002E104A" w:rsidRPr="008D3130" w:rsidRDefault="002E104A" w:rsidP="008D3130">
      <w:pPr>
        <w:pStyle w:val="FootnoteText"/>
        <w:jc w:val="both"/>
        <w:rPr>
          <w:rFonts w:ascii="Segoe UI" w:hAnsi="Segoe UI" w:cs="Segoe UI"/>
          <w:sz w:val="18"/>
          <w:szCs w:val="18"/>
        </w:rPr>
      </w:pPr>
      <w:r w:rsidRPr="008D3130">
        <w:rPr>
          <w:rStyle w:val="FootnoteReference"/>
          <w:rFonts w:ascii="Segoe UI" w:hAnsi="Segoe UI" w:cs="Segoe UI"/>
          <w:sz w:val="18"/>
          <w:szCs w:val="18"/>
        </w:rPr>
        <w:footnoteRef/>
      </w:r>
      <w:r w:rsidRPr="008D3130">
        <w:rPr>
          <w:rFonts w:ascii="Segoe UI" w:hAnsi="Segoe UI" w:cs="Segoe UI"/>
          <w:sz w:val="18"/>
          <w:szCs w:val="18"/>
        </w:rPr>
        <w:t xml:space="preserve"> An outline of the assessment (</w:t>
      </w:r>
      <w:proofErr w:type="gramStart"/>
      <w:r w:rsidRPr="008D3130">
        <w:rPr>
          <w:rFonts w:ascii="Segoe UI" w:hAnsi="Segoe UI" w:cs="Segoe UI"/>
          <w:sz w:val="18"/>
          <w:szCs w:val="18"/>
        </w:rPr>
        <w:t>e.g.</w:t>
      </w:r>
      <w:proofErr w:type="gramEnd"/>
      <w:r w:rsidRPr="008D3130">
        <w:rPr>
          <w:rFonts w:ascii="Segoe UI" w:hAnsi="Segoe UI" w:cs="Segoe UI"/>
          <w:sz w:val="18"/>
          <w:szCs w:val="18"/>
        </w:rPr>
        <w:t xml:space="preserve"> key questions) to be provided in the National Contribution Plan. </w:t>
      </w:r>
    </w:p>
  </w:footnote>
  <w:footnote w:id="4">
    <w:p w14:paraId="39F90300" w14:textId="32350BF1" w:rsidR="00D572FC" w:rsidRDefault="00D572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37D38" w:rsidRPr="009C5AF7">
        <w:rPr>
          <w:rFonts w:ascii="Segoe UI" w:hAnsi="Segoe UI" w:cs="Segoe UI"/>
          <w:sz w:val="18"/>
          <w:szCs w:val="18"/>
        </w:rPr>
        <w:t>In case</w:t>
      </w:r>
      <w:r w:rsidR="009C5AF7">
        <w:rPr>
          <w:rFonts w:ascii="Segoe UI" w:hAnsi="Segoe UI" w:cs="Segoe UI"/>
          <w:sz w:val="18"/>
          <w:szCs w:val="18"/>
        </w:rPr>
        <w:t>s</w:t>
      </w:r>
      <w:r w:rsidR="00137D38" w:rsidRPr="009C5AF7">
        <w:rPr>
          <w:rFonts w:ascii="Segoe UI" w:hAnsi="Segoe UI" w:cs="Segoe UI"/>
          <w:sz w:val="18"/>
          <w:szCs w:val="18"/>
        </w:rPr>
        <w:t xml:space="preserve"> where it is not possible to meet this </w:t>
      </w:r>
      <w:r w:rsidR="0076398E">
        <w:rPr>
          <w:rFonts w:ascii="Segoe UI" w:hAnsi="Segoe UI" w:cs="Segoe UI"/>
          <w:sz w:val="18"/>
          <w:szCs w:val="18"/>
        </w:rPr>
        <w:t>threshold</w:t>
      </w:r>
      <w:r w:rsidR="00076CFA">
        <w:rPr>
          <w:rFonts w:ascii="Segoe UI" w:hAnsi="Segoe UI" w:cs="Segoe UI"/>
          <w:sz w:val="18"/>
          <w:szCs w:val="18"/>
        </w:rPr>
        <w:t xml:space="preserve"> </w:t>
      </w:r>
      <w:r w:rsidR="0076398E">
        <w:rPr>
          <w:rFonts w:ascii="Segoe UI" w:hAnsi="Segoe UI" w:cs="Segoe UI"/>
          <w:sz w:val="18"/>
          <w:szCs w:val="18"/>
        </w:rPr>
        <w:t>a strong justification should be provided.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07D45"/>
    <w:multiLevelType w:val="hybridMultilevel"/>
    <w:tmpl w:val="6A7EEF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E971A8"/>
    <w:multiLevelType w:val="hybridMultilevel"/>
    <w:tmpl w:val="A59C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C5468"/>
    <w:multiLevelType w:val="hybridMultilevel"/>
    <w:tmpl w:val="382072F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46CF3"/>
    <w:multiLevelType w:val="hybridMultilevel"/>
    <w:tmpl w:val="4204E7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75107"/>
    <w:multiLevelType w:val="hybridMultilevel"/>
    <w:tmpl w:val="881298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87EE3"/>
    <w:multiLevelType w:val="hybridMultilevel"/>
    <w:tmpl w:val="B894891A"/>
    <w:lvl w:ilvl="0" w:tplc="CCBA949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5C509B"/>
    <w:multiLevelType w:val="hybridMultilevel"/>
    <w:tmpl w:val="7DEC5C4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F4232"/>
    <w:multiLevelType w:val="hybridMultilevel"/>
    <w:tmpl w:val="C6B810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715DB"/>
    <w:multiLevelType w:val="hybridMultilevel"/>
    <w:tmpl w:val="908A9FB8"/>
    <w:lvl w:ilvl="0" w:tplc="8E3038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FC2596"/>
    <w:multiLevelType w:val="hybridMultilevel"/>
    <w:tmpl w:val="284C5FB0"/>
    <w:lvl w:ilvl="0" w:tplc="7340F0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8927A6"/>
    <w:multiLevelType w:val="hybridMultilevel"/>
    <w:tmpl w:val="5BD8FA96"/>
    <w:lvl w:ilvl="0" w:tplc="D48A31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F1F30"/>
    <w:multiLevelType w:val="hybridMultilevel"/>
    <w:tmpl w:val="D6122366"/>
    <w:lvl w:ilvl="0" w:tplc="2000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FE48EB"/>
    <w:multiLevelType w:val="hybridMultilevel"/>
    <w:tmpl w:val="6ED07E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35048"/>
    <w:multiLevelType w:val="hybridMultilevel"/>
    <w:tmpl w:val="1DC46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224946">
    <w:abstractNumId w:val="7"/>
  </w:num>
  <w:num w:numId="2" w16cid:durableId="1086807418">
    <w:abstractNumId w:val="5"/>
  </w:num>
  <w:num w:numId="3" w16cid:durableId="1822573877">
    <w:abstractNumId w:val="8"/>
  </w:num>
  <w:num w:numId="4" w16cid:durableId="1535069910">
    <w:abstractNumId w:val="9"/>
  </w:num>
  <w:num w:numId="5" w16cid:durableId="393505564">
    <w:abstractNumId w:val="10"/>
  </w:num>
  <w:num w:numId="6" w16cid:durableId="562182362">
    <w:abstractNumId w:val="12"/>
  </w:num>
  <w:num w:numId="7" w16cid:durableId="1230775255">
    <w:abstractNumId w:val="3"/>
  </w:num>
  <w:num w:numId="8" w16cid:durableId="590506546">
    <w:abstractNumId w:val="4"/>
  </w:num>
  <w:num w:numId="9" w16cid:durableId="1521357115">
    <w:abstractNumId w:val="6"/>
  </w:num>
  <w:num w:numId="10" w16cid:durableId="2129086348">
    <w:abstractNumId w:val="11"/>
  </w:num>
  <w:num w:numId="11" w16cid:durableId="1950509413">
    <w:abstractNumId w:val="2"/>
  </w:num>
  <w:num w:numId="12" w16cid:durableId="601914697">
    <w:abstractNumId w:val="0"/>
  </w:num>
  <w:num w:numId="13" w16cid:durableId="1759206375">
    <w:abstractNumId w:val="13"/>
  </w:num>
  <w:num w:numId="14" w16cid:durableId="1655258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12"/>
    <w:rsid w:val="000013D9"/>
    <w:rsid w:val="000079E9"/>
    <w:rsid w:val="0001546A"/>
    <w:rsid w:val="0003202B"/>
    <w:rsid w:val="00036A4D"/>
    <w:rsid w:val="000460BA"/>
    <w:rsid w:val="00051DC1"/>
    <w:rsid w:val="00054860"/>
    <w:rsid w:val="000563B2"/>
    <w:rsid w:val="000624F6"/>
    <w:rsid w:val="00065BB8"/>
    <w:rsid w:val="0007050A"/>
    <w:rsid w:val="00076CFA"/>
    <w:rsid w:val="00077866"/>
    <w:rsid w:val="00077AE2"/>
    <w:rsid w:val="00082AC2"/>
    <w:rsid w:val="00082E8B"/>
    <w:rsid w:val="00084A1E"/>
    <w:rsid w:val="00092FFC"/>
    <w:rsid w:val="000A5982"/>
    <w:rsid w:val="000B17AF"/>
    <w:rsid w:val="000B41FD"/>
    <w:rsid w:val="000B43CD"/>
    <w:rsid w:val="000C1A52"/>
    <w:rsid w:val="000C2BF8"/>
    <w:rsid w:val="000D5A87"/>
    <w:rsid w:val="000E6F8B"/>
    <w:rsid w:val="000F0F55"/>
    <w:rsid w:val="000F5865"/>
    <w:rsid w:val="00100A73"/>
    <w:rsid w:val="0011322A"/>
    <w:rsid w:val="00137D38"/>
    <w:rsid w:val="00140ED0"/>
    <w:rsid w:val="00146412"/>
    <w:rsid w:val="00147BD0"/>
    <w:rsid w:val="0015113B"/>
    <w:rsid w:val="00180F03"/>
    <w:rsid w:val="00197A94"/>
    <w:rsid w:val="001A4FB5"/>
    <w:rsid w:val="001A54EC"/>
    <w:rsid w:val="001C32E6"/>
    <w:rsid w:val="001D47A6"/>
    <w:rsid w:val="001D5E13"/>
    <w:rsid w:val="001E7D76"/>
    <w:rsid w:val="001F0972"/>
    <w:rsid w:val="00213F08"/>
    <w:rsid w:val="00214620"/>
    <w:rsid w:val="00220748"/>
    <w:rsid w:val="00222BDF"/>
    <w:rsid w:val="0022586C"/>
    <w:rsid w:val="0023169C"/>
    <w:rsid w:val="00234C2C"/>
    <w:rsid w:val="00236E5B"/>
    <w:rsid w:val="00237078"/>
    <w:rsid w:val="002429D8"/>
    <w:rsid w:val="002433B5"/>
    <w:rsid w:val="00254D90"/>
    <w:rsid w:val="00255616"/>
    <w:rsid w:val="002609F4"/>
    <w:rsid w:val="002626C4"/>
    <w:rsid w:val="00262B50"/>
    <w:rsid w:val="00275869"/>
    <w:rsid w:val="002908C2"/>
    <w:rsid w:val="00297E9C"/>
    <w:rsid w:val="002A452A"/>
    <w:rsid w:val="002B4929"/>
    <w:rsid w:val="002B7E62"/>
    <w:rsid w:val="002C0A71"/>
    <w:rsid w:val="002C438E"/>
    <w:rsid w:val="002C5D48"/>
    <w:rsid w:val="002D36E8"/>
    <w:rsid w:val="002E05FD"/>
    <w:rsid w:val="002E104A"/>
    <w:rsid w:val="002E3A80"/>
    <w:rsid w:val="0031469C"/>
    <w:rsid w:val="00353CA3"/>
    <w:rsid w:val="0036678F"/>
    <w:rsid w:val="00373508"/>
    <w:rsid w:val="003742A8"/>
    <w:rsid w:val="003770C5"/>
    <w:rsid w:val="00386498"/>
    <w:rsid w:val="003932B8"/>
    <w:rsid w:val="00397898"/>
    <w:rsid w:val="003A43D8"/>
    <w:rsid w:val="003A515A"/>
    <w:rsid w:val="003A5E5E"/>
    <w:rsid w:val="003B20F8"/>
    <w:rsid w:val="003B2BA4"/>
    <w:rsid w:val="003B4193"/>
    <w:rsid w:val="003C2289"/>
    <w:rsid w:val="003C70B2"/>
    <w:rsid w:val="003C7B8E"/>
    <w:rsid w:val="003D1AF9"/>
    <w:rsid w:val="003E3702"/>
    <w:rsid w:val="003F6942"/>
    <w:rsid w:val="004006E1"/>
    <w:rsid w:val="004143AF"/>
    <w:rsid w:val="00432E7C"/>
    <w:rsid w:val="0043441E"/>
    <w:rsid w:val="004602CA"/>
    <w:rsid w:val="0046395C"/>
    <w:rsid w:val="00472801"/>
    <w:rsid w:val="004754E5"/>
    <w:rsid w:val="004967A6"/>
    <w:rsid w:val="004C6D5F"/>
    <w:rsid w:val="004D2D80"/>
    <w:rsid w:val="004D410A"/>
    <w:rsid w:val="004F5B86"/>
    <w:rsid w:val="004F6B62"/>
    <w:rsid w:val="00501CB4"/>
    <w:rsid w:val="00510CB2"/>
    <w:rsid w:val="0051251B"/>
    <w:rsid w:val="00515C73"/>
    <w:rsid w:val="00517101"/>
    <w:rsid w:val="00517195"/>
    <w:rsid w:val="005368B8"/>
    <w:rsid w:val="00545EEE"/>
    <w:rsid w:val="00550677"/>
    <w:rsid w:val="00552BA0"/>
    <w:rsid w:val="005537D4"/>
    <w:rsid w:val="005600D7"/>
    <w:rsid w:val="005A53B5"/>
    <w:rsid w:val="005A5C2D"/>
    <w:rsid w:val="005B2CD0"/>
    <w:rsid w:val="005B2E89"/>
    <w:rsid w:val="005C350C"/>
    <w:rsid w:val="005D185D"/>
    <w:rsid w:val="006034DD"/>
    <w:rsid w:val="00610CAD"/>
    <w:rsid w:val="00617012"/>
    <w:rsid w:val="00620F53"/>
    <w:rsid w:val="00623CDD"/>
    <w:rsid w:val="0063467D"/>
    <w:rsid w:val="00636169"/>
    <w:rsid w:val="00641078"/>
    <w:rsid w:val="006700AA"/>
    <w:rsid w:val="0067426A"/>
    <w:rsid w:val="00676C4E"/>
    <w:rsid w:val="006826CD"/>
    <w:rsid w:val="00685B42"/>
    <w:rsid w:val="00685F80"/>
    <w:rsid w:val="00687A58"/>
    <w:rsid w:val="0069352E"/>
    <w:rsid w:val="006A6870"/>
    <w:rsid w:val="006B061B"/>
    <w:rsid w:val="006B0B7F"/>
    <w:rsid w:val="006C396E"/>
    <w:rsid w:val="006E49FB"/>
    <w:rsid w:val="006F09B0"/>
    <w:rsid w:val="006F5568"/>
    <w:rsid w:val="007112A7"/>
    <w:rsid w:val="00713D8B"/>
    <w:rsid w:val="00716952"/>
    <w:rsid w:val="007179F4"/>
    <w:rsid w:val="007255E8"/>
    <w:rsid w:val="00735204"/>
    <w:rsid w:val="007407CF"/>
    <w:rsid w:val="00747237"/>
    <w:rsid w:val="00747255"/>
    <w:rsid w:val="00750A19"/>
    <w:rsid w:val="007523DC"/>
    <w:rsid w:val="007606C4"/>
    <w:rsid w:val="0076389B"/>
    <w:rsid w:val="0076398E"/>
    <w:rsid w:val="0076528A"/>
    <w:rsid w:val="00765295"/>
    <w:rsid w:val="007808E9"/>
    <w:rsid w:val="00786C59"/>
    <w:rsid w:val="00793360"/>
    <w:rsid w:val="007B463D"/>
    <w:rsid w:val="007B64D8"/>
    <w:rsid w:val="007C4868"/>
    <w:rsid w:val="007D2C72"/>
    <w:rsid w:val="007D4C6B"/>
    <w:rsid w:val="007E1436"/>
    <w:rsid w:val="007E1C96"/>
    <w:rsid w:val="007E4609"/>
    <w:rsid w:val="007F484A"/>
    <w:rsid w:val="007F55E7"/>
    <w:rsid w:val="00804E50"/>
    <w:rsid w:val="00805771"/>
    <w:rsid w:val="0080620F"/>
    <w:rsid w:val="008112E2"/>
    <w:rsid w:val="0081574A"/>
    <w:rsid w:val="00815D26"/>
    <w:rsid w:val="00821DD9"/>
    <w:rsid w:val="008220DD"/>
    <w:rsid w:val="00823B11"/>
    <w:rsid w:val="00825431"/>
    <w:rsid w:val="008276C6"/>
    <w:rsid w:val="00831D8A"/>
    <w:rsid w:val="00834B0D"/>
    <w:rsid w:val="008448AC"/>
    <w:rsid w:val="00863523"/>
    <w:rsid w:val="008712E3"/>
    <w:rsid w:val="0088781F"/>
    <w:rsid w:val="00890D94"/>
    <w:rsid w:val="00891141"/>
    <w:rsid w:val="008B23B0"/>
    <w:rsid w:val="008C2C3E"/>
    <w:rsid w:val="008D3130"/>
    <w:rsid w:val="008D697F"/>
    <w:rsid w:val="008E144B"/>
    <w:rsid w:val="008F4B0C"/>
    <w:rsid w:val="00913386"/>
    <w:rsid w:val="00917034"/>
    <w:rsid w:val="009251B4"/>
    <w:rsid w:val="0092679C"/>
    <w:rsid w:val="00942186"/>
    <w:rsid w:val="00954572"/>
    <w:rsid w:val="00957251"/>
    <w:rsid w:val="00970AA0"/>
    <w:rsid w:val="0097439B"/>
    <w:rsid w:val="009853C1"/>
    <w:rsid w:val="00985F2B"/>
    <w:rsid w:val="0099553F"/>
    <w:rsid w:val="0099634A"/>
    <w:rsid w:val="009B16EB"/>
    <w:rsid w:val="009B7759"/>
    <w:rsid w:val="009C298B"/>
    <w:rsid w:val="009C5AF7"/>
    <w:rsid w:val="009D0ABE"/>
    <w:rsid w:val="009D45A4"/>
    <w:rsid w:val="009E06FB"/>
    <w:rsid w:val="009E2FB0"/>
    <w:rsid w:val="009F1C7C"/>
    <w:rsid w:val="00A029DD"/>
    <w:rsid w:val="00A066F6"/>
    <w:rsid w:val="00A12CB5"/>
    <w:rsid w:val="00A2268A"/>
    <w:rsid w:val="00A3025E"/>
    <w:rsid w:val="00A30D8C"/>
    <w:rsid w:val="00A31389"/>
    <w:rsid w:val="00A45608"/>
    <w:rsid w:val="00A45BAA"/>
    <w:rsid w:val="00A47864"/>
    <w:rsid w:val="00A47C7F"/>
    <w:rsid w:val="00A62701"/>
    <w:rsid w:val="00A637E0"/>
    <w:rsid w:val="00A666BF"/>
    <w:rsid w:val="00A76FE4"/>
    <w:rsid w:val="00A8049C"/>
    <w:rsid w:val="00A85052"/>
    <w:rsid w:val="00A910CE"/>
    <w:rsid w:val="00A91842"/>
    <w:rsid w:val="00A94E02"/>
    <w:rsid w:val="00A94E1F"/>
    <w:rsid w:val="00A95E2C"/>
    <w:rsid w:val="00AB34FF"/>
    <w:rsid w:val="00AB793D"/>
    <w:rsid w:val="00AE61A4"/>
    <w:rsid w:val="00AE661F"/>
    <w:rsid w:val="00AF16F9"/>
    <w:rsid w:val="00AF5D52"/>
    <w:rsid w:val="00B00D2E"/>
    <w:rsid w:val="00B139E8"/>
    <w:rsid w:val="00B157BE"/>
    <w:rsid w:val="00B256F7"/>
    <w:rsid w:val="00B3471A"/>
    <w:rsid w:val="00B52A9B"/>
    <w:rsid w:val="00B5514F"/>
    <w:rsid w:val="00B734B4"/>
    <w:rsid w:val="00B874BC"/>
    <w:rsid w:val="00B87994"/>
    <w:rsid w:val="00B91FA1"/>
    <w:rsid w:val="00B93228"/>
    <w:rsid w:val="00BA462C"/>
    <w:rsid w:val="00BB2769"/>
    <w:rsid w:val="00BB3753"/>
    <w:rsid w:val="00BB61E6"/>
    <w:rsid w:val="00BC2E88"/>
    <w:rsid w:val="00BC7A2B"/>
    <w:rsid w:val="00BE15C0"/>
    <w:rsid w:val="00BE3C7A"/>
    <w:rsid w:val="00BE4F4D"/>
    <w:rsid w:val="00BE72E6"/>
    <w:rsid w:val="00BF3F73"/>
    <w:rsid w:val="00C02AF8"/>
    <w:rsid w:val="00C263AC"/>
    <w:rsid w:val="00C361E0"/>
    <w:rsid w:val="00C61B90"/>
    <w:rsid w:val="00C83004"/>
    <w:rsid w:val="00C84CEB"/>
    <w:rsid w:val="00C87CAA"/>
    <w:rsid w:val="00C927DA"/>
    <w:rsid w:val="00C957B2"/>
    <w:rsid w:val="00CA0F7E"/>
    <w:rsid w:val="00CB0ED8"/>
    <w:rsid w:val="00CC03BD"/>
    <w:rsid w:val="00CC5D88"/>
    <w:rsid w:val="00CE2B6C"/>
    <w:rsid w:val="00CE5F1F"/>
    <w:rsid w:val="00D111C9"/>
    <w:rsid w:val="00D14DE7"/>
    <w:rsid w:val="00D15519"/>
    <w:rsid w:val="00D23015"/>
    <w:rsid w:val="00D24DDD"/>
    <w:rsid w:val="00D24EF8"/>
    <w:rsid w:val="00D519B3"/>
    <w:rsid w:val="00D572FC"/>
    <w:rsid w:val="00D655D5"/>
    <w:rsid w:val="00D65AF0"/>
    <w:rsid w:val="00D86829"/>
    <w:rsid w:val="00D94ED5"/>
    <w:rsid w:val="00D977A2"/>
    <w:rsid w:val="00DA0F84"/>
    <w:rsid w:val="00DC15D6"/>
    <w:rsid w:val="00DC23AE"/>
    <w:rsid w:val="00DF645E"/>
    <w:rsid w:val="00DF7CAE"/>
    <w:rsid w:val="00E136AF"/>
    <w:rsid w:val="00E32B72"/>
    <w:rsid w:val="00E34C17"/>
    <w:rsid w:val="00E359C2"/>
    <w:rsid w:val="00E40E94"/>
    <w:rsid w:val="00E418E1"/>
    <w:rsid w:val="00E705F5"/>
    <w:rsid w:val="00E71688"/>
    <w:rsid w:val="00E72FA4"/>
    <w:rsid w:val="00E73A17"/>
    <w:rsid w:val="00E9522E"/>
    <w:rsid w:val="00E96D09"/>
    <w:rsid w:val="00EA4A33"/>
    <w:rsid w:val="00EB2ED6"/>
    <w:rsid w:val="00EB476B"/>
    <w:rsid w:val="00EB7855"/>
    <w:rsid w:val="00EC21BF"/>
    <w:rsid w:val="00EC4815"/>
    <w:rsid w:val="00ED5719"/>
    <w:rsid w:val="00EE590D"/>
    <w:rsid w:val="00F0413D"/>
    <w:rsid w:val="00F068F1"/>
    <w:rsid w:val="00F07C0F"/>
    <w:rsid w:val="00F22BB2"/>
    <w:rsid w:val="00F234B5"/>
    <w:rsid w:val="00F2355C"/>
    <w:rsid w:val="00F245CF"/>
    <w:rsid w:val="00F3490C"/>
    <w:rsid w:val="00F404B2"/>
    <w:rsid w:val="00F472D0"/>
    <w:rsid w:val="00F563B6"/>
    <w:rsid w:val="00F67CB2"/>
    <w:rsid w:val="00F74080"/>
    <w:rsid w:val="00F95121"/>
    <w:rsid w:val="00FA6898"/>
    <w:rsid w:val="00FA7609"/>
    <w:rsid w:val="00FC43B7"/>
    <w:rsid w:val="00FD587D"/>
    <w:rsid w:val="00FF677C"/>
    <w:rsid w:val="015674AD"/>
    <w:rsid w:val="018408E1"/>
    <w:rsid w:val="04CAEC3C"/>
    <w:rsid w:val="09134091"/>
    <w:rsid w:val="093A7C97"/>
    <w:rsid w:val="0A9910BE"/>
    <w:rsid w:val="15C3C9F8"/>
    <w:rsid w:val="1A7F6138"/>
    <w:rsid w:val="1FB75DE2"/>
    <w:rsid w:val="246DE616"/>
    <w:rsid w:val="24CDADF7"/>
    <w:rsid w:val="2F60EA10"/>
    <w:rsid w:val="361AE3FF"/>
    <w:rsid w:val="41368D71"/>
    <w:rsid w:val="43653555"/>
    <w:rsid w:val="4525B10B"/>
    <w:rsid w:val="49AB93F5"/>
    <w:rsid w:val="4CFCAADD"/>
    <w:rsid w:val="4E77F522"/>
    <w:rsid w:val="5003D82B"/>
    <w:rsid w:val="542732AF"/>
    <w:rsid w:val="56CDDEFC"/>
    <w:rsid w:val="57A58DE4"/>
    <w:rsid w:val="5A615FA8"/>
    <w:rsid w:val="5EA47EC2"/>
    <w:rsid w:val="638B904D"/>
    <w:rsid w:val="64C6A9FB"/>
    <w:rsid w:val="665B89F0"/>
    <w:rsid w:val="677AD55D"/>
    <w:rsid w:val="6A730ED6"/>
    <w:rsid w:val="6AB2761F"/>
    <w:rsid w:val="6AB86A6C"/>
    <w:rsid w:val="6AF63E1E"/>
    <w:rsid w:val="6CA03853"/>
    <w:rsid w:val="6DE5E457"/>
    <w:rsid w:val="6F3AAAA6"/>
    <w:rsid w:val="73DE16A3"/>
    <w:rsid w:val="7714FD7C"/>
    <w:rsid w:val="795A0D22"/>
    <w:rsid w:val="79CCFDB2"/>
    <w:rsid w:val="7DE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30D13"/>
  <w15:chartTrackingRefBased/>
  <w15:docId w15:val="{099A8045-85C6-4AC1-A2B0-33F69F00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D4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BE3C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3C7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E3C7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E8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079E9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4C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4C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4C1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04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E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1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11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11C9"/>
  </w:style>
  <w:style w:type="paragraph" w:styleId="Footer">
    <w:name w:val="footer"/>
    <w:basedOn w:val="Normal"/>
    <w:link w:val="FooterChar"/>
    <w:uiPriority w:val="99"/>
    <w:semiHidden/>
    <w:unhideWhenUsed/>
    <w:rsid w:val="00D11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1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-soff.org/document/soff-operational-guidance-handbook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un-soff.org/document/decision-3-3-adoption-of-the-soff-gender-action-plan-targets-for-the-first-implementation-perio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823A016FD074E9D3E96B89764B2FD" ma:contentTypeVersion="15" ma:contentTypeDescription="Create a new document." ma:contentTypeScope="" ma:versionID="73481bc9a772306d792cd92fec40c4a6">
  <xsd:schema xmlns:xsd="http://www.w3.org/2001/XMLSchema" xmlns:xs="http://www.w3.org/2001/XMLSchema" xmlns:p="http://schemas.microsoft.com/office/2006/metadata/properties" xmlns:ns2="ce21bc6c-711a-4065-a01c-a8f0e29e3ad8" xmlns:ns3="3679bf0f-1d7e-438f-afa5-6ebf1e20f9b8" targetNamespace="http://schemas.microsoft.com/office/2006/metadata/properties" ma:root="true" ma:fieldsID="e880417870bd75b27e72c8ecd7c97a7c" ns2:_="" ns3:_="">
    <xsd:import namespace="ce21bc6c-711a-4065-a01c-a8f0e29e3ad8"/>
    <xsd:import namespace="3679bf0f-1d7e-438f-afa5-6ebf1e20f9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1bc6c-711a-4065-a01c-a8f0e29e3a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bfad94c-b911-4263-a13f-4da6b01693b2}" ma:internalName="TaxCatchAll" ma:showField="CatchAllData" ma:web="ce21bc6c-711a-4065-a01c-a8f0e29e3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9bf0f-1d7e-438f-afa5-6ebf1e20f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a3b380-abf6-46f2-87bb-c2c114de1c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79bf0f-1d7e-438f-afa5-6ebf1e20f9b8">
      <Terms xmlns="http://schemas.microsoft.com/office/infopath/2007/PartnerControls"/>
    </lcf76f155ced4ddcb4097134ff3c332f>
    <TaxCatchAll xmlns="ce21bc6c-711a-4065-a01c-a8f0e29e3ad8" xsi:nil="true"/>
  </documentManagement>
</p:properties>
</file>

<file path=customXml/itemProps1.xml><?xml version="1.0" encoding="utf-8"?>
<ds:datastoreItem xmlns:ds="http://schemas.openxmlformats.org/officeDocument/2006/customXml" ds:itemID="{75806B6C-8D9E-4F1A-B1BA-77EF42B635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2A894-67FC-447F-830A-8CA5A0E4FF63}"/>
</file>

<file path=customXml/itemProps3.xml><?xml version="1.0" encoding="utf-8"?>
<ds:datastoreItem xmlns:ds="http://schemas.openxmlformats.org/officeDocument/2006/customXml" ds:itemID="{8C21D1A2-83BC-460D-AE6B-EB49A9AAC0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D5ED54-9652-46D3-830E-B87AF167D8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389</Words>
  <Characters>2219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Links>
    <vt:vector size="12" baseType="variant">
      <vt:variant>
        <vt:i4>1572891</vt:i4>
      </vt:variant>
      <vt:variant>
        <vt:i4>3</vt:i4>
      </vt:variant>
      <vt:variant>
        <vt:i4>0</vt:i4>
      </vt:variant>
      <vt:variant>
        <vt:i4>5</vt:i4>
      </vt:variant>
      <vt:variant>
        <vt:lpwstr>https://www.un-soff.org/document/soff-operational-guidance-handbook/</vt:lpwstr>
      </vt:variant>
      <vt:variant>
        <vt:lpwstr/>
      </vt:variant>
      <vt:variant>
        <vt:i4>3145774</vt:i4>
      </vt:variant>
      <vt:variant>
        <vt:i4>0</vt:i4>
      </vt:variant>
      <vt:variant>
        <vt:i4>0</vt:i4>
      </vt:variant>
      <vt:variant>
        <vt:i4>5</vt:i4>
      </vt:variant>
      <vt:variant>
        <vt:lpwstr>https://www.un-soff.org/document/decision-3-3-adoption-of-the-soff-gender-action-plan-targets-for-the-first-implementation-period/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Tshering Lhamo</dc:creator>
  <cp:keywords/>
  <dc:description/>
  <cp:lastModifiedBy>Serena Odianose</cp:lastModifiedBy>
  <cp:revision>302</cp:revision>
  <cp:lastPrinted>2023-10-03T22:08:00Z</cp:lastPrinted>
  <dcterms:created xsi:type="dcterms:W3CDTF">2023-09-22T09:01:00Z</dcterms:created>
  <dcterms:modified xsi:type="dcterms:W3CDTF">2023-10-03T22:29:00Z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0x010100F69823A016FD074E9D3E96B89764B2FD</vt:lpwstr>
  </property>
</Properties>
</file>