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6"/>
        <w:gridCol w:w="5109"/>
      </w:tblGrid>
      <w:tr w:rsidR="00E61B03" w:rsidTr="00546A07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B03" w:rsidRDefault="00BD7362" w:rsidP="00F43A23">
            <w:pPr>
              <w:pStyle w:val="Heading1"/>
              <w:jc w:val="right"/>
              <w:rPr>
                <w:b w:val="0"/>
                <w:bCs w:val="0"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bCs w:val="0"/>
                <w:iCs/>
                <w:sz w:val="24"/>
                <w:szCs w:val="24"/>
              </w:rPr>
              <w:t>Versión/Fecha</w:t>
            </w:r>
            <w:r w:rsidR="00DD4ED0">
              <w:rPr>
                <w:b w:val="0"/>
                <w:bCs w:val="0"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F1FD"/>
          </w:tcPr>
          <w:p w:rsidR="00E61B03" w:rsidRDefault="00BD7362" w:rsidP="00F43A23">
            <w:pPr>
              <w:pStyle w:val="Heading1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Versión 1 - 22 de noviembre de 2018</w:t>
            </w:r>
          </w:p>
        </w:tc>
      </w:tr>
    </w:tbl>
    <w:p w:rsidR="00546A07" w:rsidRPr="002805F4" w:rsidRDefault="005D3E57" w:rsidP="005D3E57">
      <w:pPr>
        <w:pStyle w:val="Heading1"/>
        <w:rPr>
          <w:iCs/>
          <w:sz w:val="32"/>
          <w:szCs w:val="32"/>
          <w:lang w:val="es-AR"/>
        </w:rPr>
      </w:pPr>
      <w:r w:rsidRPr="002805F4">
        <w:rPr>
          <w:sz w:val="44"/>
          <w:szCs w:val="47"/>
          <w:lang w:val="es-AR"/>
        </w:rPr>
        <w:t>Prop</w:t>
      </w:r>
      <w:r w:rsidR="002805F4" w:rsidRPr="002805F4">
        <w:rPr>
          <w:sz w:val="44"/>
          <w:szCs w:val="47"/>
          <w:lang w:val="es-AR"/>
        </w:rPr>
        <w:t>uesta</w:t>
      </w:r>
      <w:r w:rsidRPr="002805F4">
        <w:rPr>
          <w:sz w:val="44"/>
          <w:szCs w:val="47"/>
          <w:lang w:val="es-AR"/>
        </w:rPr>
        <w:t xml:space="preserve"> </w:t>
      </w:r>
      <w:r w:rsidRPr="002805F4">
        <w:rPr>
          <w:i/>
          <w:iCs/>
          <w:sz w:val="44"/>
          <w:szCs w:val="47"/>
          <w:lang w:val="es-AR"/>
        </w:rPr>
        <w:t>Template</w:t>
      </w:r>
      <w:r w:rsidR="008C7E37" w:rsidRPr="002805F4">
        <w:rPr>
          <w:i/>
          <w:iCs/>
          <w:sz w:val="32"/>
          <w:szCs w:val="32"/>
          <w:lang w:val="es-AR"/>
        </w:rPr>
        <w:br/>
      </w:r>
      <w:r w:rsidR="003F1AF7" w:rsidRPr="002805F4">
        <w:rPr>
          <w:b w:val="0"/>
          <w:iCs/>
          <w:sz w:val="28"/>
          <w:szCs w:val="32"/>
          <w:lang w:val="es-AR"/>
        </w:rPr>
        <w:br/>
      </w:r>
      <w:r w:rsidR="002805F4" w:rsidRPr="002805F4">
        <w:rPr>
          <w:iCs/>
          <w:sz w:val="32"/>
          <w:szCs w:val="32"/>
          <w:lang w:val="es-AR"/>
        </w:rPr>
        <w:t xml:space="preserve">Título del </w:t>
      </w:r>
      <w:r w:rsidR="008C7E37" w:rsidRPr="002805F4">
        <w:rPr>
          <w:iCs/>
          <w:sz w:val="32"/>
          <w:szCs w:val="32"/>
          <w:lang w:val="es-AR"/>
        </w:rPr>
        <w:t>Project</w:t>
      </w:r>
      <w:r w:rsidR="002805F4" w:rsidRPr="002805F4">
        <w:rPr>
          <w:iCs/>
          <w:sz w:val="32"/>
          <w:szCs w:val="32"/>
          <w:lang w:val="es-AR"/>
        </w:rPr>
        <w:t>o</w:t>
      </w:r>
      <w:r w:rsidRPr="002805F4">
        <w:rPr>
          <w:iCs/>
          <w:sz w:val="32"/>
          <w:szCs w:val="32"/>
          <w:lang w:val="es-AR"/>
        </w:rPr>
        <w:t>/Initiativ</w:t>
      </w:r>
      <w:r w:rsidR="002805F4" w:rsidRPr="002805F4">
        <w:rPr>
          <w:iCs/>
          <w:sz w:val="32"/>
          <w:szCs w:val="32"/>
          <w:lang w:val="es-AR"/>
        </w:rPr>
        <w:t>a</w:t>
      </w:r>
      <w:r w:rsidR="008C7E37" w:rsidRPr="002805F4">
        <w:rPr>
          <w:iCs/>
          <w:sz w:val="32"/>
          <w:szCs w:val="32"/>
          <w:lang w:val="es-A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46A07" w:rsidRPr="002805F4" w:rsidTr="00546A07">
        <w:tc>
          <w:tcPr>
            <w:tcW w:w="10690" w:type="dxa"/>
            <w:shd w:val="clear" w:color="auto" w:fill="E6F1FD"/>
          </w:tcPr>
          <w:p w:rsidR="00546A07" w:rsidRPr="002805F4" w:rsidRDefault="002805F4" w:rsidP="00546A07">
            <w:pPr>
              <w:pStyle w:val="Heading1"/>
              <w:rPr>
                <w:b w:val="0"/>
                <w:iCs/>
                <w:sz w:val="24"/>
                <w:szCs w:val="32"/>
                <w:lang w:val="es-AR"/>
              </w:rPr>
            </w:pPr>
            <w:r w:rsidRPr="002805F4">
              <w:rPr>
                <w:b w:val="0"/>
                <w:iCs/>
                <w:sz w:val="24"/>
                <w:szCs w:val="32"/>
                <w:lang w:val="es-AR"/>
              </w:rPr>
              <w:t>Gestión integrada de eventos extremos hidrometeorológicos</w:t>
            </w:r>
          </w:p>
        </w:tc>
      </w:tr>
    </w:tbl>
    <w:p w:rsidR="000173F2" w:rsidRPr="003F1AF7" w:rsidRDefault="002805F4" w:rsidP="005D79C0">
      <w:pPr>
        <w:pStyle w:val="Heading2"/>
        <w:rPr>
          <w:sz w:val="32"/>
        </w:rPr>
      </w:pPr>
      <w:r>
        <w:rPr>
          <w:sz w:val="32"/>
          <w:szCs w:val="35"/>
        </w:rPr>
        <w:t>Introducción</w:t>
      </w:r>
    </w:p>
    <w:p w:rsidR="00C641E3" w:rsidRPr="00A52FEF" w:rsidRDefault="00527131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 g</w:t>
      </w:r>
      <w:r w:rsidR="000173F2" w:rsidRPr="00A52FEF">
        <w:rPr>
          <w:rFonts w:ascii="Arial" w:hAnsi="Arial" w:cs="Arial"/>
          <w:i/>
          <w:iCs/>
          <w:color w:val="000000"/>
          <w:sz w:val="20"/>
          <w:szCs w:val="23"/>
        </w:rPr>
        <w:t>eneral descr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iption of the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initiave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that summarizes the key goals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and states why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it</w:t>
      </w:r>
      <w:r w:rsidR="00770FE9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is important to </w:t>
      </w:r>
      <w:r w:rsidR="00CC3408">
        <w:rPr>
          <w:rFonts w:ascii="Arial" w:hAnsi="Arial" w:cs="Arial"/>
          <w:i/>
          <w:iCs/>
          <w:color w:val="000000"/>
          <w:sz w:val="20"/>
          <w:szCs w:val="23"/>
        </w:rPr>
        <w:t>the</w:t>
      </w:r>
      <w:r w:rsidR="001F1ECC">
        <w:rPr>
          <w:rFonts w:ascii="Arial" w:hAnsi="Arial" w:cs="Arial"/>
          <w:i/>
          <w:iCs/>
          <w:color w:val="000000"/>
          <w:sz w:val="20"/>
          <w:szCs w:val="23"/>
        </w:rPr>
        <w:t xml:space="preserve"> region. </w:t>
      </w:r>
    </w:p>
    <w:p w:rsidR="00F43A23" w:rsidRPr="00F43A23" w:rsidRDefault="00F43A23" w:rsidP="00F43A23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F43A23" w:rsidRPr="00387373" w:rsidTr="00B4484D">
        <w:trPr>
          <w:trHeight w:val="2730"/>
        </w:trPr>
        <w:tc>
          <w:tcPr>
            <w:tcW w:w="10690" w:type="dxa"/>
            <w:shd w:val="clear" w:color="auto" w:fill="E6F1FD"/>
          </w:tcPr>
          <w:p w:rsidR="00F43A23" w:rsidRDefault="00387373" w:rsidP="00F43A23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 w:rsidRPr="00387373">
              <w:rPr>
                <w:sz w:val="22"/>
                <w:lang w:val="es-AR"/>
              </w:rPr>
              <w:t xml:space="preserve">Los problemas que se </w:t>
            </w:r>
            <w:r>
              <w:rPr>
                <w:sz w:val="22"/>
                <w:lang w:val="es-AR"/>
              </w:rPr>
              <w:t xml:space="preserve">generan por </w:t>
            </w:r>
            <w:r w:rsidR="002141A7">
              <w:rPr>
                <w:sz w:val="22"/>
                <w:lang w:val="es-AR"/>
              </w:rPr>
              <w:t>déficits y/o excesos de precipitaciones y caudales</w:t>
            </w:r>
            <w:r>
              <w:rPr>
                <w:sz w:val="22"/>
                <w:lang w:val="es-AR"/>
              </w:rPr>
              <w:t xml:space="preserve"> recurrentes ocasionan un gran impacto en los habitantes de zonas urbanas, suburbanas y rurales, pérdidas en vidas humanas, bienes personales y las actividades socio-productivas como en el ambiente en general.</w:t>
            </w:r>
            <w:r w:rsidR="002141A7">
              <w:rPr>
                <w:sz w:val="22"/>
                <w:lang w:val="es-AR"/>
              </w:rPr>
              <w:t xml:space="preserve"> </w:t>
            </w:r>
          </w:p>
          <w:p w:rsidR="00387373" w:rsidRPr="00387373" w:rsidRDefault="00387373" w:rsidP="002141A7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Para evitar esto es necesario desarrollar, aplicar o implementar métodos de pronóstico </w:t>
            </w:r>
            <w:r w:rsidR="002141A7">
              <w:rPr>
                <w:sz w:val="22"/>
                <w:lang w:val="es-AR"/>
              </w:rPr>
              <w:t xml:space="preserve">hidrometeorológico y sistemas de alerta temprana; </w:t>
            </w:r>
            <w:r>
              <w:rPr>
                <w:sz w:val="22"/>
                <w:lang w:val="es-AR"/>
              </w:rPr>
              <w:t>planificar y ordenar el uso del territorio</w:t>
            </w:r>
            <w:r w:rsidR="002141A7">
              <w:rPr>
                <w:sz w:val="22"/>
                <w:lang w:val="es-AR"/>
              </w:rPr>
              <w:t xml:space="preserve">; </w:t>
            </w:r>
            <w:r>
              <w:rPr>
                <w:sz w:val="22"/>
                <w:lang w:val="es-AR"/>
              </w:rPr>
              <w:t xml:space="preserve">diseñar y construir adecuadamente las obras necesarias de aprovechamiento y control y establecer medidas </w:t>
            </w:r>
            <w:r w:rsidR="002141A7">
              <w:rPr>
                <w:sz w:val="22"/>
                <w:lang w:val="es-AR"/>
              </w:rPr>
              <w:t xml:space="preserve">que permitan minimizar el impacto de esta problemática que afectan los distintos territorios. </w:t>
            </w:r>
          </w:p>
        </w:tc>
      </w:tr>
    </w:tbl>
    <w:p w:rsidR="00F43A23" w:rsidRPr="00387373" w:rsidRDefault="00F43A23" w:rsidP="00F43A23">
      <w:pPr>
        <w:pStyle w:val="NormalWeb"/>
        <w:spacing w:before="0" w:beforeAutospacing="0" w:after="0" w:afterAutospacing="0"/>
        <w:ind w:left="360"/>
        <w:rPr>
          <w:sz w:val="22"/>
          <w:lang w:val="es-AR"/>
        </w:rPr>
      </w:pPr>
    </w:p>
    <w:p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Audienc</w:t>
      </w:r>
      <w:r w:rsidR="009E0B93">
        <w:rPr>
          <w:sz w:val="32"/>
          <w:szCs w:val="35"/>
        </w:rPr>
        <w:t>ia</w:t>
      </w:r>
    </w:p>
    <w:p w:rsidR="005353EA" w:rsidRPr="00A52FEF" w:rsidRDefault="00817EE4" w:rsidP="00CC3408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, and </w:t>
      </w:r>
      <w:r w:rsidR="00B4484D" w:rsidRPr="00A52FEF">
        <w:rPr>
          <w:sz w:val="20"/>
        </w:rPr>
        <w:t>a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>ny secondary audiences, if they will impact</w:t>
      </w:r>
      <w:r w:rsidR="005A137D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any of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your decisions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</w:p>
    <w:p w:rsidR="00817EE4" w:rsidRPr="00A52FEF" w:rsidRDefault="00817EE4" w:rsidP="00B4484D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The assumed current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or prerequisite knowledge and skills</w:t>
      </w:r>
      <w:r w:rsidR="00AB05C7" w:rsidRPr="00A52FEF">
        <w:rPr>
          <w:rFonts w:ascii="Arial" w:hAnsi="Arial" w:cs="Arial"/>
          <w:i/>
          <w:iCs/>
          <w:color w:val="000000"/>
          <w:sz w:val="20"/>
          <w:szCs w:val="23"/>
        </w:rPr>
        <w:t>,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 of the </w:t>
      </w:r>
      <w:r w:rsidR="005353EA" w:rsidRPr="00A52FEF">
        <w:rPr>
          <w:rFonts w:ascii="Arial" w:hAnsi="Arial" w:cs="Arial"/>
          <w:i/>
          <w:iCs/>
          <w:color w:val="000000"/>
          <w:sz w:val="20"/>
          <w:szCs w:val="23"/>
        </w:rPr>
        <w:t xml:space="preserve">primary </w:t>
      </w: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audience</w:t>
      </w:r>
      <w:r w:rsidR="00B4484D" w:rsidRPr="00A52FEF">
        <w:rPr>
          <w:rFonts w:ascii="Arial" w:hAnsi="Arial" w:cs="Arial"/>
          <w:i/>
          <w:iCs/>
          <w:color w:val="000000"/>
          <w:sz w:val="20"/>
          <w:szCs w:val="23"/>
        </w:rPr>
        <w:t>, and any other characteristics that will guide your decisions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:rsidR="00B4484D" w:rsidRPr="00A52FEF" w:rsidRDefault="00B4484D" w:rsidP="00B4484D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:rsidRPr="009E0B93" w:rsidTr="00B4484D">
        <w:trPr>
          <w:trHeight w:val="2667"/>
        </w:trPr>
        <w:tc>
          <w:tcPr>
            <w:tcW w:w="10690" w:type="dxa"/>
            <w:shd w:val="clear" w:color="auto" w:fill="E6F1FD"/>
          </w:tcPr>
          <w:p w:rsidR="009E0B93" w:rsidRDefault="009E0B93" w:rsidP="007C7135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 w:rsidRPr="009E0B93">
              <w:rPr>
                <w:sz w:val="22"/>
                <w:lang w:val="es-AR"/>
              </w:rPr>
              <w:t>Profesionales universitarios</w:t>
            </w:r>
            <w:r>
              <w:rPr>
                <w:sz w:val="22"/>
                <w:lang w:val="es-AR"/>
              </w:rPr>
              <w:t xml:space="preserve"> (ingenieros, geólogos, arquitectos, etc.)</w:t>
            </w:r>
            <w:r w:rsidRPr="009E0B93">
              <w:rPr>
                <w:sz w:val="22"/>
                <w:lang w:val="es-AR"/>
              </w:rPr>
              <w:t>, tomadores de d</w:t>
            </w:r>
            <w:r>
              <w:rPr>
                <w:sz w:val="22"/>
                <w:lang w:val="es-AR"/>
              </w:rPr>
              <w:t xml:space="preserve">ecisión. </w:t>
            </w:r>
          </w:p>
          <w:p w:rsidR="009E0B93" w:rsidRDefault="009E0B93" w:rsidP="007C7135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</w:p>
          <w:p w:rsidR="00B4484D" w:rsidRPr="009E0B93" w:rsidRDefault="009E0B93" w:rsidP="009E0B93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Deben tener conocimientos de probabilidad y estadística, hidrología y el sistema climático. </w:t>
            </w:r>
          </w:p>
        </w:tc>
      </w:tr>
    </w:tbl>
    <w:p w:rsidR="009E0B93" w:rsidRDefault="009E0B93" w:rsidP="00817EE4">
      <w:pPr>
        <w:pStyle w:val="Heading2"/>
        <w:rPr>
          <w:sz w:val="32"/>
          <w:szCs w:val="35"/>
        </w:rPr>
      </w:pPr>
    </w:p>
    <w:p w:rsidR="00AB05C7" w:rsidRDefault="009E0B93" w:rsidP="00817EE4">
      <w:pPr>
        <w:pStyle w:val="Heading2"/>
        <w:rPr>
          <w:sz w:val="32"/>
          <w:szCs w:val="35"/>
        </w:rPr>
      </w:pPr>
      <w:r>
        <w:rPr>
          <w:sz w:val="32"/>
          <w:szCs w:val="35"/>
        </w:rPr>
        <w:lastRenderedPageBreak/>
        <w:t>Objetivos del entrenamiento</w:t>
      </w:r>
    </w:p>
    <w:p w:rsidR="00AB05C7" w:rsidRPr="00A52FEF" w:rsidRDefault="00AB05C7" w:rsidP="00CC3408">
      <w:pPr>
        <w:pStyle w:val="Normal1"/>
        <w:ind w:left="360"/>
        <w:rPr>
          <w:sz w:val="20"/>
        </w:rPr>
      </w:pPr>
      <w:r w:rsidRPr="00A52FEF">
        <w:rPr>
          <w:i/>
          <w:iCs/>
          <w:sz w:val="20"/>
          <w:szCs w:val="23"/>
        </w:rPr>
        <w:t xml:space="preserve">How the </w:t>
      </w:r>
      <w:r w:rsidR="00CC3408">
        <w:rPr>
          <w:i/>
          <w:iCs/>
          <w:sz w:val="20"/>
          <w:szCs w:val="23"/>
        </w:rPr>
        <w:t>initiative</w:t>
      </w:r>
      <w:r w:rsidRPr="00A52FEF">
        <w:rPr>
          <w:i/>
          <w:iCs/>
          <w:sz w:val="20"/>
          <w:szCs w:val="23"/>
        </w:rPr>
        <w:t xml:space="preserve"> is expected to impact the </w:t>
      </w:r>
      <w:r w:rsidR="00CC3408">
        <w:rPr>
          <w:i/>
          <w:iCs/>
          <w:sz w:val="20"/>
          <w:szCs w:val="23"/>
        </w:rPr>
        <w:t xml:space="preserve">countries and </w:t>
      </w:r>
      <w:r w:rsidRPr="00A52FEF">
        <w:rPr>
          <w:i/>
          <w:iCs/>
          <w:sz w:val="20"/>
          <w:szCs w:val="23"/>
        </w:rPr>
        <w:t>region</w:t>
      </w:r>
    </w:p>
    <w:p w:rsidR="00B4484D" w:rsidRDefault="00B4484D" w:rsidP="00B4484D">
      <w:pPr>
        <w:pStyle w:val="NormalWeb"/>
        <w:spacing w:before="0" w:beforeAutospacing="0" w:after="0" w:afterAutospacing="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B4484D" w:rsidRPr="009E0B93" w:rsidTr="007C7135">
        <w:trPr>
          <w:trHeight w:val="1868"/>
        </w:trPr>
        <w:tc>
          <w:tcPr>
            <w:tcW w:w="10690" w:type="dxa"/>
            <w:shd w:val="clear" w:color="auto" w:fill="E6F1FD"/>
          </w:tcPr>
          <w:p w:rsidR="00B4484D" w:rsidRDefault="009E0B93" w:rsidP="009E0B93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2"/>
                <w:lang w:val="es-AR"/>
              </w:rPr>
            </w:pPr>
            <w:r w:rsidRPr="009E0B93">
              <w:rPr>
                <w:sz w:val="22"/>
                <w:lang w:val="es-AR"/>
              </w:rPr>
              <w:t xml:space="preserve">Analizar y sintetizar la </w:t>
            </w:r>
            <w:r>
              <w:rPr>
                <w:sz w:val="22"/>
                <w:lang w:val="es-AR"/>
              </w:rPr>
              <w:t xml:space="preserve">información hidrometeorológica </w:t>
            </w:r>
            <w:r w:rsidR="00A05EB7">
              <w:rPr>
                <w:sz w:val="22"/>
                <w:lang w:val="es-AR"/>
              </w:rPr>
              <w:t xml:space="preserve">básica para determinar la probabilidad de ocurrencia de los eventos extremos. </w:t>
            </w:r>
          </w:p>
          <w:p w:rsidR="00A05EB7" w:rsidRDefault="00A05EB7" w:rsidP="009E0B93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Determinar umbrales de alerta en función de la vulnerabilidad </w:t>
            </w:r>
            <w:r w:rsidR="00BE7293">
              <w:rPr>
                <w:sz w:val="22"/>
                <w:lang w:val="es-AR"/>
              </w:rPr>
              <w:t xml:space="preserve">física del área de interés. </w:t>
            </w:r>
          </w:p>
          <w:p w:rsidR="00A05EB7" w:rsidRPr="009E0B93" w:rsidRDefault="00BE7293" w:rsidP="009E0B93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Proporcionar herramientas para regular el uso del territorio. </w:t>
            </w:r>
          </w:p>
          <w:p w:rsidR="009E0B93" w:rsidRPr="009E0B93" w:rsidRDefault="009E0B93" w:rsidP="007C7135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</w:p>
          <w:p w:rsidR="009E0B93" w:rsidRPr="009E0B93" w:rsidRDefault="009E0B93" w:rsidP="007C7135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</w:p>
          <w:p w:rsidR="009E0B93" w:rsidRPr="009E0B93" w:rsidRDefault="009E0B93" w:rsidP="007C7135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</w:p>
        </w:tc>
      </w:tr>
    </w:tbl>
    <w:p w:rsidR="00B4484D" w:rsidRPr="009E0B93" w:rsidRDefault="00B4484D" w:rsidP="00B4484D">
      <w:pPr>
        <w:pStyle w:val="Normal1"/>
        <w:rPr>
          <w:lang w:val="es-AR"/>
        </w:rPr>
      </w:pPr>
    </w:p>
    <w:p w:rsidR="00817EE4" w:rsidRPr="003F1AF7" w:rsidRDefault="00BE7293" w:rsidP="00817EE4">
      <w:pPr>
        <w:pStyle w:val="Heading2"/>
        <w:rPr>
          <w:sz w:val="32"/>
        </w:rPr>
      </w:pPr>
      <w:r>
        <w:rPr>
          <w:sz w:val="32"/>
          <w:szCs w:val="35"/>
        </w:rPr>
        <w:t>Necesidades del aprendizaje</w:t>
      </w:r>
    </w:p>
    <w:p w:rsidR="00AB05C7" w:rsidRPr="00A52FEF" w:rsidRDefault="00AB05C7" w:rsidP="007C7135">
      <w:pPr>
        <w:pStyle w:val="NormalWeb"/>
        <w:spacing w:before="0" w:beforeAutospacing="0" w:after="0" w:afterAutospacing="0"/>
        <w:ind w:left="360"/>
        <w:rPr>
          <w:sz w:val="20"/>
        </w:rPr>
      </w:pPr>
      <w:r w:rsidRPr="00A52FEF">
        <w:rPr>
          <w:rFonts w:ascii="Arial" w:hAnsi="Arial" w:cs="Arial"/>
          <w:i/>
          <w:iCs/>
          <w:color w:val="000000"/>
          <w:sz w:val="20"/>
          <w:szCs w:val="23"/>
        </w:rPr>
        <w:t>Job competencies to be addressed by the training</w:t>
      </w:r>
      <w:r w:rsidR="00BB3D16">
        <w:rPr>
          <w:rFonts w:ascii="Arial" w:hAnsi="Arial" w:cs="Arial"/>
          <w:i/>
          <w:iCs/>
          <w:color w:val="000000"/>
          <w:sz w:val="20"/>
          <w:szCs w:val="23"/>
        </w:rPr>
        <w:t>. How these were identified.</w:t>
      </w:r>
    </w:p>
    <w:p w:rsidR="007C7135" w:rsidRPr="00A52FEF" w:rsidRDefault="007C7135" w:rsidP="007C7135">
      <w:pPr>
        <w:pStyle w:val="NormalWeb"/>
        <w:spacing w:before="0" w:beforeAutospacing="0" w:after="0" w:afterAutospacing="0"/>
        <w:ind w:left="360"/>
        <w:rPr>
          <w:sz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7C7135" w:rsidRPr="00BE7293" w:rsidTr="00A52FEF">
        <w:trPr>
          <w:trHeight w:val="2668"/>
        </w:trPr>
        <w:tc>
          <w:tcPr>
            <w:tcW w:w="10690" w:type="dxa"/>
            <w:shd w:val="clear" w:color="auto" w:fill="E6F1FD"/>
          </w:tcPr>
          <w:p w:rsidR="007C7135" w:rsidRPr="00BE7293" w:rsidRDefault="00BE7293" w:rsidP="007C7135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Servicios Meteorológicos e Hidrológicos. </w:t>
            </w:r>
            <w:r w:rsidRPr="00BE7293">
              <w:rPr>
                <w:sz w:val="22"/>
                <w:lang w:val="es-AR"/>
              </w:rPr>
              <w:t xml:space="preserve">Funcionarios gubernamentales, nacionales, estatales </w:t>
            </w:r>
            <w:r>
              <w:rPr>
                <w:sz w:val="22"/>
                <w:lang w:val="es-AR"/>
              </w:rPr>
              <w:t xml:space="preserve">y locales. Agentes de Protección Civil. Organismos vinculados a la gestión de los recursos hídricos. </w:t>
            </w:r>
          </w:p>
        </w:tc>
      </w:tr>
    </w:tbl>
    <w:p w:rsidR="007C7135" w:rsidRPr="00BE7293" w:rsidRDefault="007C7135" w:rsidP="007C7135">
      <w:pPr>
        <w:pStyle w:val="NormalWeb"/>
        <w:spacing w:before="0" w:beforeAutospacing="0" w:after="0" w:afterAutospacing="0"/>
        <w:rPr>
          <w:sz w:val="22"/>
          <w:lang w:val="es-AR"/>
        </w:rPr>
      </w:pPr>
    </w:p>
    <w:p w:rsidR="000173F2" w:rsidRPr="00BB3D16" w:rsidRDefault="000173F2" w:rsidP="005D79C0">
      <w:pPr>
        <w:pStyle w:val="Heading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>Learning Outcomes</w:t>
      </w:r>
    </w:p>
    <w:p w:rsidR="00B46C07" w:rsidRPr="00BB3D16" w:rsidRDefault="00AB05C7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>Desired learning outcomes of the planned event, written in terms of skills that can be assessed</w:t>
      </w:r>
      <w:r w:rsidR="00A52FEF" w:rsidRPr="00BB3D16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 xml:space="preserve">. </w:t>
      </w:r>
      <w:r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>You may want to be</w:t>
      </w:r>
      <w:r w:rsidR="00C641E3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 xml:space="preserve">gin with the statement: “After completing the training, participants </w:t>
      </w:r>
      <w:r w:rsidR="00A52FEF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>will</w:t>
      </w:r>
      <w:r w:rsidR="00C641E3" w:rsidRPr="00BB3D16">
        <w:rPr>
          <w:rFonts w:ascii="Arial" w:hAnsi="Arial" w:cs="Arial"/>
          <w:i/>
          <w:color w:val="D9D9D9" w:themeColor="background1" w:themeShade="D9"/>
          <w:sz w:val="20"/>
          <w:szCs w:val="20"/>
        </w:rPr>
        <w:t xml:space="preserve"> be able to…”</w:t>
      </w:r>
    </w:p>
    <w:p w:rsidR="00A52FEF" w:rsidRPr="00BB3D16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color w:val="D9D9D9" w:themeColor="background1" w:themeShade="D9"/>
          <w:sz w:val="20"/>
          <w:szCs w:val="20"/>
        </w:rPr>
      </w:pPr>
    </w:p>
    <w:p w:rsidR="00B46C07" w:rsidRPr="00BB3D16" w:rsidRDefault="000173F2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D9D9D9" w:themeColor="background1" w:themeShade="D9"/>
        </w:rPr>
      </w:pPr>
      <w:r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 xml:space="preserve">Specific performance </w:t>
      </w:r>
      <w:r w:rsidR="00AB05C7"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 xml:space="preserve">improvements </w:t>
      </w:r>
      <w:r w:rsidR="00C641E3" w:rsidRPr="00BB3D16">
        <w:rPr>
          <w:rFonts w:ascii="Arial" w:hAnsi="Arial"/>
          <w:i/>
          <w:iCs/>
          <w:color w:val="D9D9D9" w:themeColor="background1" w:themeShade="D9"/>
          <w:sz w:val="20"/>
          <w:szCs w:val="20"/>
        </w:rPr>
        <w:t>desired</w:t>
      </w:r>
    </w:p>
    <w:p w:rsidR="00A52FEF" w:rsidRPr="00CC3408" w:rsidRDefault="00A52FEF" w:rsidP="00A52FEF">
      <w:pPr>
        <w:pStyle w:val="NormalWeb"/>
        <w:spacing w:before="0" w:beforeAutospacing="0" w:after="0" w:afterAutospacing="0"/>
        <w:ind w:left="360"/>
        <w:rPr>
          <w:rFonts w:ascii="Arial" w:hAnsi="Arial"/>
          <w:i/>
          <w:iCs/>
          <w:color w:val="FF000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A52FEF" w:rsidTr="00A52FEF">
        <w:trPr>
          <w:trHeight w:val="3319"/>
        </w:trPr>
        <w:tc>
          <w:tcPr>
            <w:tcW w:w="10690" w:type="dxa"/>
            <w:shd w:val="clear" w:color="auto" w:fill="E6F1FD"/>
          </w:tcPr>
          <w:p w:rsidR="00A52FEF" w:rsidRDefault="00A52FEF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A52FEF" w:rsidRDefault="00A52FEF" w:rsidP="005D79C0">
      <w:pPr>
        <w:pStyle w:val="Heading2"/>
        <w:rPr>
          <w:sz w:val="32"/>
          <w:szCs w:val="35"/>
        </w:rPr>
      </w:pPr>
    </w:p>
    <w:p w:rsidR="000173F2" w:rsidRPr="003F1AF7" w:rsidRDefault="000173F2" w:rsidP="005D79C0">
      <w:pPr>
        <w:pStyle w:val="Heading2"/>
        <w:rPr>
          <w:sz w:val="32"/>
        </w:rPr>
      </w:pPr>
      <w:r w:rsidRPr="003F1AF7">
        <w:rPr>
          <w:sz w:val="32"/>
          <w:szCs w:val="35"/>
        </w:rPr>
        <w:lastRenderedPageBreak/>
        <w:t>Content Scope</w:t>
      </w:r>
    </w:p>
    <w:p w:rsidR="000173F2" w:rsidRPr="006F0FFE" w:rsidRDefault="00BB3D16" w:rsidP="00BB3D16">
      <w:pPr>
        <w:pStyle w:val="NormalWeb"/>
        <w:spacing w:before="0" w:beforeAutospacing="0" w:after="0" w:afterAutospacing="0"/>
        <w:ind w:left="360"/>
        <w:rPr>
          <w:sz w:val="20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>For a training initiative, i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>nclude a high level list of all topics you feel are necessary to cover and</w:t>
      </w:r>
      <w:r w:rsidR="00770FE9" w:rsidRPr="006F0FFE">
        <w:rPr>
          <w:rFonts w:ascii="Arial" w:hAnsi="Arial" w:cs="Arial"/>
          <w:i/>
          <w:iCs/>
          <w:color w:val="000000"/>
          <w:sz w:val="20"/>
          <w:szCs w:val="23"/>
        </w:rPr>
        <w:t>/or</w:t>
      </w:r>
      <w:r w:rsidR="00C641E3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the skills that must be developed</w:t>
      </w:r>
      <w:r w:rsidR="006F0FFE" w:rsidRPr="006F0FFE">
        <w:rPr>
          <w:sz w:val="20"/>
        </w:rPr>
        <w:t xml:space="preserve">. </w:t>
      </w:r>
      <w:r w:rsidR="008A510F" w:rsidRPr="006F0FFE">
        <w:rPr>
          <w:rFonts w:ascii="Arial" w:hAnsi="Arial" w:cs="Arial"/>
          <w:i/>
          <w:iCs/>
          <w:color w:val="000000"/>
          <w:sz w:val="20"/>
          <w:szCs w:val="23"/>
        </w:rPr>
        <w:t>If you think it will help</w:t>
      </w:r>
      <w:r w:rsidR="00AB05C7" w:rsidRPr="006F0FFE">
        <w:rPr>
          <w:rFonts w:ascii="Arial" w:hAnsi="Arial" w:cs="Arial"/>
          <w:i/>
          <w:iCs/>
          <w:color w:val="000000"/>
          <w:sz w:val="20"/>
          <w:szCs w:val="23"/>
        </w:rPr>
        <w:t xml:space="preserve"> clarification, state what will NOT be covered</w:t>
      </w:r>
      <w:r w:rsidR="006F0FFE" w:rsidRPr="006F0FFE">
        <w:rPr>
          <w:rFonts w:ascii="Arial" w:hAnsi="Arial" w:cs="Arial"/>
          <w:i/>
          <w:iCs/>
          <w:color w:val="000000"/>
          <w:sz w:val="20"/>
          <w:szCs w:val="23"/>
        </w:rPr>
        <w:t>.</w:t>
      </w:r>
    </w:p>
    <w:p w:rsidR="006F0FFE" w:rsidRPr="006F0FFE" w:rsidRDefault="006F0FFE" w:rsidP="006F0FFE">
      <w:pPr>
        <w:pStyle w:val="NormalWeb"/>
        <w:spacing w:before="0" w:beforeAutospacing="0" w:after="0" w:afterAutospacing="0"/>
        <w:ind w:left="360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:rsidRPr="00593E27" w:rsidTr="006F0FFE">
        <w:trPr>
          <w:trHeight w:val="1868"/>
        </w:trPr>
        <w:tc>
          <w:tcPr>
            <w:tcW w:w="10690" w:type="dxa"/>
            <w:shd w:val="clear" w:color="auto" w:fill="E6F1FD"/>
          </w:tcPr>
          <w:p w:rsidR="006F0FFE" w:rsidRPr="00593E27" w:rsidRDefault="00593E27" w:rsidP="006F0FFE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 w:rsidRPr="00593E27">
              <w:rPr>
                <w:sz w:val="22"/>
                <w:lang w:val="es-AR"/>
              </w:rPr>
              <w:t xml:space="preserve">El Sistema climático. El ciclo hidrológico. </w:t>
            </w:r>
            <w:r>
              <w:rPr>
                <w:sz w:val="22"/>
                <w:lang w:val="es-AR"/>
              </w:rPr>
              <w:t xml:space="preserve">Procedencia de la información básica. Redes de monitoreo. Análisis de los eventos extremos de lluvia y caudal. </w:t>
            </w:r>
            <w:r w:rsidR="00AC24E6">
              <w:rPr>
                <w:sz w:val="22"/>
                <w:lang w:val="es-AR"/>
              </w:rPr>
              <w:t xml:space="preserve">Línea base de precipitaciones y caudales. Definición de umbrales. </w:t>
            </w:r>
            <w:r>
              <w:rPr>
                <w:sz w:val="22"/>
                <w:lang w:val="es-AR"/>
              </w:rPr>
              <w:t xml:space="preserve"> </w:t>
            </w:r>
            <w:r w:rsidR="00AC24E6">
              <w:rPr>
                <w:sz w:val="22"/>
                <w:lang w:val="es-AR"/>
              </w:rPr>
              <w:t xml:space="preserve">Pérdidas socio-económicas derivadas de los eventos extremos. Beneficios asociados a una gestión integrada de los eventos hidrometeorológicos extremos. Planificación y ordenación territorial.  Medidas no estructurales. </w:t>
            </w:r>
          </w:p>
        </w:tc>
      </w:tr>
    </w:tbl>
    <w:p w:rsidR="006F0FFE" w:rsidRPr="00593E27" w:rsidRDefault="006F0FFE" w:rsidP="006F0FFE">
      <w:pPr>
        <w:pStyle w:val="NormalWeb"/>
        <w:spacing w:before="0" w:beforeAutospacing="0" w:after="0" w:afterAutospacing="0"/>
        <w:rPr>
          <w:lang w:val="es-AR"/>
        </w:rPr>
      </w:pPr>
    </w:p>
    <w:p w:rsidR="004B206C" w:rsidRPr="00BB3D16" w:rsidRDefault="000173F2" w:rsidP="00F65162">
      <w:pPr>
        <w:pStyle w:val="Heading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Constraints</w:t>
      </w:r>
      <w:r w:rsidR="00A55418" w:rsidRPr="00BB3D16">
        <w:rPr>
          <w:color w:val="D9D9D9" w:themeColor="background1" w:themeShade="D9"/>
          <w:sz w:val="32"/>
          <w:szCs w:val="35"/>
        </w:rPr>
        <w:t xml:space="preserve"> and Risks</w:t>
      </w:r>
    </w:p>
    <w:p w:rsidR="000173F2" w:rsidRPr="00BB3D16" w:rsidRDefault="000173F2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List all constraints on the training project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. L</w:t>
      </w:r>
      <w:r w:rsidR="00A55418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ist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concerns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that could impact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project success (risks).</w:t>
      </w:r>
    </w:p>
    <w:p w:rsidR="006F0FFE" w:rsidRPr="00BB3D16" w:rsidRDefault="006F0FFE" w:rsidP="006F0FFE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</w:p>
    <w:tbl>
      <w:tblPr>
        <w:tblStyle w:val="TableGrid"/>
        <w:tblW w:w="0" w:type="auto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0"/>
        <w:gridCol w:w="5109"/>
      </w:tblGrid>
      <w:tr w:rsidR="00BB3D16" w:rsidRPr="00BB3D16" w:rsidTr="006F0FFE">
        <w:tc>
          <w:tcPr>
            <w:tcW w:w="5387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Constraints might include: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Time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Budget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Number and location of students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Skills and experience of training staff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People with content expertise available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Facilities and technologies available</w:t>
            </w:r>
          </w:p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</w:p>
        </w:tc>
        <w:tc>
          <w:tcPr>
            <w:tcW w:w="5303" w:type="dxa"/>
          </w:tcPr>
          <w:p w:rsidR="006F0FFE" w:rsidRPr="00BB3D16" w:rsidRDefault="006F0FFE" w:rsidP="006F0FFE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Risks to the project might include: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Unclearly defined requirements</w:t>
            </w:r>
            <w:r w:rsidR="003B3172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or needs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existing content resources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experience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Large scope or complexity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New training approaches</w:t>
            </w:r>
            <w:r w:rsidR="00241B5A"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 being used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Technology limitations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Limited training staff availability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 xml:space="preserve">Significant schedule constraints </w:t>
            </w:r>
          </w:p>
          <w:p w:rsidR="006F0FFE" w:rsidRPr="00BB3D16" w:rsidRDefault="006F0FFE" w:rsidP="006F0FFE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color w:val="D9D9D9" w:themeColor="background1" w:themeShade="D9"/>
                <w:sz w:val="20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3"/>
              </w:rPr>
              <w:t>Funding risks</w:t>
            </w:r>
          </w:p>
        </w:tc>
      </w:tr>
    </w:tbl>
    <w:p w:rsidR="00613F73" w:rsidRDefault="00613F73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6F0FFE" w:rsidTr="003B3172">
        <w:trPr>
          <w:trHeight w:val="3872"/>
        </w:trPr>
        <w:tc>
          <w:tcPr>
            <w:tcW w:w="10690" w:type="dxa"/>
            <w:shd w:val="clear" w:color="auto" w:fill="E6F1FD"/>
          </w:tcPr>
          <w:p w:rsidR="006F0FFE" w:rsidRDefault="006F0FFE" w:rsidP="006F0FF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6F0FFE" w:rsidRPr="00527131" w:rsidRDefault="006F0FFE" w:rsidP="006F0FFE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E32539" w:rsidRDefault="00E32539" w:rsidP="005D79C0">
      <w:pPr>
        <w:pStyle w:val="Heading2"/>
        <w:rPr>
          <w:sz w:val="32"/>
          <w:szCs w:val="35"/>
        </w:rPr>
      </w:pPr>
    </w:p>
    <w:p w:rsidR="00E32539" w:rsidRDefault="00E32539" w:rsidP="005D79C0">
      <w:pPr>
        <w:pStyle w:val="Heading2"/>
        <w:rPr>
          <w:sz w:val="32"/>
          <w:szCs w:val="35"/>
        </w:rPr>
      </w:pPr>
    </w:p>
    <w:p w:rsidR="00AC24E6" w:rsidRPr="00AC24E6" w:rsidRDefault="00AC24E6" w:rsidP="00AC24E6">
      <w:pPr>
        <w:pStyle w:val="Normal1"/>
      </w:pPr>
    </w:p>
    <w:p w:rsidR="000173F2" w:rsidRPr="003F1AF7" w:rsidRDefault="00AC24E6" w:rsidP="005D79C0">
      <w:pPr>
        <w:pStyle w:val="Heading2"/>
        <w:rPr>
          <w:sz w:val="32"/>
        </w:rPr>
      </w:pPr>
      <w:r>
        <w:rPr>
          <w:sz w:val="32"/>
          <w:szCs w:val="35"/>
        </w:rPr>
        <w:lastRenderedPageBreak/>
        <w:t>Soluciones del aprendizaje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sz w:val="20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List the learning solutions 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(modes of training)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used and </w:t>
      </w:r>
      <w:r w:rsidRPr="003B3172">
        <w:rPr>
          <w:rFonts w:ascii="Arial" w:hAnsi="Arial" w:cs="Arial"/>
          <w:b/>
          <w:i/>
          <w:iCs/>
          <w:color w:val="000000"/>
          <w:sz w:val="20"/>
          <w:szCs w:val="23"/>
        </w:rPr>
        <w:t>why</w:t>
      </w:r>
      <w:r w:rsidR="00AC24E6">
        <w:rPr>
          <w:rFonts w:ascii="Arial" w:hAnsi="Arial" w:cs="Arial"/>
          <w:b/>
          <w:i/>
          <w:iCs/>
          <w:color w:val="000000"/>
          <w:sz w:val="20"/>
          <w:szCs w:val="23"/>
        </w:rPr>
        <w:t xml:space="preserve"> </w:t>
      </w:r>
      <w:r w:rsidR="005353EA" w:rsidRPr="003B3172">
        <w:rPr>
          <w:rFonts w:ascii="Arial" w:hAnsi="Arial" w:cs="Arial"/>
          <w:i/>
          <w:iCs/>
          <w:color w:val="000000"/>
          <w:sz w:val="20"/>
          <w:szCs w:val="23"/>
        </w:rPr>
        <w:t>you have chosen them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. For example</w:t>
      </w:r>
      <w:r w:rsidR="00613F73" w:rsidRPr="003B3172">
        <w:rPr>
          <w:rFonts w:ascii="Arial" w:hAnsi="Arial" w:cs="Arial"/>
          <w:i/>
          <w:iCs/>
          <w:color w:val="000000"/>
          <w:sz w:val="20"/>
          <w:szCs w:val="23"/>
        </w:rPr>
        <w:t>:c</w:t>
      </w:r>
      <w:r w:rsidR="00C641E3" w:rsidRPr="003B3172">
        <w:rPr>
          <w:rFonts w:ascii="Arial" w:hAnsi="Arial" w:cs="Arial"/>
          <w:i/>
          <w:iCs/>
          <w:color w:val="000000"/>
          <w:sz w:val="20"/>
          <w:szCs w:val="23"/>
        </w:rPr>
        <w:t>lassroom training, online learning, blended learning, on-the-job training, online resources for self-directed learning, coaching or mentoring, etc.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RPr="00AC24E6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AC24E6" w:rsidRDefault="00AC24E6" w:rsidP="003B3172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M</w:t>
            </w:r>
            <w:r w:rsidRPr="00AC24E6">
              <w:rPr>
                <w:sz w:val="22"/>
                <w:lang w:val="es-AR"/>
              </w:rPr>
              <w:t>odos de entrenamiento</w:t>
            </w:r>
            <w:r w:rsidR="009B3E17">
              <w:rPr>
                <w:sz w:val="22"/>
                <w:lang w:val="es-AR"/>
              </w:rPr>
              <w:t>:</w:t>
            </w:r>
          </w:p>
          <w:p w:rsidR="00AC24E6" w:rsidRDefault="00AC24E6" w:rsidP="003B3172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Se sugiere realizar un entrenamiento </w:t>
            </w:r>
            <w:r w:rsidR="009B3E17">
              <w:rPr>
                <w:sz w:val="22"/>
                <w:lang w:val="es-AR"/>
              </w:rPr>
              <w:t>virtual</w:t>
            </w:r>
            <w:r>
              <w:rPr>
                <w:sz w:val="22"/>
                <w:lang w:val="es-AR"/>
              </w:rPr>
              <w:t xml:space="preserve"> </w:t>
            </w:r>
            <w:r w:rsidR="009B3E17">
              <w:rPr>
                <w:sz w:val="22"/>
                <w:lang w:val="es-AR"/>
              </w:rPr>
              <w:t xml:space="preserve">que incluya una introducción a la temática, conceptos básicos, presentación de los materiales de estudio. </w:t>
            </w:r>
          </w:p>
          <w:p w:rsidR="009B3E17" w:rsidRDefault="009B3E17" w:rsidP="003B3172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Esta metodología se complementará con una instancia presencial en la cual los participantes deberán presentar su caso de estudio en una modalidad tipo taller.</w:t>
            </w:r>
          </w:p>
          <w:p w:rsidR="009B3E17" w:rsidRDefault="009B3E17" w:rsidP="003B3172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</w:p>
          <w:p w:rsidR="003B3172" w:rsidRPr="00AC24E6" w:rsidRDefault="007E2149" w:rsidP="003B3172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El curso está planificado para que la instancia presencial sea de una semana (30 horas)</w:t>
            </w:r>
          </w:p>
        </w:tc>
      </w:tr>
    </w:tbl>
    <w:p w:rsidR="003B3172" w:rsidRPr="00AC24E6" w:rsidRDefault="003B3172" w:rsidP="003B3172">
      <w:pPr>
        <w:pStyle w:val="NormalWeb"/>
        <w:spacing w:before="0" w:beforeAutospacing="0" w:after="0" w:afterAutospacing="0"/>
        <w:rPr>
          <w:sz w:val="22"/>
          <w:lang w:val="es-AR"/>
        </w:rPr>
      </w:pPr>
    </w:p>
    <w:p w:rsidR="00817EE4" w:rsidRPr="00BB3D16" w:rsidRDefault="00C10345" w:rsidP="00817EE4">
      <w:pPr>
        <w:pStyle w:val="Heading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t xml:space="preserve">Learning </w:t>
      </w:r>
      <w:r w:rsidR="00817EE4" w:rsidRPr="00BB3D16">
        <w:rPr>
          <w:color w:val="D9D9D9" w:themeColor="background1" w:themeShade="D9"/>
          <w:sz w:val="32"/>
          <w:szCs w:val="35"/>
        </w:rPr>
        <w:t>Assessment</w:t>
      </w:r>
    </w:p>
    <w:p w:rsidR="00817EE4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your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plan for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ssess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ing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whether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learners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before, during, and/or after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the course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tests,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exercises, </w:t>
      </w:r>
      <w:r w:rsidR="005353EA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graded activities,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and </w:t>
      </w:r>
      <w:r w:rsidR="00817EE4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projects or products to be evaluated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.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use of self or peer assessment, if used. </w:t>
      </w:r>
      <w:r w:rsidR="00B46C07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Show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how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assessment is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 linked to the Learning Outcomes.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3694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C10345" w:rsidRPr="00BB3D16" w:rsidRDefault="00C10345" w:rsidP="00C10345">
      <w:pPr>
        <w:pStyle w:val="Heading2"/>
        <w:rPr>
          <w:color w:val="D9D9D9" w:themeColor="background1" w:themeShade="D9"/>
          <w:sz w:val="32"/>
          <w:szCs w:val="35"/>
        </w:rPr>
      </w:pPr>
      <w:r w:rsidRPr="00BB3D16">
        <w:rPr>
          <w:color w:val="D9D9D9" w:themeColor="background1" w:themeShade="D9"/>
          <w:sz w:val="32"/>
          <w:szCs w:val="35"/>
        </w:rPr>
        <w:t>Training Evaluation</w:t>
      </w:r>
    </w:p>
    <w:p w:rsidR="00C10345" w:rsidRPr="00BB3D16" w:rsidRDefault="00C14953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Methods you will use to evaluate the effectiveness of your training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surveys, interviews, post-course feedback, </w:t>
      </w:r>
      <w:r w:rsidR="003B3172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long-term impacts evaluation,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etc. 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3B3172">
        <w:trPr>
          <w:trHeight w:val="186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C14953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E32539" w:rsidRDefault="00E32539" w:rsidP="005D79C0">
      <w:pPr>
        <w:pStyle w:val="Heading2"/>
        <w:rPr>
          <w:sz w:val="32"/>
          <w:szCs w:val="35"/>
        </w:rPr>
      </w:pPr>
    </w:p>
    <w:p w:rsidR="000173F2" w:rsidRPr="00BB3D16" w:rsidRDefault="000173F2" w:rsidP="005D79C0">
      <w:pPr>
        <w:pStyle w:val="Heading2"/>
        <w:rPr>
          <w:color w:val="D9D9D9" w:themeColor="background1" w:themeShade="D9"/>
          <w:sz w:val="32"/>
        </w:rPr>
      </w:pPr>
      <w:r w:rsidRPr="00BB3D16">
        <w:rPr>
          <w:color w:val="D9D9D9" w:themeColor="background1" w:themeShade="D9"/>
          <w:sz w:val="32"/>
          <w:szCs w:val="35"/>
        </w:rPr>
        <w:lastRenderedPageBreak/>
        <w:t>Learning Activities</w:t>
      </w: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Describe the major learning activities that will be included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, including lectures, readings, cases, discussions, exercises, assignments, simulations, role-play, etc. 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color w:val="D9D9D9" w:themeColor="background1" w:themeShade="D9"/>
          <w:sz w:val="20"/>
        </w:rPr>
      </w:pP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 xml:space="preserve">Describe the roles of trainers and learners during the </w:t>
      </w:r>
      <w:r w:rsidR="00733CCB" w:rsidRPr="00BB3D16">
        <w:rPr>
          <w:rFonts w:ascii="Arial" w:hAnsi="Arial" w:cs="Arial"/>
          <w:i/>
          <w:iCs/>
          <w:color w:val="D9D9D9" w:themeColor="background1" w:themeShade="D9"/>
          <w:sz w:val="20"/>
          <w:szCs w:val="23"/>
        </w:rPr>
        <w:t>activities</w:t>
      </w:r>
    </w:p>
    <w:p w:rsidR="003B3172" w:rsidRPr="00CC3408" w:rsidRDefault="003B3172" w:rsidP="003B3172">
      <w:pPr>
        <w:pStyle w:val="NormalWeb"/>
        <w:spacing w:before="0" w:beforeAutospacing="0" w:after="0" w:afterAutospacing="0"/>
        <w:ind w:left="360"/>
        <w:rPr>
          <w:color w:val="FF0000"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5A6D40">
        <w:trPr>
          <w:trHeight w:val="3838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0173F2" w:rsidRPr="003F1AF7" w:rsidRDefault="0056455B" w:rsidP="002647D9">
      <w:pPr>
        <w:pStyle w:val="Heading2"/>
        <w:rPr>
          <w:sz w:val="32"/>
        </w:rPr>
      </w:pPr>
      <w:r>
        <w:rPr>
          <w:sz w:val="32"/>
          <w:szCs w:val="35"/>
        </w:rPr>
        <w:t>Recursos Humanos</w:t>
      </w:r>
    </w:p>
    <w:p w:rsidR="00BB3D16" w:rsidRDefault="00BB3D16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 xml:space="preserve">The coordinating institution if a collaborative project. 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Internal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: project manager, project lead, content experts, 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 xml:space="preserve">teachers, 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developers, training support, etc.</w:t>
      </w:r>
    </w:p>
    <w:p w:rsidR="000173F2" w:rsidRPr="003B3172" w:rsidRDefault="000173F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Externa</w:t>
      </w:r>
      <w:r w:rsidR="003B3172" w:rsidRPr="003B3172">
        <w:rPr>
          <w:rFonts w:ascii="Arial" w:hAnsi="Arial" w:cs="Arial"/>
          <w:i/>
          <w:iCs/>
          <w:color w:val="000000"/>
          <w:sz w:val="20"/>
          <w:szCs w:val="23"/>
        </w:rPr>
        <w:t>l resources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: primary decision maker</w:t>
      </w:r>
      <w:r w:rsidR="00733CCB" w:rsidRPr="003B3172">
        <w:rPr>
          <w:rFonts w:ascii="Arial" w:hAnsi="Arial" w:cs="Arial"/>
          <w:i/>
          <w:iCs/>
          <w:color w:val="000000"/>
          <w:sz w:val="20"/>
          <w:szCs w:val="23"/>
        </w:rPr>
        <w:t>s</w:t>
      </w:r>
      <w:r w:rsidRPr="003B3172">
        <w:rPr>
          <w:rFonts w:ascii="Arial" w:hAnsi="Arial" w:cs="Arial"/>
          <w:i/>
          <w:iCs/>
          <w:color w:val="000000"/>
          <w:sz w:val="20"/>
          <w:szCs w:val="23"/>
        </w:rPr>
        <w:t>, content experts, reviewers, translators, etc.</w:t>
      </w:r>
    </w:p>
    <w:p w:rsidR="003B3172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RPr="0056455B" w:rsidTr="000E446E">
        <w:trPr>
          <w:trHeight w:val="1484"/>
        </w:trPr>
        <w:tc>
          <w:tcPr>
            <w:tcW w:w="10279" w:type="dxa"/>
            <w:shd w:val="clear" w:color="auto" w:fill="E6F1FD"/>
          </w:tcPr>
          <w:p w:rsidR="0056455B" w:rsidRPr="0056455B" w:rsidRDefault="0056455B" w:rsidP="0056455B">
            <w:pPr>
              <w:pStyle w:val="NormalWeb"/>
              <w:rPr>
                <w:sz w:val="22"/>
                <w:lang w:val="es-AR"/>
              </w:rPr>
            </w:pPr>
            <w:r w:rsidRPr="0056455B">
              <w:rPr>
                <w:sz w:val="22"/>
                <w:lang w:val="es-AR"/>
              </w:rPr>
              <w:t>La institución coordinadora si es un proyecto colaborativo</w:t>
            </w:r>
            <w:r>
              <w:rPr>
                <w:sz w:val="22"/>
                <w:lang w:val="es-AR"/>
              </w:rPr>
              <w:t xml:space="preserve">: UNIVERSIDAD NACIONAL DEL LITORAL. FACULTAD DE INGENIERÍA Y CIENCIAS HÍDRICAS – UNIVERSIDAD CENTRAL DE VENEZUELA. DEPARTAMENTO DE INGENIERÍA HIDROMETEOROLÓGICA. </w:t>
            </w:r>
          </w:p>
          <w:p w:rsidR="0056455B" w:rsidRDefault="0056455B" w:rsidP="0056455B">
            <w:pPr>
              <w:pStyle w:val="NormalWeb"/>
              <w:rPr>
                <w:sz w:val="22"/>
                <w:lang w:val="es-AR"/>
              </w:rPr>
            </w:pPr>
            <w:r w:rsidRPr="0056455B">
              <w:rPr>
                <w:sz w:val="22"/>
                <w:lang w:val="es-AR"/>
              </w:rPr>
              <w:t xml:space="preserve">Recursos internos: </w:t>
            </w:r>
            <w:r>
              <w:rPr>
                <w:sz w:val="22"/>
                <w:lang w:val="es-AR"/>
              </w:rPr>
              <w:t>MARCELA PEREZ – ABRAHAM SALCEDO</w:t>
            </w:r>
          </w:p>
          <w:p w:rsidR="003B3172" w:rsidRPr="0056455B" w:rsidRDefault="003B3172" w:rsidP="0056455B">
            <w:pPr>
              <w:pStyle w:val="NormalWeb"/>
              <w:spacing w:before="0" w:beforeAutospacing="0" w:after="0" w:afterAutospacing="0"/>
              <w:rPr>
                <w:sz w:val="22"/>
                <w:lang w:val="es-AR"/>
              </w:rPr>
            </w:pPr>
          </w:p>
        </w:tc>
      </w:tr>
    </w:tbl>
    <w:p w:rsidR="000E446E" w:rsidRPr="003F1AF7" w:rsidRDefault="000E446E" w:rsidP="000E446E">
      <w:pPr>
        <w:pStyle w:val="Heading2"/>
        <w:rPr>
          <w:sz w:val="32"/>
        </w:rPr>
      </w:pPr>
      <w:r>
        <w:rPr>
          <w:sz w:val="32"/>
          <w:szCs w:val="35"/>
        </w:rPr>
        <w:t xml:space="preserve">Financial </w:t>
      </w:r>
      <w:r w:rsidRPr="003F1AF7">
        <w:rPr>
          <w:sz w:val="32"/>
          <w:szCs w:val="35"/>
        </w:rPr>
        <w:t>Resources</w:t>
      </w:r>
    </w:p>
    <w:p w:rsidR="000E446E" w:rsidRPr="003B3172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3"/>
        </w:rPr>
      </w:pPr>
      <w:r>
        <w:rPr>
          <w:rFonts w:ascii="Arial" w:hAnsi="Arial" w:cs="Arial"/>
          <w:i/>
          <w:iCs/>
          <w:color w:val="000000"/>
          <w:sz w:val="20"/>
          <w:szCs w:val="23"/>
        </w:rPr>
        <w:t>ñññññ</w:t>
      </w:r>
    </w:p>
    <w:p w:rsidR="000E446E" w:rsidRDefault="000E446E" w:rsidP="000E446E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2"/>
          <w:szCs w:val="23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0E446E" w:rsidTr="008C50AC">
        <w:trPr>
          <w:trHeight w:val="1484"/>
        </w:trPr>
        <w:tc>
          <w:tcPr>
            <w:tcW w:w="10690" w:type="dxa"/>
            <w:shd w:val="clear" w:color="auto" w:fill="E6F1FD"/>
          </w:tcPr>
          <w:p w:rsidR="000E446E" w:rsidRDefault="000E446E" w:rsidP="008C50AC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F015CD" w:rsidRDefault="003B3172" w:rsidP="003B317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3"/>
        </w:rPr>
      </w:pPr>
    </w:p>
    <w:p w:rsidR="000173F2" w:rsidRPr="003F1AF7" w:rsidRDefault="000173F2" w:rsidP="002647D9">
      <w:pPr>
        <w:pStyle w:val="Heading2"/>
        <w:rPr>
          <w:sz w:val="32"/>
        </w:rPr>
      </w:pPr>
      <w:r w:rsidRPr="003F1AF7">
        <w:rPr>
          <w:sz w:val="32"/>
          <w:szCs w:val="35"/>
        </w:rPr>
        <w:t>Learning Resources and Tools</w:t>
      </w:r>
    </w:p>
    <w:p w:rsidR="00C641E3" w:rsidRPr="00BB3D16" w:rsidRDefault="00C641E3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List </w:t>
      </w:r>
      <w:r w:rsidR="00051A64"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existing 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resources you will use for readings or presentations, activities, case studies, data, etc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90474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Describe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 xml:space="preserve"> content resources</w:t>
      </w:r>
      <w:r w:rsidR="0090474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you will need to search for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BB3D16" w:rsidRDefault="003B3172" w:rsidP="003B3172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173F2" w:rsidRPr="00BB3D16" w:rsidRDefault="000173F2" w:rsidP="003B3172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B3D16">
        <w:rPr>
          <w:rFonts w:ascii="Arial" w:hAnsi="Arial" w:cs="Arial"/>
          <w:i/>
          <w:iCs/>
          <w:color w:val="000000"/>
          <w:sz w:val="20"/>
          <w:szCs w:val="20"/>
        </w:rPr>
        <w:t>Describe the technologies that will be used to support training development and delivery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0"/>
        </w:rPr>
        <w:t>, including instructional technologies and operational equipment</w:t>
      </w:r>
      <w:r w:rsidR="003B3172" w:rsidRPr="00BB3D16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B3172" w:rsidRPr="003B3172" w:rsidRDefault="003B3172" w:rsidP="003B3172">
      <w:pPr>
        <w:pStyle w:val="NormalWeb"/>
        <w:spacing w:before="0" w:beforeAutospacing="0" w:after="0" w:afterAutospacing="0"/>
        <w:ind w:left="360"/>
        <w:rPr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3B3172" w:rsidTr="005A6D40">
        <w:trPr>
          <w:trHeight w:val="1959"/>
        </w:trPr>
        <w:tc>
          <w:tcPr>
            <w:tcW w:w="10690" w:type="dxa"/>
            <w:shd w:val="clear" w:color="auto" w:fill="E6F1FD"/>
          </w:tcPr>
          <w:p w:rsidR="003B3172" w:rsidRDefault="003B3172" w:rsidP="003B3172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3B3172" w:rsidRPr="00527131" w:rsidRDefault="003B3172" w:rsidP="003B3172">
      <w:pPr>
        <w:pStyle w:val="NormalWeb"/>
        <w:spacing w:before="0" w:beforeAutospacing="0" w:after="0" w:afterAutospacing="0"/>
        <w:rPr>
          <w:sz w:val="22"/>
        </w:rPr>
      </w:pPr>
    </w:p>
    <w:p w:rsidR="00817EE4" w:rsidRPr="003F1AF7" w:rsidRDefault="00817EE4" w:rsidP="00817EE4">
      <w:pPr>
        <w:pStyle w:val="Heading2"/>
        <w:rPr>
          <w:sz w:val="32"/>
        </w:rPr>
      </w:pPr>
      <w:r w:rsidRPr="003F1AF7">
        <w:rPr>
          <w:sz w:val="32"/>
          <w:szCs w:val="35"/>
        </w:rPr>
        <w:t>Milestones and Schedule</w:t>
      </w:r>
    </w:p>
    <w:p w:rsidR="00817EE4" w:rsidRPr="00BB3D16" w:rsidRDefault="00817EE4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Outline of major milestones (deadlines) with </w:t>
      </w:r>
      <w:r w:rsidR="00527131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a real or relative 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>timeline</w:t>
      </w:r>
      <w:r w:rsidR="00B46C07"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 (if you do not yet know the start date of the project)</w:t>
      </w:r>
      <w:r w:rsidRPr="00BB3D16">
        <w:rPr>
          <w:rFonts w:ascii="Arial" w:hAnsi="Arial" w:cs="Arial"/>
          <w:i/>
          <w:iCs/>
          <w:color w:val="000000"/>
          <w:sz w:val="20"/>
          <w:szCs w:val="22"/>
        </w:rPr>
        <w:t xml:space="preserve">.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Milestones might include those below, </w:t>
      </w:r>
      <w:r w:rsidR="005A6D40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or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 any </w:t>
      </w:r>
      <w:r w:rsidR="00527131"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 xml:space="preserve">additional </w:t>
      </w:r>
      <w:r w:rsidRPr="00BB3D16"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  <w:t>ones pertinent to your effort.</w:t>
      </w:r>
    </w:p>
    <w:p w:rsidR="005A6D40" w:rsidRPr="00BB3D16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iCs/>
          <w:color w:val="D9D9D9" w:themeColor="background1" w:themeShade="D9"/>
          <w:sz w:val="20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319"/>
        <w:gridCol w:w="4960"/>
      </w:tblGrid>
      <w:tr w:rsidR="00BB3D16" w:rsidRPr="00BB3D16" w:rsidTr="005A6D40">
        <w:tc>
          <w:tcPr>
            <w:tcW w:w="5538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Project Plan completed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needs assessed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outcomes reviewed and approved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Content outline developed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activities designed</w:t>
            </w:r>
          </w:p>
        </w:tc>
        <w:tc>
          <w:tcPr>
            <w:tcW w:w="5152" w:type="dxa"/>
          </w:tcPr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Assessment plan complete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Scheduling of all human, technical, and facility resources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Learning resources developed or adapted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iCs/>
                <w:color w:val="D9D9D9" w:themeColor="background1" w:themeShade="D9"/>
                <w:sz w:val="20"/>
                <w:szCs w:val="22"/>
              </w:rPr>
              <w:t>Training delivered (begin date/end date)</w:t>
            </w:r>
          </w:p>
          <w:p w:rsidR="005A6D40" w:rsidRPr="00BB3D16" w:rsidRDefault="005A6D40" w:rsidP="005A6D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</w:pPr>
            <w:r w:rsidRPr="00BB3D16">
              <w:rPr>
                <w:rFonts w:ascii="Arial" w:hAnsi="Arial" w:cs="Arial"/>
                <w:i/>
                <w:color w:val="D9D9D9" w:themeColor="background1" w:themeShade="D9"/>
                <w:sz w:val="20"/>
                <w:szCs w:val="22"/>
              </w:rPr>
              <w:t>Training evaluation complete</w:t>
            </w:r>
          </w:p>
        </w:tc>
      </w:tr>
    </w:tbl>
    <w:p w:rsidR="00B46C07" w:rsidRPr="00F015CD" w:rsidRDefault="00B46C07" w:rsidP="005A6D40">
      <w:pPr>
        <w:pStyle w:val="NormalWeb"/>
        <w:spacing w:before="0" w:beforeAutospacing="0" w:after="0" w:afterAutospacing="0"/>
        <w:rPr>
          <w:sz w:val="22"/>
        </w:rPr>
      </w:pPr>
    </w:p>
    <w:p w:rsidR="005A6D40" w:rsidRDefault="005A6D40" w:rsidP="005A6D40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279"/>
      </w:tblGrid>
      <w:tr w:rsidR="005A6D40" w:rsidTr="005A6D40">
        <w:trPr>
          <w:trHeight w:val="3680"/>
        </w:trPr>
        <w:tc>
          <w:tcPr>
            <w:tcW w:w="10690" w:type="dxa"/>
            <w:shd w:val="clear" w:color="auto" w:fill="E6F1FD"/>
          </w:tcPr>
          <w:p w:rsidR="005A6D40" w:rsidRDefault="005A6D40" w:rsidP="00E439A1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5A6D40" w:rsidRPr="00527131" w:rsidRDefault="005A6D40" w:rsidP="005A6D40">
      <w:pPr>
        <w:pStyle w:val="NormalWeb"/>
        <w:spacing w:before="0" w:beforeAutospacing="0" w:after="0" w:afterAutospacing="0"/>
        <w:rPr>
          <w:rFonts w:ascii="Arial" w:hAnsi="Arial" w:cs="Arial"/>
          <w:i/>
          <w:sz w:val="22"/>
        </w:rPr>
      </w:pPr>
    </w:p>
    <w:sectPr w:rsidR="005A6D40" w:rsidRPr="00527131" w:rsidSect="006C6BE6">
      <w:headerReference w:type="default" r:id="rId8"/>
      <w:footerReference w:type="even" r:id="rId9"/>
      <w:footerReference w:type="default" r:id="rId10"/>
      <w:pgSz w:w="11900" w:h="16820"/>
      <w:pgMar w:top="839" w:right="737" w:bottom="1134" w:left="1134" w:header="90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16" w:rsidRDefault="00464F16" w:rsidP="00525B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64F16" w:rsidRDefault="00464F16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2E" w:rsidRDefault="00DA355C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00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002E" w:rsidRDefault="009600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2E" w:rsidRDefault="00DA355C" w:rsidP="000636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00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72A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E32539" w:rsidTr="0049350C">
      <w:tc>
        <w:tcPr>
          <w:tcW w:w="4788" w:type="dxa"/>
          <w:tcMar>
            <w:top w:w="113" w:type="dxa"/>
          </w:tcMar>
        </w:tcPr>
        <w:p w:rsidR="00E32539" w:rsidRDefault="00E32539" w:rsidP="005900E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</w:t>
          </w:r>
          <w:r w:rsidR="00F45927">
            <w:rPr>
              <w:sz w:val="18"/>
              <w:szCs w:val="18"/>
            </w:rPr>
            <w:t>ersion 2</w:t>
          </w:r>
          <w:r w:rsidR="005900EC">
            <w:rPr>
              <w:sz w:val="18"/>
              <w:szCs w:val="18"/>
            </w:rPr>
            <w:t>.1</w:t>
          </w:r>
          <w:r w:rsidRPr="00282CE2">
            <w:rPr>
              <w:sz w:val="18"/>
              <w:szCs w:val="18"/>
            </w:rPr>
            <w:t xml:space="preserve"> 201</w:t>
          </w:r>
          <w:r w:rsidR="005900EC">
            <w:rPr>
              <w:sz w:val="18"/>
              <w:szCs w:val="18"/>
            </w:rPr>
            <w:t>7</w:t>
          </w:r>
        </w:p>
      </w:tc>
      <w:tc>
        <w:tcPr>
          <w:tcW w:w="4788" w:type="dxa"/>
          <w:tcMar>
            <w:top w:w="113" w:type="dxa"/>
          </w:tcMar>
        </w:tcPr>
        <w:p w:rsidR="00E32539" w:rsidRDefault="00E32539" w:rsidP="0049350C">
          <w:pPr>
            <w:pStyle w:val="Footer"/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510553" cy="17863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_by-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53" cy="17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B3172" w:rsidRDefault="003B3172">
    <w:pPr>
      <w:pStyle w:val="Normal1"/>
      <w:tabs>
        <w:tab w:val="left" w:pos="8100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16" w:rsidRDefault="00464F16" w:rsidP="00525B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64F16" w:rsidRDefault="00464F16" w:rsidP="00525B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16" w:rsidRPr="00BD7362" w:rsidRDefault="00BD7362">
    <w:pPr>
      <w:pStyle w:val="Header"/>
      <w:rPr>
        <w:lang w:val="es-AR"/>
      </w:rPr>
    </w:pPr>
    <w:r w:rsidRPr="00BD7362">
      <w:rPr>
        <w:lang w:val="es-AR"/>
      </w:rPr>
      <w:t xml:space="preserve">Reunión de Coordinación </w:t>
    </w:r>
    <w:r>
      <w:rPr>
        <w:lang w:val="es-AR"/>
      </w:rPr>
      <w:t xml:space="preserve">de Directores de CRF </w:t>
    </w:r>
    <w:r w:rsidRPr="00BD7362">
      <w:rPr>
        <w:lang w:val="es-AR"/>
      </w:rPr>
      <w:t xml:space="preserve">para </w:t>
    </w:r>
    <w:r w:rsidR="00BB3D16" w:rsidRPr="00BD7362">
      <w:rPr>
        <w:lang w:val="es-AR"/>
      </w:rPr>
      <w:t>Ibero-Am</w:t>
    </w:r>
    <w:r w:rsidRPr="00BD7362">
      <w:rPr>
        <w:lang w:val="es-AR"/>
      </w:rPr>
      <w:t>é</w:t>
    </w:r>
    <w:r w:rsidR="00BB3D16" w:rsidRPr="00BD7362">
      <w:rPr>
        <w:lang w:val="es-AR"/>
      </w:rPr>
      <w:t xml:space="preserve">rica </w:t>
    </w:r>
    <w:r w:rsidRPr="00BD7362">
      <w:rPr>
        <w:lang w:val="es-AR"/>
      </w:rPr>
      <w:t>y Espa</w:t>
    </w:r>
    <w:r>
      <w:rPr>
        <w:lang w:val="es-AR"/>
      </w:rPr>
      <w:t xml:space="preserve">ña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64FC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D1AF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B0640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684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4644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C887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8CD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C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16A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AC4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B232A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07B43FE8"/>
    <w:multiLevelType w:val="hybridMultilevel"/>
    <w:tmpl w:val="D9366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37036F"/>
    <w:multiLevelType w:val="hybridMultilevel"/>
    <w:tmpl w:val="006227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295F1F"/>
    <w:multiLevelType w:val="hybridMultilevel"/>
    <w:tmpl w:val="CBC02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5D1FA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129E735A"/>
    <w:multiLevelType w:val="hybridMultilevel"/>
    <w:tmpl w:val="2E50FD96"/>
    <w:lvl w:ilvl="0" w:tplc="04090001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1"/>
        </w:tabs>
        <w:ind w:left="2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1"/>
        </w:tabs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1"/>
        </w:tabs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1"/>
        </w:tabs>
        <w:ind w:left="4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1"/>
        </w:tabs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1"/>
        </w:tabs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1"/>
        </w:tabs>
        <w:ind w:left="6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1"/>
        </w:tabs>
        <w:ind w:left="7561" w:hanging="360"/>
      </w:pPr>
      <w:rPr>
        <w:rFonts w:ascii="Wingdings" w:hAnsi="Wingdings" w:hint="default"/>
      </w:rPr>
    </w:lvl>
  </w:abstractNum>
  <w:abstractNum w:abstractNumId="16">
    <w:nsid w:val="13542FAD"/>
    <w:multiLevelType w:val="hybridMultilevel"/>
    <w:tmpl w:val="8DA6B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264CBC"/>
    <w:multiLevelType w:val="hybridMultilevel"/>
    <w:tmpl w:val="2CBA4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637E06"/>
    <w:multiLevelType w:val="hybridMultilevel"/>
    <w:tmpl w:val="4004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A407B2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>
    <w:nsid w:val="26844980"/>
    <w:multiLevelType w:val="hybridMultilevel"/>
    <w:tmpl w:val="FFB8D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731038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2">
    <w:nsid w:val="2FE47A80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>
    <w:nsid w:val="313E65A5"/>
    <w:multiLevelType w:val="hybridMultilevel"/>
    <w:tmpl w:val="51EC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A6BE9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>
    <w:nsid w:val="404C5EB0"/>
    <w:multiLevelType w:val="hybridMultilevel"/>
    <w:tmpl w:val="9996B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E029A3"/>
    <w:multiLevelType w:val="hybridMultilevel"/>
    <w:tmpl w:val="3C2A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E0934"/>
    <w:multiLevelType w:val="hybridMultilevel"/>
    <w:tmpl w:val="7E64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4309D8"/>
    <w:multiLevelType w:val="hybridMultilevel"/>
    <w:tmpl w:val="8FE6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71451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0">
    <w:nsid w:val="59585E3C"/>
    <w:multiLevelType w:val="hybridMultilevel"/>
    <w:tmpl w:val="C25C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1267AA"/>
    <w:multiLevelType w:val="hybridMultilevel"/>
    <w:tmpl w:val="78606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F85D5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3">
    <w:nsid w:val="612A48D8"/>
    <w:multiLevelType w:val="hybridMultilevel"/>
    <w:tmpl w:val="8EB4F6B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>
    <w:nsid w:val="62A51917"/>
    <w:multiLevelType w:val="hybridMultilevel"/>
    <w:tmpl w:val="2C1EE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F067BB"/>
    <w:multiLevelType w:val="hybridMultilevel"/>
    <w:tmpl w:val="45124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5F201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7">
    <w:nsid w:val="6BC11021"/>
    <w:multiLevelType w:val="hybridMultilevel"/>
    <w:tmpl w:val="F35CA3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E19129E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9">
    <w:nsid w:val="704B3161"/>
    <w:multiLevelType w:val="hybridMultilevel"/>
    <w:tmpl w:val="8A78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6D084C"/>
    <w:multiLevelType w:val="hybridMultilevel"/>
    <w:tmpl w:val="F02E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01653"/>
    <w:multiLevelType w:val="hybridMultilevel"/>
    <w:tmpl w:val="504E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205164"/>
    <w:multiLevelType w:val="hybridMultilevel"/>
    <w:tmpl w:val="69D4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4"/>
  </w:num>
  <w:num w:numId="4">
    <w:abstractNumId w:val="10"/>
  </w:num>
  <w:num w:numId="5">
    <w:abstractNumId w:val="21"/>
  </w:num>
  <w:num w:numId="6">
    <w:abstractNumId w:val="29"/>
  </w:num>
  <w:num w:numId="7">
    <w:abstractNumId w:val="19"/>
  </w:num>
  <w:num w:numId="8">
    <w:abstractNumId w:val="38"/>
  </w:num>
  <w:num w:numId="9">
    <w:abstractNumId w:val="36"/>
  </w:num>
  <w:num w:numId="10">
    <w:abstractNumId w:val="2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6"/>
  </w:num>
  <w:num w:numId="23">
    <w:abstractNumId w:val="31"/>
  </w:num>
  <w:num w:numId="24">
    <w:abstractNumId w:val="37"/>
  </w:num>
  <w:num w:numId="25">
    <w:abstractNumId w:val="15"/>
  </w:num>
  <w:num w:numId="26">
    <w:abstractNumId w:val="20"/>
  </w:num>
  <w:num w:numId="27">
    <w:abstractNumId w:val="35"/>
  </w:num>
  <w:num w:numId="28">
    <w:abstractNumId w:val="27"/>
  </w:num>
  <w:num w:numId="29">
    <w:abstractNumId w:val="18"/>
  </w:num>
  <w:num w:numId="30">
    <w:abstractNumId w:val="33"/>
  </w:num>
  <w:num w:numId="31">
    <w:abstractNumId w:val="11"/>
  </w:num>
  <w:num w:numId="32">
    <w:abstractNumId w:val="39"/>
  </w:num>
  <w:num w:numId="33">
    <w:abstractNumId w:val="13"/>
  </w:num>
  <w:num w:numId="34">
    <w:abstractNumId w:val="25"/>
  </w:num>
  <w:num w:numId="35">
    <w:abstractNumId w:val="34"/>
  </w:num>
  <w:num w:numId="36">
    <w:abstractNumId w:val="23"/>
  </w:num>
  <w:num w:numId="37">
    <w:abstractNumId w:val="26"/>
  </w:num>
  <w:num w:numId="38">
    <w:abstractNumId w:val="41"/>
  </w:num>
  <w:num w:numId="39">
    <w:abstractNumId w:val="28"/>
  </w:num>
  <w:num w:numId="40">
    <w:abstractNumId w:val="42"/>
  </w:num>
  <w:num w:numId="41">
    <w:abstractNumId w:val="30"/>
  </w:num>
  <w:num w:numId="42">
    <w:abstractNumId w:val="4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7"/>
    <w:rsid w:val="000173F2"/>
    <w:rsid w:val="00017AD1"/>
    <w:rsid w:val="000201C2"/>
    <w:rsid w:val="000423C4"/>
    <w:rsid w:val="00051A64"/>
    <w:rsid w:val="000550F4"/>
    <w:rsid w:val="000901C0"/>
    <w:rsid w:val="000E446E"/>
    <w:rsid w:val="001406AA"/>
    <w:rsid w:val="00161705"/>
    <w:rsid w:val="001730EC"/>
    <w:rsid w:val="001749CE"/>
    <w:rsid w:val="001B088E"/>
    <w:rsid w:val="001F1ECC"/>
    <w:rsid w:val="002141A7"/>
    <w:rsid w:val="0022669E"/>
    <w:rsid w:val="00241B5A"/>
    <w:rsid w:val="002647D9"/>
    <w:rsid w:val="002805F4"/>
    <w:rsid w:val="002A3F6B"/>
    <w:rsid w:val="002C0FE5"/>
    <w:rsid w:val="002D207F"/>
    <w:rsid w:val="002D5C45"/>
    <w:rsid w:val="00337286"/>
    <w:rsid w:val="003436E6"/>
    <w:rsid w:val="00364224"/>
    <w:rsid w:val="00387373"/>
    <w:rsid w:val="003A29F8"/>
    <w:rsid w:val="003B3172"/>
    <w:rsid w:val="003F1AF7"/>
    <w:rsid w:val="00434080"/>
    <w:rsid w:val="00434BC9"/>
    <w:rsid w:val="00446DB8"/>
    <w:rsid w:val="00464F16"/>
    <w:rsid w:val="00481912"/>
    <w:rsid w:val="004B1708"/>
    <w:rsid w:val="004B206C"/>
    <w:rsid w:val="004E3AFD"/>
    <w:rsid w:val="004F267A"/>
    <w:rsid w:val="005064CD"/>
    <w:rsid w:val="00525B17"/>
    <w:rsid w:val="00527131"/>
    <w:rsid w:val="005353EA"/>
    <w:rsid w:val="0054529F"/>
    <w:rsid w:val="00546A07"/>
    <w:rsid w:val="0056455B"/>
    <w:rsid w:val="00584EEF"/>
    <w:rsid w:val="005900EC"/>
    <w:rsid w:val="00593E27"/>
    <w:rsid w:val="005A137D"/>
    <w:rsid w:val="005A4993"/>
    <w:rsid w:val="005A6D40"/>
    <w:rsid w:val="005B1185"/>
    <w:rsid w:val="005D1D97"/>
    <w:rsid w:val="005D3E57"/>
    <w:rsid w:val="005D79C0"/>
    <w:rsid w:val="00613F73"/>
    <w:rsid w:val="00614A69"/>
    <w:rsid w:val="00626A29"/>
    <w:rsid w:val="0067372A"/>
    <w:rsid w:val="006C6BE6"/>
    <w:rsid w:val="006E0F5F"/>
    <w:rsid w:val="006F0FFE"/>
    <w:rsid w:val="00733CCB"/>
    <w:rsid w:val="00755893"/>
    <w:rsid w:val="00770FE9"/>
    <w:rsid w:val="007C57BF"/>
    <w:rsid w:val="007C7135"/>
    <w:rsid w:val="007E2149"/>
    <w:rsid w:val="007F4388"/>
    <w:rsid w:val="00817EE4"/>
    <w:rsid w:val="00837DBF"/>
    <w:rsid w:val="00844D75"/>
    <w:rsid w:val="008A510F"/>
    <w:rsid w:val="008B33AD"/>
    <w:rsid w:val="008C7E37"/>
    <w:rsid w:val="008F17DE"/>
    <w:rsid w:val="00904748"/>
    <w:rsid w:val="00904BC3"/>
    <w:rsid w:val="00951045"/>
    <w:rsid w:val="0096002E"/>
    <w:rsid w:val="009B3E17"/>
    <w:rsid w:val="009D3E55"/>
    <w:rsid w:val="009E0B93"/>
    <w:rsid w:val="009E139D"/>
    <w:rsid w:val="00A05EB7"/>
    <w:rsid w:val="00A16532"/>
    <w:rsid w:val="00A17CEC"/>
    <w:rsid w:val="00A3695E"/>
    <w:rsid w:val="00A52FEF"/>
    <w:rsid w:val="00A55418"/>
    <w:rsid w:val="00A63D92"/>
    <w:rsid w:val="00AA7964"/>
    <w:rsid w:val="00AB05C7"/>
    <w:rsid w:val="00AC24E6"/>
    <w:rsid w:val="00AE3ADE"/>
    <w:rsid w:val="00AE5F04"/>
    <w:rsid w:val="00AE5F66"/>
    <w:rsid w:val="00B00646"/>
    <w:rsid w:val="00B13E5A"/>
    <w:rsid w:val="00B2365C"/>
    <w:rsid w:val="00B4484D"/>
    <w:rsid w:val="00B46C07"/>
    <w:rsid w:val="00B77D2B"/>
    <w:rsid w:val="00BB3D16"/>
    <w:rsid w:val="00BD2172"/>
    <w:rsid w:val="00BD64C8"/>
    <w:rsid w:val="00BD7362"/>
    <w:rsid w:val="00BE7293"/>
    <w:rsid w:val="00C10345"/>
    <w:rsid w:val="00C1425E"/>
    <w:rsid w:val="00C14953"/>
    <w:rsid w:val="00C30E8C"/>
    <w:rsid w:val="00C3368E"/>
    <w:rsid w:val="00C533A4"/>
    <w:rsid w:val="00C641E3"/>
    <w:rsid w:val="00CC2F6C"/>
    <w:rsid w:val="00CC3408"/>
    <w:rsid w:val="00CD58B8"/>
    <w:rsid w:val="00CF40FE"/>
    <w:rsid w:val="00D10D57"/>
    <w:rsid w:val="00DA182A"/>
    <w:rsid w:val="00DA355C"/>
    <w:rsid w:val="00DD4ED0"/>
    <w:rsid w:val="00E32539"/>
    <w:rsid w:val="00E61B03"/>
    <w:rsid w:val="00EA25D2"/>
    <w:rsid w:val="00EB2500"/>
    <w:rsid w:val="00F015CD"/>
    <w:rsid w:val="00F43A23"/>
    <w:rsid w:val="00F45927"/>
    <w:rsid w:val="00F65162"/>
    <w:rsid w:val="00F67839"/>
    <w:rsid w:val="00F82207"/>
    <w:rsid w:val="00F9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EF"/>
    <w:rPr>
      <w:rFonts w:cs="Calibri"/>
      <w:lang w:eastAsia="zh-CN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525B17"/>
    <w:pPr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525B17"/>
    <w:pPr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525B17"/>
    <w:pPr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525B17"/>
    <w:pPr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525B17"/>
    <w:pPr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525B17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3E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E5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E5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3E5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3E5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3E5A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525B17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Title">
    <w:name w:val="Title"/>
    <w:basedOn w:val="Normal1"/>
    <w:next w:val="Normal1"/>
    <w:link w:val="TitleChar"/>
    <w:uiPriority w:val="99"/>
    <w:qFormat/>
    <w:rsid w:val="00525B17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3E5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525B17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E5A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5D79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500"/>
    <w:rPr>
      <w:rFonts w:cs="Calibri"/>
      <w:lang w:eastAsia="zh-CN"/>
    </w:rPr>
  </w:style>
  <w:style w:type="paragraph" w:styleId="Footer">
    <w:name w:val="footer"/>
    <w:basedOn w:val="Normal"/>
    <w:link w:val="FooterChar"/>
    <w:uiPriority w:val="99"/>
    <w:rsid w:val="005D79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2500"/>
    <w:rPr>
      <w:rFonts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E9"/>
    <w:rPr>
      <w:rFonts w:ascii="Lucida Grande" w:hAnsi="Lucida Grande" w:cs="Lucida Grande"/>
      <w:sz w:val="18"/>
      <w:szCs w:val="18"/>
      <w:lang w:eastAsia="zh-CN"/>
    </w:rPr>
  </w:style>
  <w:style w:type="table" w:styleId="TableGrid">
    <w:name w:val="Table Grid"/>
    <w:basedOn w:val="TableNormal"/>
    <w:uiPriority w:val="59"/>
    <w:locked/>
    <w:rsid w:val="00E6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6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WMO/COMET Train the Trainer Workshop 2011: Project Plan Template.docx</vt:lpstr>
      <vt:lpstr>WMO/COMET Train the Trainer Workshop 2011: Project Plan Template.docx</vt:lpstr>
    </vt:vector>
  </TitlesOfParts>
  <Company>wmo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WMO/COMET Train the Trainer Workshop 2011: Project Plan Template.docx</dc:title>
  <dc:creator>Patrick Parrish</dc:creator>
  <cp:lastModifiedBy>Patrick Parrish</cp:lastModifiedBy>
  <cp:revision>2</cp:revision>
  <cp:lastPrinted>2016-12-06T11:17:00Z</cp:lastPrinted>
  <dcterms:created xsi:type="dcterms:W3CDTF">2018-11-22T23:50:00Z</dcterms:created>
  <dcterms:modified xsi:type="dcterms:W3CDTF">2018-11-22T23:50:00Z</dcterms:modified>
</cp:coreProperties>
</file>